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02355152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36237D" w:rsidRDefault="0036237D">
          <w:pPr>
            <w:pStyle w:val="NoSpacing"/>
            <w:rPr>
              <w:sz w:val="2"/>
            </w:rPr>
          </w:pPr>
        </w:p>
        <w:p w:rsidR="0036237D" w:rsidRDefault="003623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6237D" w:rsidRDefault="00643DB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assignment 3</w:t>
                                    </w:r>
                                  </w:p>
                                </w:sdtContent>
                              </w:sdt>
                              <w:p w:rsidR="0036237D" w:rsidRDefault="00C1704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237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Submitted by Mohammad Tayyab Alam 24157</w:t>
                                    </w:r>
                                  </w:sdtContent>
                                </w:sdt>
                                <w:r w:rsidR="0036237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36237D" w:rsidRDefault="0036237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6237D" w:rsidRDefault="00643DB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assignment 3</w:t>
                              </w:r>
                            </w:p>
                          </w:sdtContent>
                        </w:sdt>
                        <w:p w:rsidR="0036237D" w:rsidRDefault="001F40C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6237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Submitted by Mohammad Tayyab Alam 24157</w:t>
                              </w:r>
                            </w:sdtContent>
                          </w:sdt>
                          <w:r w:rsidR="0036237D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36237D" w:rsidRDefault="0036237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018B8F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37D" w:rsidRDefault="00C1704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237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Institute of Business Administration Karachi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237D" w:rsidRDefault="0036237D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Financial Data Analytics by Sir Vishal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36237D" w:rsidRDefault="001F40C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6237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Institute of Business Administration Karachi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36237D" w:rsidRDefault="0036237D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Financial Data Analytics by Sir Vishal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6237D" w:rsidRDefault="0036237D">
          <w:r>
            <w:br w:type="page"/>
          </w:r>
        </w:p>
      </w:sdtContent>
    </w:sdt>
    <w:p w:rsidR="0036237D" w:rsidRDefault="0036237D" w:rsidP="0036237D">
      <w:pPr>
        <w:pStyle w:val="Heading1"/>
      </w:pPr>
      <w:r>
        <w:lastRenderedPageBreak/>
        <w:t>Question 1.)</w:t>
      </w:r>
    </w:p>
    <w:p w:rsidR="00F5713D" w:rsidRDefault="0036237D" w:rsidP="0036237D">
      <w:pPr>
        <w:pStyle w:val="Heading2"/>
        <w:rPr>
          <w:b/>
          <w:bCs/>
        </w:rPr>
      </w:pPr>
      <w:r>
        <w:t xml:space="preserve"> What features did you create and what is </w:t>
      </w:r>
      <w:proofErr w:type="gramStart"/>
      <w:r>
        <w:t>the intuitions and how the model evaluation changed when you added new features</w:t>
      </w:r>
      <w:proofErr w:type="gramEnd"/>
      <w:r>
        <w:t>. Compare and contrast.</w:t>
      </w:r>
      <w:r w:rsidR="00A54DB4">
        <w:t xml:space="preserve"> (</w:t>
      </w:r>
      <w:r w:rsidR="00A54DB4" w:rsidRPr="00261B73">
        <w:rPr>
          <w:color w:val="FF0000"/>
        </w:rPr>
        <w:t>Tip: run file without features and then re-run after adding features</w:t>
      </w:r>
      <w:r w:rsidR="00A54DB4">
        <w:t xml:space="preserve">). </w:t>
      </w:r>
      <w:r w:rsidR="00A54DB4" w:rsidRPr="00261B73">
        <w:rPr>
          <w:b/>
          <w:bCs/>
        </w:rPr>
        <w:t>20 marks</w:t>
      </w:r>
    </w:p>
    <w:p w:rsidR="00BC22DF" w:rsidRPr="00BC22DF" w:rsidRDefault="00BC22DF" w:rsidP="00BC22DF">
      <w:r w:rsidRPr="00BC22DF">
        <w:rPr>
          <w:noProof/>
        </w:rPr>
        <w:drawing>
          <wp:inline distT="0" distB="0" distL="0" distR="0" wp14:anchorId="030B22D1" wp14:editId="4ADBD597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7D" w:rsidRDefault="0036237D" w:rsidP="0036237D"/>
    <w:p w:rsidR="0036237D" w:rsidRPr="00BC22DF" w:rsidRDefault="0036237D" w:rsidP="0036237D">
      <w:pPr>
        <w:rPr>
          <w:b/>
        </w:rPr>
      </w:pPr>
      <w:r w:rsidRPr="00BC22DF">
        <w:rPr>
          <w:b/>
        </w:rPr>
        <w:t xml:space="preserve">Answer) </w:t>
      </w:r>
    </w:p>
    <w:p w:rsidR="00720D50" w:rsidRPr="00720D50" w:rsidRDefault="00720D50" w:rsidP="00720D50">
      <w:r w:rsidRPr="00720D50">
        <w:t xml:space="preserve">In my analysis, I developed several features to better capture customer behaviors. D2I (Debt-to-Income Ratio) was created to measure financial </w:t>
      </w:r>
      <w:proofErr w:type="gramStart"/>
      <w:r w:rsidRPr="00720D50">
        <w:t>leverage</w:t>
      </w:r>
      <w:proofErr w:type="gramEnd"/>
      <w:r w:rsidRPr="00720D50">
        <w:t xml:space="preserve"> by dividing Total Relationship Balance (TRB) by Income. DIG_ENG_SCORE </w:t>
      </w:r>
      <w:proofErr w:type="gramStart"/>
      <w:r w:rsidRPr="00720D50">
        <w:t>was designed</w:t>
      </w:r>
      <w:proofErr w:type="gramEnd"/>
      <w:r w:rsidRPr="00720D50">
        <w:t xml:space="preserve"> to gauge digital engagement by summing activities like DIG_ACTIVE, FX_TRANS, and PAYME. TECH_SAVVY flags customers who actively use multiple digital services, showing their comfort with technology. HNWI flags high-net-worth individuals, identified by using premium products like mortgages and bonds.</w:t>
      </w:r>
      <w:r w:rsidR="00880130">
        <w:t xml:space="preserve"> Age categories </w:t>
      </w:r>
      <w:proofErr w:type="gramStart"/>
      <w:r w:rsidR="00880130">
        <w:t>were also created</w:t>
      </w:r>
      <w:proofErr w:type="gramEnd"/>
      <w:r w:rsidR="00880130">
        <w:t xml:space="preserve"> to identify individuals of different age groups as age and life events correspond to spending and saving habits.</w:t>
      </w:r>
      <w:r w:rsidR="00E1106E">
        <w:t xml:space="preserve"> </w:t>
      </w:r>
      <w:r w:rsidR="008554B9">
        <w:t xml:space="preserve">For instance, someone in </w:t>
      </w:r>
      <w:proofErr w:type="gramStart"/>
      <w:r w:rsidR="008554B9">
        <w:t>their</w:t>
      </w:r>
      <w:proofErr w:type="gramEnd"/>
      <w:r w:rsidR="008554B9">
        <w:t xml:space="preserve"> 20s may have low savings but be highly digitally active, using online payments for things like university expenses.</w:t>
      </w:r>
    </w:p>
    <w:p w:rsidR="00A54DB4" w:rsidRDefault="00720D50" w:rsidP="0036237D">
      <w:r w:rsidRPr="00720D50">
        <w:t>These features enhance</w:t>
      </w:r>
      <w:r w:rsidR="008554B9">
        <w:t>d</w:t>
      </w:r>
      <w:r w:rsidRPr="00720D50">
        <w:t xml:space="preserve"> the model's ability to segment customers </w:t>
      </w:r>
      <w:r w:rsidR="006308BF">
        <w:t>effectively</w:t>
      </w:r>
      <w:r w:rsidRPr="00720D50">
        <w:t>. After incorporating them, the silhouette score improved from 0.</w:t>
      </w:r>
      <w:r w:rsidR="00877EBC">
        <w:t>178</w:t>
      </w:r>
      <w:r w:rsidRPr="00720D50">
        <w:t xml:space="preserve"> (raw data) to 0.</w:t>
      </w:r>
      <w:r w:rsidR="002B2E41">
        <w:t>686</w:t>
      </w:r>
      <w:r w:rsidRPr="00720D50">
        <w:t xml:space="preserve"> at K=</w:t>
      </w:r>
      <w:proofErr w:type="gramStart"/>
      <w:r w:rsidR="002B2E41">
        <w:t>5</w:t>
      </w:r>
      <w:proofErr w:type="gramEnd"/>
      <w:r w:rsidRPr="00720D50">
        <w:t>, indicating better-defined clusters and more accurate customer segmentation.</w:t>
      </w:r>
    </w:p>
    <w:p w:rsidR="00F96B55" w:rsidRDefault="00F96B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54DB4" w:rsidRDefault="00A54DB4" w:rsidP="00A54DB4">
      <w:pPr>
        <w:pStyle w:val="Heading1"/>
      </w:pPr>
      <w:r>
        <w:lastRenderedPageBreak/>
        <w:t>Question 2.)</w:t>
      </w:r>
    </w:p>
    <w:p w:rsidR="00927DB9" w:rsidRPr="00927DB9" w:rsidRDefault="00A54DB4" w:rsidP="00927DB9">
      <w:pPr>
        <w:pStyle w:val="Heading2"/>
      </w:pPr>
      <w:r>
        <w:t xml:space="preserve"> </w:t>
      </w:r>
      <w:r w:rsidR="00927DB9" w:rsidRPr="00927DB9">
        <w:t>How can customer segmentation (via K-Means) help HSBC enhance its Customer Life Cyc</w:t>
      </w:r>
      <w:r w:rsidR="00927DB9">
        <w:t xml:space="preserve">le Management (CLCM) strategy? </w:t>
      </w:r>
      <w:r w:rsidR="00927DB9" w:rsidRPr="006F2012">
        <w:t>(</w:t>
      </w:r>
      <w:r w:rsidR="00927DB9" w:rsidRPr="00927DB9">
        <w:rPr>
          <w:color w:val="FF0000"/>
        </w:rPr>
        <w:t>Only answer based on your findings through the code you ran or else you will get no credit for a generic answer.</w:t>
      </w:r>
      <w:r w:rsidR="00927DB9" w:rsidRPr="006F2012">
        <w:t>)</w:t>
      </w:r>
      <w:r w:rsidR="00927DB9" w:rsidRPr="00927DB9">
        <w:t xml:space="preserve"> </w:t>
      </w:r>
      <w:r w:rsidR="00927DB9" w:rsidRPr="00927DB9">
        <w:rPr>
          <w:b/>
          <w:bCs/>
        </w:rPr>
        <w:t>10 marks</w:t>
      </w:r>
    </w:p>
    <w:p w:rsidR="00A54DB4" w:rsidRDefault="00A54DB4" w:rsidP="00A54DB4">
      <w:pPr>
        <w:pStyle w:val="Heading2"/>
      </w:pPr>
    </w:p>
    <w:p w:rsidR="00A54DB4" w:rsidRPr="00BC22DF" w:rsidRDefault="004B20CC" w:rsidP="0036237D">
      <w:pPr>
        <w:rPr>
          <w:b/>
        </w:rPr>
      </w:pPr>
      <w:r w:rsidRPr="00BC22DF">
        <w:rPr>
          <w:b/>
        </w:rPr>
        <w:t>Answer)</w:t>
      </w:r>
      <w:r w:rsidR="00DD43BC" w:rsidRPr="00BC22DF">
        <w:rPr>
          <w:b/>
        </w:rPr>
        <w:t xml:space="preserve"> </w:t>
      </w:r>
    </w:p>
    <w:p w:rsidR="00D442D0" w:rsidRPr="00CC1439" w:rsidRDefault="00D442D0" w:rsidP="00424511">
      <w:pPr>
        <w:pStyle w:val="ListParagraph"/>
        <w:numPr>
          <w:ilvl w:val="0"/>
          <w:numId w:val="10"/>
        </w:numPr>
        <w:spacing w:after="60" w:line="240" w:lineRule="auto"/>
        <w:rPr>
          <w:rFonts w:eastAsia="Times New Roman" w:cstheme="minorHAnsi"/>
          <w:sz w:val="24"/>
        </w:rPr>
      </w:pPr>
      <w:r w:rsidRPr="00CC1439">
        <w:rPr>
          <w:rFonts w:eastAsia="Times New Roman" w:cstheme="minorHAnsi"/>
          <w:b/>
          <w:bCs/>
          <w:sz w:val="24"/>
        </w:rPr>
        <w:t>Cluster 0 (Students</w:t>
      </w:r>
      <w:r w:rsidR="00E0461A" w:rsidRPr="00CC1439">
        <w:rPr>
          <w:rFonts w:eastAsia="Times New Roman" w:cstheme="minorHAnsi"/>
          <w:b/>
          <w:bCs/>
          <w:sz w:val="24"/>
        </w:rPr>
        <w:t xml:space="preserve"> </w:t>
      </w:r>
      <w:r w:rsidR="003A4C8A" w:rsidRPr="00CC1439">
        <w:rPr>
          <w:rFonts w:eastAsia="Times New Roman" w:cstheme="minorHAnsi"/>
          <w:b/>
          <w:bCs/>
          <w:sz w:val="24"/>
        </w:rPr>
        <w:t>– Acquisition Phase</w:t>
      </w:r>
      <w:r w:rsidRPr="00CC1439">
        <w:rPr>
          <w:rFonts w:eastAsia="Times New Roman" w:cstheme="minorHAnsi"/>
          <w:b/>
          <w:bCs/>
          <w:sz w:val="24"/>
        </w:rPr>
        <w:t>)</w:t>
      </w:r>
      <w:r w:rsidRPr="00CC1439">
        <w:rPr>
          <w:rFonts w:eastAsia="Times New Roman" w:cstheme="minorHAnsi"/>
          <w:sz w:val="24"/>
        </w:rPr>
        <w:t>:</w:t>
      </w:r>
    </w:p>
    <w:p w:rsidR="00D442D0" w:rsidRPr="00D442D0" w:rsidRDefault="00D442D0" w:rsidP="00922F3C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INCOME</w:t>
      </w:r>
      <w:r w:rsidRPr="00D442D0">
        <w:rPr>
          <w:rFonts w:eastAsia="Times New Roman" w:cstheme="minorHAnsi"/>
        </w:rPr>
        <w:t>: 25,184 (Low income)</w:t>
      </w:r>
    </w:p>
    <w:p w:rsidR="00D442D0" w:rsidRPr="00D442D0" w:rsidRDefault="00D442D0" w:rsidP="00922F3C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TRB</w:t>
      </w:r>
      <w:r w:rsidRPr="00D442D0">
        <w:rPr>
          <w:rFonts w:eastAsia="Times New Roman" w:cstheme="minorHAnsi"/>
        </w:rPr>
        <w:t>: 68,380 (Moderate transaction behavior)</w:t>
      </w:r>
    </w:p>
    <w:p w:rsidR="00D442D0" w:rsidRPr="00D442D0" w:rsidRDefault="00D442D0" w:rsidP="00922F3C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D2I</w:t>
      </w:r>
      <w:r w:rsidRPr="00D442D0">
        <w:rPr>
          <w:rFonts w:eastAsia="Times New Roman" w:cstheme="minorHAnsi"/>
        </w:rPr>
        <w:t>: 6.68 (High debt-to-income ratio)</w:t>
      </w:r>
    </w:p>
    <w:p w:rsidR="00D442D0" w:rsidRPr="00CC1439" w:rsidRDefault="00D442D0" w:rsidP="00922F3C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DIG_ENG_SCORE</w:t>
      </w:r>
      <w:r w:rsidRPr="00D442D0">
        <w:rPr>
          <w:rFonts w:eastAsia="Times New Roman" w:cstheme="minorHAnsi"/>
        </w:rPr>
        <w:t>: 1.51 (Moderate engagement)</w:t>
      </w:r>
    </w:p>
    <w:p w:rsidR="003A4C8A" w:rsidRPr="00CC1439" w:rsidRDefault="003A4C8A" w:rsidP="00424511">
      <w:pPr>
        <w:numPr>
          <w:ilvl w:val="0"/>
          <w:numId w:val="4"/>
        </w:numPr>
        <w:spacing w:after="60" w:line="240" w:lineRule="auto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 xml:space="preserve">Cheap loans </w:t>
      </w:r>
      <w:r w:rsidR="00764FD9">
        <w:rPr>
          <w:rFonts w:eastAsia="Times New Roman" w:cstheme="minorHAnsi"/>
          <w:b/>
          <w:bCs/>
        </w:rPr>
        <w:t>and digital products to address customer Activation of CLCM.</w:t>
      </w:r>
      <w:r w:rsidR="007545E8">
        <w:rPr>
          <w:rFonts w:eastAsia="Times New Roman" w:cstheme="minorHAnsi"/>
          <w:b/>
          <w:bCs/>
        </w:rPr>
        <w:t xml:space="preserve"> Use in person employees to address the moderate engagement.</w:t>
      </w:r>
    </w:p>
    <w:p w:rsidR="00D442D0" w:rsidRPr="00CC1439" w:rsidRDefault="00D442D0" w:rsidP="00424511">
      <w:pPr>
        <w:pStyle w:val="ListParagraph"/>
        <w:numPr>
          <w:ilvl w:val="0"/>
          <w:numId w:val="10"/>
        </w:numPr>
        <w:spacing w:after="60" w:line="240" w:lineRule="auto"/>
        <w:rPr>
          <w:rFonts w:eastAsia="Times New Roman" w:cstheme="minorHAnsi"/>
          <w:sz w:val="24"/>
        </w:rPr>
      </w:pPr>
      <w:r w:rsidRPr="00CC1439">
        <w:rPr>
          <w:rFonts w:eastAsia="Times New Roman" w:cstheme="minorHAnsi"/>
          <w:b/>
          <w:bCs/>
          <w:sz w:val="24"/>
        </w:rPr>
        <w:t>Cluster 1 (Affluent Professionals)</w:t>
      </w:r>
      <w:r w:rsidRPr="00CC1439">
        <w:rPr>
          <w:rFonts w:eastAsia="Times New Roman" w:cstheme="minorHAnsi"/>
          <w:sz w:val="24"/>
        </w:rPr>
        <w:t>:</w:t>
      </w:r>
    </w:p>
    <w:p w:rsidR="00D442D0" w:rsidRPr="00D442D0" w:rsidRDefault="00D442D0" w:rsidP="00922F3C">
      <w:pPr>
        <w:numPr>
          <w:ilvl w:val="0"/>
          <w:numId w:val="5"/>
        </w:numPr>
        <w:tabs>
          <w:tab w:val="clear" w:pos="775"/>
          <w:tab w:val="num" w:pos="1134"/>
        </w:tabs>
        <w:spacing w:after="0" w:line="240" w:lineRule="auto"/>
        <w:ind w:left="709" w:hanging="11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INCOME</w:t>
      </w:r>
      <w:r w:rsidRPr="00D442D0">
        <w:rPr>
          <w:rFonts w:eastAsia="Times New Roman" w:cstheme="minorHAnsi"/>
        </w:rPr>
        <w:t>: 33,282 (High income)</w:t>
      </w:r>
    </w:p>
    <w:p w:rsidR="00D442D0" w:rsidRPr="00D442D0" w:rsidRDefault="00D442D0" w:rsidP="00922F3C">
      <w:pPr>
        <w:numPr>
          <w:ilvl w:val="0"/>
          <w:numId w:val="5"/>
        </w:numPr>
        <w:tabs>
          <w:tab w:val="clear" w:pos="775"/>
          <w:tab w:val="num" w:pos="1134"/>
        </w:tabs>
        <w:spacing w:after="0" w:line="240" w:lineRule="auto"/>
        <w:ind w:left="709" w:hanging="11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TRB</w:t>
      </w:r>
      <w:r w:rsidRPr="00D442D0">
        <w:rPr>
          <w:rFonts w:eastAsia="Times New Roman" w:cstheme="minorHAnsi"/>
        </w:rPr>
        <w:t>: 212,943 (High transaction behavior)</w:t>
      </w:r>
    </w:p>
    <w:p w:rsidR="00D442D0" w:rsidRPr="00D442D0" w:rsidRDefault="00D442D0" w:rsidP="00922F3C">
      <w:pPr>
        <w:numPr>
          <w:ilvl w:val="0"/>
          <w:numId w:val="5"/>
        </w:numPr>
        <w:tabs>
          <w:tab w:val="clear" w:pos="775"/>
          <w:tab w:val="num" w:pos="1134"/>
        </w:tabs>
        <w:spacing w:after="0" w:line="240" w:lineRule="auto"/>
        <w:ind w:left="709" w:hanging="11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D2I</w:t>
      </w:r>
      <w:r w:rsidRPr="00D442D0">
        <w:rPr>
          <w:rFonts w:eastAsia="Times New Roman" w:cstheme="minorHAnsi"/>
        </w:rPr>
        <w:t>: 8.39 (High debt-to-income ratio)</w:t>
      </w:r>
    </w:p>
    <w:p w:rsidR="00D442D0" w:rsidRPr="00CC1439" w:rsidRDefault="00D442D0" w:rsidP="00922F3C">
      <w:pPr>
        <w:numPr>
          <w:ilvl w:val="0"/>
          <w:numId w:val="5"/>
        </w:numPr>
        <w:tabs>
          <w:tab w:val="clear" w:pos="775"/>
          <w:tab w:val="num" w:pos="1134"/>
        </w:tabs>
        <w:spacing w:after="0" w:line="240" w:lineRule="auto"/>
        <w:ind w:left="709" w:hanging="11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DIG_ENG_SCORE</w:t>
      </w:r>
      <w:r w:rsidRPr="00D442D0">
        <w:rPr>
          <w:rFonts w:eastAsia="Times New Roman" w:cstheme="minorHAnsi"/>
        </w:rPr>
        <w:t>: 1.46 (Moderate engagement)</w:t>
      </w:r>
    </w:p>
    <w:p w:rsidR="00516000" w:rsidRPr="00CC1439" w:rsidRDefault="00516000" w:rsidP="00922F3C">
      <w:pPr>
        <w:numPr>
          <w:ilvl w:val="0"/>
          <w:numId w:val="5"/>
        </w:numPr>
        <w:tabs>
          <w:tab w:val="clear" w:pos="775"/>
          <w:tab w:val="num" w:pos="1134"/>
        </w:tabs>
        <w:spacing w:after="0" w:line="240" w:lineRule="auto"/>
        <w:ind w:left="709" w:hanging="11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Relationship deepening phase</w:t>
      </w:r>
    </w:p>
    <w:p w:rsidR="009C3A06" w:rsidRPr="00D442D0" w:rsidRDefault="009C3A06" w:rsidP="00424511">
      <w:pPr>
        <w:numPr>
          <w:ilvl w:val="0"/>
          <w:numId w:val="5"/>
        </w:numPr>
        <w:tabs>
          <w:tab w:val="clear" w:pos="775"/>
          <w:tab w:val="num" w:pos="1134"/>
        </w:tabs>
        <w:spacing w:after="60" w:line="240" w:lineRule="auto"/>
        <w:ind w:left="709" w:hanging="11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Manage the default risk by offering financial pl</w:t>
      </w:r>
      <w:r w:rsidR="00516000" w:rsidRPr="00CC1439">
        <w:rPr>
          <w:rFonts w:eastAsia="Times New Roman" w:cstheme="minorHAnsi"/>
          <w:b/>
          <w:bCs/>
        </w:rPr>
        <w:t>anning and advice</w:t>
      </w:r>
      <w:r w:rsidR="00764FD9">
        <w:rPr>
          <w:rFonts w:eastAsia="Times New Roman" w:cstheme="minorHAnsi"/>
          <w:b/>
          <w:bCs/>
        </w:rPr>
        <w:t xml:space="preserve"> to retain customers.</w:t>
      </w:r>
    </w:p>
    <w:p w:rsidR="00D442D0" w:rsidRPr="00CC1439" w:rsidRDefault="00D442D0" w:rsidP="00424511">
      <w:pPr>
        <w:pStyle w:val="ListParagraph"/>
        <w:numPr>
          <w:ilvl w:val="0"/>
          <w:numId w:val="10"/>
        </w:numPr>
        <w:spacing w:after="60" w:line="240" w:lineRule="auto"/>
        <w:rPr>
          <w:rFonts w:eastAsia="Times New Roman" w:cstheme="minorHAnsi"/>
          <w:sz w:val="24"/>
        </w:rPr>
      </w:pPr>
      <w:r w:rsidRPr="00CC1439">
        <w:rPr>
          <w:rFonts w:eastAsia="Times New Roman" w:cstheme="minorHAnsi"/>
          <w:b/>
          <w:bCs/>
          <w:sz w:val="24"/>
        </w:rPr>
        <w:t>Cluster 2 (Mid-Level Professionals)</w:t>
      </w:r>
      <w:r w:rsidRPr="00CC1439">
        <w:rPr>
          <w:rFonts w:eastAsia="Times New Roman" w:cstheme="minorHAnsi"/>
          <w:sz w:val="24"/>
        </w:rPr>
        <w:t>:</w:t>
      </w:r>
    </w:p>
    <w:p w:rsidR="00D442D0" w:rsidRPr="00D442D0" w:rsidRDefault="00D442D0" w:rsidP="00922F3C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INCOME</w:t>
      </w:r>
      <w:r w:rsidRPr="00D442D0">
        <w:rPr>
          <w:rFonts w:eastAsia="Times New Roman" w:cstheme="minorHAnsi"/>
        </w:rPr>
        <w:t>: 29,998 (Mid income)</w:t>
      </w:r>
    </w:p>
    <w:p w:rsidR="00D442D0" w:rsidRPr="00D442D0" w:rsidRDefault="00D442D0" w:rsidP="00922F3C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TRB</w:t>
      </w:r>
      <w:r w:rsidRPr="00D442D0">
        <w:rPr>
          <w:rFonts w:eastAsia="Times New Roman" w:cstheme="minorHAnsi"/>
        </w:rPr>
        <w:t>: 153,498 (Moderate transaction behavior)</w:t>
      </w:r>
    </w:p>
    <w:p w:rsidR="00D442D0" w:rsidRPr="00D442D0" w:rsidRDefault="00D442D0" w:rsidP="00922F3C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D2I</w:t>
      </w:r>
      <w:r w:rsidRPr="00D442D0">
        <w:rPr>
          <w:rFonts w:eastAsia="Times New Roman" w:cstheme="minorHAnsi"/>
        </w:rPr>
        <w:t>: 5.40 (Moderate debt-to-income ratio)</w:t>
      </w:r>
    </w:p>
    <w:p w:rsidR="00D442D0" w:rsidRPr="00CC1439" w:rsidRDefault="00D442D0" w:rsidP="00922F3C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DIG_ENG_SCORE</w:t>
      </w:r>
      <w:r w:rsidRPr="00D442D0">
        <w:rPr>
          <w:rFonts w:eastAsia="Times New Roman" w:cstheme="minorHAnsi"/>
        </w:rPr>
        <w:t>: 1.51 (Moderate engagement)</w:t>
      </w:r>
    </w:p>
    <w:p w:rsidR="00516000" w:rsidRPr="00CC1439" w:rsidRDefault="00516000" w:rsidP="00922F3C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Relationship deepening phase</w:t>
      </w:r>
    </w:p>
    <w:p w:rsidR="004A697E" w:rsidRPr="00D442D0" w:rsidRDefault="004A697E" w:rsidP="00424511">
      <w:pPr>
        <w:numPr>
          <w:ilvl w:val="0"/>
          <w:numId w:val="6"/>
        </w:numPr>
        <w:spacing w:after="60" w:line="240" w:lineRule="auto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Introduce mobile first banking ser</w:t>
      </w:r>
      <w:r w:rsidR="00764FD9">
        <w:rPr>
          <w:rFonts w:eastAsia="Times New Roman" w:cstheme="minorHAnsi"/>
          <w:b/>
          <w:bCs/>
        </w:rPr>
        <w:t>vices to deepen relati</w:t>
      </w:r>
      <w:r w:rsidR="00424511">
        <w:rPr>
          <w:rFonts w:eastAsia="Times New Roman" w:cstheme="minorHAnsi"/>
          <w:b/>
          <w:bCs/>
        </w:rPr>
        <w:t>onship and extend customer life by engaging in person to address to low digital engagement.</w:t>
      </w:r>
    </w:p>
    <w:p w:rsidR="006B0138" w:rsidRPr="00CC1439" w:rsidRDefault="006B0138" w:rsidP="00424511">
      <w:pPr>
        <w:pStyle w:val="ListParagraph"/>
        <w:numPr>
          <w:ilvl w:val="0"/>
          <w:numId w:val="10"/>
        </w:numPr>
        <w:spacing w:after="60" w:line="240" w:lineRule="auto"/>
        <w:rPr>
          <w:rFonts w:eastAsia="Times New Roman" w:cstheme="minorHAnsi"/>
          <w:b/>
          <w:bCs/>
          <w:sz w:val="24"/>
        </w:rPr>
      </w:pPr>
      <w:r w:rsidRPr="00CC1439">
        <w:rPr>
          <w:rFonts w:eastAsia="Times New Roman" w:cstheme="minorHAnsi"/>
          <w:b/>
          <w:sz w:val="24"/>
        </w:rPr>
        <w:t>Cluster 3 (</w:t>
      </w:r>
      <w:r w:rsidR="0047003B" w:rsidRPr="00CC1439">
        <w:rPr>
          <w:rFonts w:eastAsia="Times New Roman" w:cstheme="minorHAnsi"/>
          <w:b/>
          <w:sz w:val="24"/>
        </w:rPr>
        <w:t>Financially Stable Professionals</w:t>
      </w:r>
      <w:r w:rsidRPr="00CC1439">
        <w:rPr>
          <w:rFonts w:eastAsia="Times New Roman" w:cstheme="minorHAnsi"/>
          <w:b/>
          <w:sz w:val="24"/>
        </w:rPr>
        <w:t>)</w:t>
      </w:r>
      <w:r w:rsidRPr="00CC1439">
        <w:rPr>
          <w:rFonts w:eastAsia="Times New Roman" w:cstheme="minorHAnsi"/>
          <w:b/>
          <w:bCs/>
          <w:sz w:val="24"/>
        </w:rPr>
        <w:t>:</w:t>
      </w:r>
    </w:p>
    <w:p w:rsidR="006B0138" w:rsidRPr="00CC1439" w:rsidRDefault="006B0138" w:rsidP="00922F3C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CC1439">
        <w:rPr>
          <w:rStyle w:val="Strong"/>
          <w:rFonts w:cstheme="minorHAnsi"/>
        </w:rPr>
        <w:t>INCOME</w:t>
      </w:r>
      <w:r w:rsidRPr="00CC1439">
        <w:rPr>
          <w:rFonts w:cstheme="minorHAnsi"/>
        </w:rPr>
        <w:t>: 39,799 (Higher income)</w:t>
      </w:r>
    </w:p>
    <w:p w:rsidR="006B0138" w:rsidRPr="00CC1439" w:rsidRDefault="006B0138" w:rsidP="00922F3C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CC1439">
        <w:rPr>
          <w:rStyle w:val="Strong"/>
          <w:rFonts w:cstheme="minorHAnsi"/>
        </w:rPr>
        <w:t>TRB</w:t>
      </w:r>
      <w:r w:rsidRPr="00CC1439">
        <w:rPr>
          <w:rFonts w:cstheme="minorHAnsi"/>
        </w:rPr>
        <w:t>: 177,477 (Moderate transaction behavior)</w:t>
      </w:r>
    </w:p>
    <w:p w:rsidR="006B0138" w:rsidRPr="00CC1439" w:rsidRDefault="006B0138" w:rsidP="00922F3C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CC1439">
        <w:rPr>
          <w:rStyle w:val="Strong"/>
          <w:rFonts w:cstheme="minorHAnsi"/>
        </w:rPr>
        <w:t>D2I</w:t>
      </w:r>
      <w:r w:rsidRPr="00CC1439">
        <w:rPr>
          <w:rFonts w:cstheme="minorHAnsi"/>
        </w:rPr>
        <w:t>: 4.56 (Low debt-to-income ratio)</w:t>
      </w:r>
    </w:p>
    <w:p w:rsidR="006B0138" w:rsidRPr="00CC1439" w:rsidRDefault="006B0138" w:rsidP="00922F3C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CC1439">
        <w:rPr>
          <w:rStyle w:val="Strong"/>
          <w:rFonts w:cstheme="minorHAnsi"/>
        </w:rPr>
        <w:t>DIG_ENG_SCORE</w:t>
      </w:r>
      <w:r w:rsidRPr="00CC1439">
        <w:rPr>
          <w:rFonts w:cstheme="minorHAnsi"/>
        </w:rPr>
        <w:t>: 2.00 (High engagement)</w:t>
      </w:r>
    </w:p>
    <w:p w:rsidR="00516000" w:rsidRPr="00CC1439" w:rsidRDefault="00516000" w:rsidP="00922F3C">
      <w:pPr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Relationship deepening phase</w:t>
      </w:r>
    </w:p>
    <w:p w:rsidR="006B0138" w:rsidRPr="00CC1439" w:rsidRDefault="0047003B" w:rsidP="00424511">
      <w:pPr>
        <w:numPr>
          <w:ilvl w:val="0"/>
          <w:numId w:val="8"/>
        </w:numPr>
        <w:spacing w:after="60" w:line="240" w:lineRule="auto"/>
        <w:rPr>
          <w:rFonts w:cstheme="minorHAnsi"/>
        </w:rPr>
      </w:pPr>
      <w:r w:rsidRPr="00CC1439">
        <w:rPr>
          <w:rStyle w:val="Strong"/>
          <w:rFonts w:cstheme="minorHAnsi"/>
        </w:rPr>
        <w:t>Offer the opportun</w:t>
      </w:r>
      <w:r w:rsidR="00E0461A" w:rsidRPr="00CC1439">
        <w:rPr>
          <w:rStyle w:val="Strong"/>
          <w:rFonts w:cstheme="minorHAnsi"/>
        </w:rPr>
        <w:t>ity to invest in private equity digitally.</w:t>
      </w:r>
      <w:r w:rsidR="00424511">
        <w:rPr>
          <w:rStyle w:val="Strong"/>
          <w:rFonts w:cstheme="minorHAnsi"/>
        </w:rPr>
        <w:t xml:space="preserve"> Offer investment opportunities via application.</w:t>
      </w:r>
    </w:p>
    <w:p w:rsidR="006B0138" w:rsidRPr="00CC1439" w:rsidRDefault="006B0138" w:rsidP="00424511">
      <w:pPr>
        <w:pStyle w:val="ListParagraph"/>
        <w:numPr>
          <w:ilvl w:val="0"/>
          <w:numId w:val="10"/>
        </w:numPr>
        <w:spacing w:after="60" w:line="240" w:lineRule="auto"/>
        <w:rPr>
          <w:rFonts w:eastAsia="Times New Roman" w:cstheme="minorHAnsi"/>
          <w:b/>
          <w:sz w:val="24"/>
        </w:rPr>
      </w:pPr>
      <w:r w:rsidRPr="00CC1439">
        <w:rPr>
          <w:rFonts w:eastAsia="Times New Roman" w:cstheme="minorHAnsi"/>
          <w:b/>
          <w:sz w:val="24"/>
        </w:rPr>
        <w:t>Cluster 4 (High Income, High Debt, Very High Digital Engagement):</w:t>
      </w:r>
    </w:p>
    <w:p w:rsidR="006B0138" w:rsidRPr="00CC1439" w:rsidRDefault="006B0138" w:rsidP="00922F3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CC1439">
        <w:rPr>
          <w:rStyle w:val="Strong"/>
          <w:rFonts w:cstheme="minorHAnsi"/>
        </w:rPr>
        <w:t>INCOME</w:t>
      </w:r>
      <w:r w:rsidRPr="00CC1439">
        <w:rPr>
          <w:rFonts w:cstheme="minorHAnsi"/>
        </w:rPr>
        <w:t>: 38,809 (High income)</w:t>
      </w:r>
    </w:p>
    <w:p w:rsidR="006B0138" w:rsidRPr="00CC1439" w:rsidRDefault="006B0138" w:rsidP="00922F3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CC1439">
        <w:rPr>
          <w:rStyle w:val="Strong"/>
          <w:rFonts w:cstheme="minorHAnsi"/>
        </w:rPr>
        <w:t>TRB</w:t>
      </w:r>
      <w:r w:rsidRPr="00CC1439">
        <w:rPr>
          <w:rFonts w:cstheme="minorHAnsi"/>
        </w:rPr>
        <w:t>: 225,590 (High transaction behavior)</w:t>
      </w:r>
    </w:p>
    <w:p w:rsidR="006B0138" w:rsidRPr="00CC1439" w:rsidRDefault="006B0138" w:rsidP="00922F3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CC1439">
        <w:rPr>
          <w:rStyle w:val="Strong"/>
          <w:rFonts w:cstheme="minorHAnsi"/>
        </w:rPr>
        <w:t>D2I</w:t>
      </w:r>
      <w:r w:rsidRPr="00CC1439">
        <w:rPr>
          <w:rFonts w:cstheme="minorHAnsi"/>
        </w:rPr>
        <w:t>: 8.39 (High debt-to-income ratio)</w:t>
      </w:r>
    </w:p>
    <w:p w:rsidR="006B0138" w:rsidRPr="00CC1439" w:rsidRDefault="006B0138" w:rsidP="00922F3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CC1439">
        <w:rPr>
          <w:rStyle w:val="Strong"/>
          <w:rFonts w:cstheme="minorHAnsi"/>
        </w:rPr>
        <w:t>DIG_ENG_SCORE</w:t>
      </w:r>
      <w:r w:rsidRPr="00CC1439">
        <w:rPr>
          <w:rFonts w:cstheme="minorHAnsi"/>
        </w:rPr>
        <w:t>: 3.00 (Very high engagement)</w:t>
      </w:r>
    </w:p>
    <w:p w:rsidR="00516000" w:rsidRPr="00CC1439" w:rsidRDefault="00516000" w:rsidP="00922F3C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CC1439">
        <w:rPr>
          <w:rFonts w:eastAsia="Times New Roman" w:cstheme="minorHAnsi"/>
          <w:b/>
          <w:bCs/>
        </w:rPr>
        <w:t>Relationship deepening phase</w:t>
      </w:r>
    </w:p>
    <w:p w:rsidR="00F96B55" w:rsidRPr="00CC1439" w:rsidRDefault="0047003B" w:rsidP="00922F3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CC1439">
        <w:rPr>
          <w:rStyle w:val="Strong"/>
          <w:rFonts w:cstheme="minorHAnsi"/>
        </w:rPr>
        <w:t xml:space="preserve">Offer wealth and debt management solutions </w:t>
      </w:r>
      <w:r w:rsidR="00C17044">
        <w:rPr>
          <w:rStyle w:val="Strong"/>
          <w:rFonts w:cstheme="minorHAnsi"/>
        </w:rPr>
        <w:t xml:space="preserve">via </w:t>
      </w:r>
      <w:proofErr w:type="spellStart"/>
      <w:r w:rsidR="00C17044">
        <w:rPr>
          <w:rStyle w:val="Strong"/>
          <w:rFonts w:cstheme="minorHAnsi"/>
        </w:rPr>
        <w:t>robo</w:t>
      </w:r>
      <w:proofErr w:type="spellEnd"/>
      <w:r w:rsidR="00C17044">
        <w:rPr>
          <w:rStyle w:val="Strong"/>
          <w:rFonts w:cstheme="minorHAnsi"/>
        </w:rPr>
        <w:t xml:space="preserve"> advisers and in app support.</w:t>
      </w:r>
      <w:bookmarkStart w:id="0" w:name="_GoBack"/>
      <w:bookmarkEnd w:id="0"/>
    </w:p>
    <w:p w:rsidR="00CC1439" w:rsidRPr="00CC1439" w:rsidRDefault="00A54DB4" w:rsidP="00CC1439">
      <w:pPr>
        <w:pStyle w:val="Heading1"/>
      </w:pPr>
      <w:r>
        <w:lastRenderedPageBreak/>
        <w:t>Question 3.)</w:t>
      </w:r>
    </w:p>
    <w:p w:rsidR="006F2012" w:rsidRDefault="00A54DB4" w:rsidP="006F2012">
      <w:pPr>
        <w:pStyle w:val="Heading2"/>
      </w:pPr>
      <w:r>
        <w:t xml:space="preserve"> </w:t>
      </w:r>
      <w:r w:rsidR="006F2012">
        <w:t>What are the key differences between top-down and bottom-up market segmentation?</w:t>
      </w:r>
    </w:p>
    <w:p w:rsidR="00A54DB4" w:rsidRDefault="00E67B0B" w:rsidP="006F2012">
      <w:pPr>
        <w:pStyle w:val="Heading2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52A80" wp14:editId="305C4AA4">
                <wp:simplePos x="0" y="0"/>
                <wp:positionH relativeFrom="column">
                  <wp:posOffset>3524250</wp:posOffset>
                </wp:positionH>
                <wp:positionV relativeFrom="paragraph">
                  <wp:posOffset>3081020</wp:posOffset>
                </wp:positionV>
                <wp:extent cx="309562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7B0B" w:rsidRDefault="00E67B0B" w:rsidP="00E67B0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 w:rsidR="001F40C2">
                              <w:t>2</w:t>
                            </w:r>
                            <w:proofErr w:type="gramEnd"/>
                            <w:r>
                              <w:t xml:space="preserve"> Bottom Up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52A80" id="Text Box 4" o:spid="_x0000_s1028" type="#_x0000_t202" style="position:absolute;margin-left:277.5pt;margin-top:242.6pt;width:243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" stroked="f">
                <v:textbox style="mso-fit-shape-to-text:t" inset="0,0,0,0">
                  <w:txbxContent>
                    <w:p w:rsidR="00E67B0B" w:rsidRDefault="00E67B0B" w:rsidP="00E67B0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proofErr w:type="gramStart"/>
                      <w:r w:rsidR="001F40C2">
                        <w:t>2</w:t>
                      </w:r>
                      <w:proofErr w:type="gramEnd"/>
                      <w:r>
                        <w:t xml:space="preserve"> Bottom Up Segmentation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1B0" w:rsidRPr="0074526D">
        <w:rPr>
          <w:noProof/>
        </w:rPr>
        <w:drawing>
          <wp:anchor distT="0" distB="0" distL="114300" distR="114300" simplePos="0" relativeHeight="251663360" behindDoc="0" locked="0" layoutInCell="1" allowOverlap="1" wp14:anchorId="7F592F9E" wp14:editId="1B84B3F1">
            <wp:simplePos x="0" y="0"/>
            <wp:positionH relativeFrom="column">
              <wp:posOffset>3524250</wp:posOffset>
            </wp:positionH>
            <wp:positionV relativeFrom="paragraph">
              <wp:posOffset>242570</wp:posOffset>
            </wp:positionV>
            <wp:extent cx="3095625" cy="27813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012">
        <w:t xml:space="preserve"> (</w:t>
      </w:r>
      <w:r w:rsidR="006F2012" w:rsidRPr="006F2012">
        <w:rPr>
          <w:color w:val="FF0000"/>
        </w:rPr>
        <w:t>Answer based on the clustering results of your code</w:t>
      </w:r>
      <w:r w:rsidR="006F2012">
        <w:t xml:space="preserve">) </w:t>
      </w:r>
      <w:r w:rsidR="006F2012" w:rsidRPr="006F2012">
        <w:rPr>
          <w:b/>
          <w:bCs/>
        </w:rPr>
        <w:t>15 marks</w:t>
      </w:r>
    </w:p>
    <w:p w:rsidR="00E67B0B" w:rsidRDefault="001C11B0" w:rsidP="00E67B0B">
      <w:pPr>
        <w:keepNext/>
      </w:pPr>
      <w:r w:rsidRPr="0074526D">
        <w:rPr>
          <w:noProof/>
        </w:rPr>
        <w:drawing>
          <wp:inline distT="0" distB="0" distL="0" distR="0" wp14:anchorId="13F7B2D4" wp14:editId="20941F59">
            <wp:extent cx="3382010" cy="46196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217"/>
                    <a:stretch/>
                  </pic:blipFill>
                  <pic:spPr bwMode="auto">
                    <a:xfrm>
                      <a:off x="0" y="0"/>
                      <a:ext cx="3415721" cy="466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0CC" w:rsidRDefault="00E67B0B" w:rsidP="00E67B0B">
      <w:pPr>
        <w:pStyle w:val="Caption"/>
      </w:pPr>
      <w:r>
        <w:t xml:space="preserve">Figure </w:t>
      </w:r>
      <w:r w:rsidR="00C17044">
        <w:fldChar w:fldCharType="begin"/>
      </w:r>
      <w:r w:rsidR="00C17044">
        <w:instrText xml:space="preserve"> SEQ Figure \* ARABIC </w:instrText>
      </w:r>
      <w:r w:rsidR="00C17044">
        <w:fldChar w:fldCharType="separate"/>
      </w:r>
      <w:r>
        <w:rPr>
          <w:noProof/>
        </w:rPr>
        <w:t>2</w:t>
      </w:r>
      <w:r w:rsidR="00C17044">
        <w:rPr>
          <w:noProof/>
        </w:rPr>
        <w:fldChar w:fldCharType="end"/>
      </w:r>
      <w:r>
        <w:t xml:space="preserve"> Top </w:t>
      </w:r>
      <w:proofErr w:type="gramStart"/>
      <w:r>
        <w:t>Down</w:t>
      </w:r>
      <w:proofErr w:type="gramEnd"/>
      <w:r>
        <w:t xml:space="preserve"> Segmentation Clusters</w:t>
      </w:r>
    </w:p>
    <w:p w:rsidR="004B20CC" w:rsidRPr="00BC22DF" w:rsidRDefault="004B20CC" w:rsidP="0036237D">
      <w:pPr>
        <w:rPr>
          <w:b/>
        </w:rPr>
      </w:pPr>
      <w:r w:rsidRPr="00BC22DF">
        <w:rPr>
          <w:b/>
        </w:rPr>
        <w:t>Answer)</w:t>
      </w:r>
      <w:r w:rsidR="00DD43BC" w:rsidRPr="00BC22DF">
        <w:rPr>
          <w:b/>
        </w:rPr>
        <w:t xml:space="preserve"> </w:t>
      </w:r>
    </w:p>
    <w:p w:rsidR="00643DB8" w:rsidRDefault="00643DB8" w:rsidP="0036237D">
      <w:r>
        <w:t>In top down segmentation, we use predefined variables based on demographics such as age groups like Young (18-24</w:t>
      </w:r>
      <w:r w:rsidR="00C47CCB">
        <w:t>),</w:t>
      </w:r>
      <w:r>
        <w:t xml:space="preserve"> income categories (high low medium) and </w:t>
      </w:r>
      <w:r w:rsidR="003721BD">
        <w:t xml:space="preserve">geographic indicators based on </w:t>
      </w:r>
      <w:proofErr w:type="spellStart"/>
      <w:r w:rsidR="003721BD">
        <w:t>PayME</w:t>
      </w:r>
      <w:proofErr w:type="spellEnd"/>
      <w:r w:rsidR="003721BD">
        <w:t xml:space="preserve"> and </w:t>
      </w:r>
      <w:proofErr w:type="spellStart"/>
      <w:r w:rsidR="003721BD">
        <w:t>Fx_Trans</w:t>
      </w:r>
      <w:proofErr w:type="spellEnd"/>
      <w:r w:rsidR="003721BD">
        <w:t xml:space="preserve"> for HK and International. From top </w:t>
      </w:r>
      <w:r w:rsidR="00C47CCB">
        <w:t>down,</w:t>
      </w:r>
      <w:r w:rsidR="003721BD">
        <w:t xml:space="preserve"> we got </w:t>
      </w:r>
      <w:r w:rsidR="00A50C1A">
        <w:t xml:space="preserve">general </w:t>
      </w:r>
      <w:r w:rsidR="003721BD">
        <w:t xml:space="preserve">segments like </w:t>
      </w:r>
      <w:proofErr w:type="spellStart"/>
      <w:r w:rsidR="003721BD">
        <w:t>Young_Low_HK</w:t>
      </w:r>
      <w:proofErr w:type="spellEnd"/>
      <w:r w:rsidR="003721BD">
        <w:t xml:space="preserve"> meaning that the customer is </w:t>
      </w:r>
      <w:r w:rsidR="00C47CCB">
        <w:t>Young,</w:t>
      </w:r>
      <w:r w:rsidR="003721BD">
        <w:t xml:space="preserve"> has low income and did domestic transactions.</w:t>
      </w:r>
      <w:r w:rsidR="005763AF">
        <w:t xml:space="preserve"> The most dominant segment was </w:t>
      </w:r>
      <w:proofErr w:type="spellStart"/>
      <w:r w:rsidR="005763AF">
        <w:t>MidCareer_Low_</w:t>
      </w:r>
      <w:r w:rsidR="00C47CCB">
        <w:t>HK</w:t>
      </w:r>
      <w:proofErr w:type="spellEnd"/>
      <w:r w:rsidR="00C47CCB">
        <w:t xml:space="preserve"> that had high average income</w:t>
      </w:r>
      <w:r w:rsidR="005763AF">
        <w:t xml:space="preserve"> and TRB meaning that it is </w:t>
      </w:r>
      <w:r w:rsidR="00C47CCB">
        <w:t>an</w:t>
      </w:r>
      <w:r w:rsidR="005763AF">
        <w:t xml:space="preserve"> important segment to focus on.</w:t>
      </w:r>
    </w:p>
    <w:p w:rsidR="00F96B55" w:rsidRPr="001C11B0" w:rsidRDefault="000F3277">
      <w:pPr>
        <w:rPr>
          <w:lang w:bidi="ur-PK"/>
        </w:rPr>
      </w:pPr>
      <w:r>
        <w:t>On the other hand, the bottom-up approach takes a more data-driven path, focusing on behavioral traits like Debt-to-Income (D2I), digital engagement scores, tech savviness, and whether a customer is a high-net-worth individual (HNWI) u</w:t>
      </w:r>
      <w:r w:rsidR="005763AF">
        <w:t xml:space="preserve">sing complex financial products as shown by Cluster </w:t>
      </w:r>
      <w:r w:rsidR="00623BC1">
        <w:t xml:space="preserve">4 and 3. This method captures more detail like digital </w:t>
      </w:r>
      <w:r w:rsidR="00C47CCB">
        <w:t>engagement, which</w:t>
      </w:r>
      <w:r w:rsidR="00623BC1">
        <w:t xml:space="preserve"> </w:t>
      </w:r>
      <w:proofErr w:type="gramStart"/>
      <w:r w:rsidR="00623BC1">
        <w:t>is not captured</w:t>
      </w:r>
      <w:proofErr w:type="gramEnd"/>
      <w:r w:rsidR="00623BC1">
        <w:t xml:space="preserve"> </w:t>
      </w:r>
      <w:r w:rsidR="00605DC5">
        <w:t>by general</w:t>
      </w:r>
      <w:r w:rsidR="00623BC1">
        <w:t xml:space="preserve"> top down </w:t>
      </w:r>
      <w:r w:rsidR="00605DC5">
        <w:t>segmentation since</w:t>
      </w:r>
      <w:r w:rsidR="00623BC1">
        <w:t xml:space="preserve"> we </w:t>
      </w:r>
      <w:r w:rsidR="00C47CCB">
        <w:t>do not</w:t>
      </w:r>
      <w:r w:rsidR="00623BC1">
        <w:t xml:space="preserve"> do behavioral analysis.</w:t>
      </w:r>
      <w:r>
        <w:t xml:space="preserve"> </w:t>
      </w:r>
    </w:p>
    <w:p w:rsidR="00A54DB4" w:rsidRDefault="00A54DB4" w:rsidP="00A54DB4">
      <w:pPr>
        <w:pStyle w:val="Heading1"/>
      </w:pPr>
      <w:r>
        <w:lastRenderedPageBreak/>
        <w:t>Question 4.)</w:t>
      </w:r>
    </w:p>
    <w:p w:rsidR="00A54DB4" w:rsidRDefault="00A54DB4" w:rsidP="006F2012">
      <w:pPr>
        <w:pStyle w:val="Heading2"/>
        <w:rPr>
          <w:b/>
          <w:bCs/>
        </w:rPr>
      </w:pPr>
      <w:r>
        <w:t xml:space="preserve"> </w:t>
      </w:r>
      <w:r w:rsidR="006F2012">
        <w:t>If you are working for a Pakistani financial institutions, based on your understanding of the case study and having run the K Means Clustering application via code, what learnings would you replicate at that institution. (</w:t>
      </w:r>
      <w:r w:rsidR="006F2012" w:rsidRPr="006F2012">
        <w:rPr>
          <w:color w:val="FF0000"/>
        </w:rPr>
        <w:t>Choose the name of the financial intuitions that is alphabetically closer to your first name.</w:t>
      </w:r>
      <w:r w:rsidR="006F2012" w:rsidRPr="006F2012">
        <w:t>)</w:t>
      </w:r>
      <w:r w:rsidR="006F2012" w:rsidRPr="006F2012">
        <w:rPr>
          <w:b/>
          <w:bCs/>
        </w:rPr>
        <w:t xml:space="preserve"> 15 marks</w:t>
      </w:r>
    </w:p>
    <w:p w:rsidR="00EC1BE8" w:rsidRDefault="0074526D" w:rsidP="00EC1BE8">
      <w:r w:rsidRPr="0074526D">
        <w:rPr>
          <w:noProof/>
        </w:rPr>
        <w:t xml:space="preserve"> </w:t>
      </w:r>
    </w:p>
    <w:p w:rsidR="00EC1BE8" w:rsidRPr="00BC22DF" w:rsidRDefault="00EC1BE8" w:rsidP="00EC1BE8">
      <w:pPr>
        <w:rPr>
          <w:b/>
        </w:rPr>
      </w:pPr>
      <w:r w:rsidRPr="00BC22DF">
        <w:rPr>
          <w:b/>
        </w:rPr>
        <w:t>Answer)</w:t>
      </w:r>
      <w:r w:rsidR="00DD43BC" w:rsidRPr="00BC22DF">
        <w:rPr>
          <w:b/>
        </w:rPr>
        <w:t xml:space="preserve"> </w:t>
      </w:r>
    </w:p>
    <w:p w:rsidR="00E12879" w:rsidRDefault="00EC1BE8" w:rsidP="00EC1BE8">
      <w:r>
        <w:t>In</w:t>
      </w:r>
      <w:r w:rsidR="00DB7BD6">
        <w:t xml:space="preserve"> the case study, </w:t>
      </w:r>
      <w:r w:rsidR="00611B28">
        <w:t>majority</w:t>
      </w:r>
      <w:r>
        <w:t xml:space="preserve"> population was young </w:t>
      </w:r>
      <w:r w:rsidR="00DB7BD6">
        <w:t xml:space="preserve">which is similar to </w:t>
      </w:r>
      <w:r>
        <w:t>Pakistan</w:t>
      </w:r>
      <w:r w:rsidR="00DB7BD6">
        <w:t xml:space="preserve">i demographics where </w:t>
      </w:r>
      <w:r w:rsidR="00164D91">
        <w:t xml:space="preserve">the median age is </w:t>
      </w:r>
      <w:r w:rsidR="00EC4C83">
        <w:t>20.6 years</w:t>
      </w:r>
      <w:r w:rsidR="00164D91">
        <w:t xml:space="preserve"> and approximately 50% of the population falls in the Gen-Z and </w:t>
      </w:r>
      <w:r w:rsidR="00611B28">
        <w:t>Millennial</w:t>
      </w:r>
      <w:r w:rsidR="00164D91">
        <w:t xml:space="preserve"> category. </w:t>
      </w:r>
      <w:r w:rsidR="00CE581D">
        <w:t xml:space="preserve">In the </w:t>
      </w:r>
      <w:r w:rsidR="00611B28">
        <w:t>assignment,</w:t>
      </w:r>
      <w:r w:rsidR="00CE581D">
        <w:t xml:space="preserve"> I learned that creating ne</w:t>
      </w:r>
      <w:r w:rsidR="00611B28">
        <w:t>w behavioral features like debt-to-</w:t>
      </w:r>
      <w:proofErr w:type="gramStart"/>
      <w:r w:rsidR="00EC4C83">
        <w:t>income,</w:t>
      </w:r>
      <w:proofErr w:type="gramEnd"/>
      <w:r w:rsidR="00EC4C83">
        <w:t xml:space="preserve"> digital</w:t>
      </w:r>
      <w:r w:rsidR="00CE581D">
        <w:t xml:space="preserve"> engagement scores and </w:t>
      </w:r>
      <w:r w:rsidR="00EC4C83">
        <w:t>HNWI</w:t>
      </w:r>
      <w:r w:rsidR="00CE581D">
        <w:t xml:space="preserve"> who used structured products and were tech savvy resulted in</w:t>
      </w:r>
      <w:r w:rsidR="006074D3">
        <w:t xml:space="preserve"> improved clustering accuracy and </w:t>
      </w:r>
      <w:r w:rsidR="00775D92">
        <w:t>outperformed the</w:t>
      </w:r>
      <w:r w:rsidR="006074D3">
        <w:t xml:space="preserve"> top down</w:t>
      </w:r>
      <w:r w:rsidR="00CE581D">
        <w:t xml:space="preserve"> segmentation.</w:t>
      </w:r>
      <w:r w:rsidR="006074D3">
        <w:t xml:space="preserve"> This shows the importance of financial activity and digital engagement in the context of young customers.</w:t>
      </w:r>
    </w:p>
    <w:p w:rsidR="00EC1BE8" w:rsidRPr="00EC1BE8" w:rsidRDefault="00CE581D" w:rsidP="00EC1BE8">
      <w:r>
        <w:t xml:space="preserve">Therefore, since Pakistani demographics are similar I would use such clustering </w:t>
      </w:r>
      <w:r w:rsidR="00CD11F1">
        <w:t xml:space="preserve">at UBL Bank limited to </w:t>
      </w:r>
      <w:r w:rsidR="00E12879">
        <w:t xml:space="preserve">offer personalized wealth management to HNWI’s </w:t>
      </w:r>
      <w:r w:rsidR="00775D92">
        <w:t xml:space="preserve">and </w:t>
      </w:r>
      <w:r w:rsidR="00814F1B">
        <w:t xml:space="preserve">place more emphasis on </w:t>
      </w:r>
      <w:r w:rsidR="00D12588">
        <w:t>creating awareness of digital products</w:t>
      </w:r>
      <w:r w:rsidR="00814F1B">
        <w:t xml:space="preserve"> such as UBL mobile banking app and the easy account for university students. This will help in acquiring more young customers and ensure that the millennials </w:t>
      </w:r>
      <w:r w:rsidR="00571886">
        <w:t xml:space="preserve">with different incomes </w:t>
      </w:r>
      <w:proofErr w:type="gramStart"/>
      <w:r w:rsidR="00814F1B">
        <w:t>are catered</w:t>
      </w:r>
      <w:proofErr w:type="gramEnd"/>
      <w:r w:rsidR="00814F1B">
        <w:t xml:space="preserve"> to.</w:t>
      </w:r>
    </w:p>
    <w:sectPr w:rsidR="00EC1BE8" w:rsidRPr="00EC1BE8" w:rsidSect="0036237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3B8A"/>
    <w:multiLevelType w:val="hybridMultilevel"/>
    <w:tmpl w:val="9432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90B6E"/>
    <w:multiLevelType w:val="hybridMultilevel"/>
    <w:tmpl w:val="4EEC4804"/>
    <w:lvl w:ilvl="0" w:tplc="EADECD7C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01968"/>
    <w:multiLevelType w:val="multilevel"/>
    <w:tmpl w:val="B85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D7690"/>
    <w:multiLevelType w:val="multilevel"/>
    <w:tmpl w:val="AD1C99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E3967"/>
    <w:multiLevelType w:val="multilevel"/>
    <w:tmpl w:val="940E46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E32A7"/>
    <w:multiLevelType w:val="multilevel"/>
    <w:tmpl w:val="940E46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C4ACC"/>
    <w:multiLevelType w:val="multilevel"/>
    <w:tmpl w:val="6CC2A6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4361A"/>
    <w:multiLevelType w:val="multilevel"/>
    <w:tmpl w:val="124C3562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15"/>
        </w:tabs>
        <w:ind w:left="22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E6D5B"/>
    <w:multiLevelType w:val="hybridMultilevel"/>
    <w:tmpl w:val="3EF2335E"/>
    <w:lvl w:ilvl="0" w:tplc="FB685A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7D"/>
    <w:rsid w:val="0008198D"/>
    <w:rsid w:val="0008434B"/>
    <w:rsid w:val="000F3277"/>
    <w:rsid w:val="00155918"/>
    <w:rsid w:val="00164D91"/>
    <w:rsid w:val="001A5175"/>
    <w:rsid w:val="001A540E"/>
    <w:rsid w:val="001C11B0"/>
    <w:rsid w:val="001F40C2"/>
    <w:rsid w:val="0020005E"/>
    <w:rsid w:val="00227457"/>
    <w:rsid w:val="00262E28"/>
    <w:rsid w:val="002B2E41"/>
    <w:rsid w:val="002F190A"/>
    <w:rsid w:val="0036237D"/>
    <w:rsid w:val="003721BD"/>
    <w:rsid w:val="0038135C"/>
    <w:rsid w:val="00385386"/>
    <w:rsid w:val="0038583C"/>
    <w:rsid w:val="003A4C8A"/>
    <w:rsid w:val="0041651D"/>
    <w:rsid w:val="00424511"/>
    <w:rsid w:val="00446859"/>
    <w:rsid w:val="0047003B"/>
    <w:rsid w:val="004A697E"/>
    <w:rsid w:val="004B20CC"/>
    <w:rsid w:val="004C16BE"/>
    <w:rsid w:val="00503315"/>
    <w:rsid w:val="00516000"/>
    <w:rsid w:val="00565B0E"/>
    <w:rsid w:val="00571886"/>
    <w:rsid w:val="005763AF"/>
    <w:rsid w:val="005C45FA"/>
    <w:rsid w:val="005C6403"/>
    <w:rsid w:val="00605DC5"/>
    <w:rsid w:val="006074D3"/>
    <w:rsid w:val="00611B28"/>
    <w:rsid w:val="00623BC1"/>
    <w:rsid w:val="006308BF"/>
    <w:rsid w:val="00641A48"/>
    <w:rsid w:val="00643DB8"/>
    <w:rsid w:val="00696442"/>
    <w:rsid w:val="006B0138"/>
    <w:rsid w:val="006E76E1"/>
    <w:rsid w:val="006F2012"/>
    <w:rsid w:val="00717A64"/>
    <w:rsid w:val="00720D50"/>
    <w:rsid w:val="0074526D"/>
    <w:rsid w:val="007545E8"/>
    <w:rsid w:val="00764FD9"/>
    <w:rsid w:val="00775D92"/>
    <w:rsid w:val="00814F1B"/>
    <w:rsid w:val="008554B9"/>
    <w:rsid w:val="00877EBC"/>
    <w:rsid w:val="00880130"/>
    <w:rsid w:val="00922F3C"/>
    <w:rsid w:val="00927DB9"/>
    <w:rsid w:val="00961F93"/>
    <w:rsid w:val="00973CD3"/>
    <w:rsid w:val="009C3A06"/>
    <w:rsid w:val="00A50C1A"/>
    <w:rsid w:val="00A54DB4"/>
    <w:rsid w:val="00A6074B"/>
    <w:rsid w:val="00A755BB"/>
    <w:rsid w:val="00AA475F"/>
    <w:rsid w:val="00AD2AB6"/>
    <w:rsid w:val="00B11980"/>
    <w:rsid w:val="00B51CBF"/>
    <w:rsid w:val="00B81904"/>
    <w:rsid w:val="00BB7313"/>
    <w:rsid w:val="00BC22DF"/>
    <w:rsid w:val="00BE7631"/>
    <w:rsid w:val="00C0032D"/>
    <w:rsid w:val="00C17044"/>
    <w:rsid w:val="00C47CCB"/>
    <w:rsid w:val="00CC1439"/>
    <w:rsid w:val="00CD11F1"/>
    <w:rsid w:val="00CE581D"/>
    <w:rsid w:val="00D12588"/>
    <w:rsid w:val="00D442D0"/>
    <w:rsid w:val="00D625E7"/>
    <w:rsid w:val="00D75CD7"/>
    <w:rsid w:val="00D7656E"/>
    <w:rsid w:val="00D92BA7"/>
    <w:rsid w:val="00DB12A0"/>
    <w:rsid w:val="00DB7BD6"/>
    <w:rsid w:val="00DD43BC"/>
    <w:rsid w:val="00E0461A"/>
    <w:rsid w:val="00E1106E"/>
    <w:rsid w:val="00E12879"/>
    <w:rsid w:val="00E67B0B"/>
    <w:rsid w:val="00EC1BE8"/>
    <w:rsid w:val="00EC4C83"/>
    <w:rsid w:val="00F47F0F"/>
    <w:rsid w:val="00F653F8"/>
    <w:rsid w:val="00F96B55"/>
    <w:rsid w:val="00F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4ACE"/>
  <w15:chartTrackingRefBased/>
  <w15:docId w15:val="{23669144-B064-41D5-A16C-E83BE020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00"/>
  </w:style>
  <w:style w:type="paragraph" w:styleId="Heading1">
    <w:name w:val="heading 1"/>
    <w:basedOn w:val="Normal"/>
    <w:next w:val="Normal"/>
    <w:link w:val="Heading1Char"/>
    <w:uiPriority w:val="9"/>
    <w:qFormat/>
    <w:rsid w:val="00362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1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23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237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62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3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7D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43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1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67B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Institute of Business Administration Karachi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Submitted by Mohammad Tayyab Alam 24157</dc:subject>
  <dc:creator>MOHAMMAD TAYYAB ALAM - 24157</dc:creator>
  <cp:keywords/>
  <dc:description/>
  <cp:lastModifiedBy>MOHAMMAD TAYYAB ALAM - 24157</cp:lastModifiedBy>
  <cp:revision>10</cp:revision>
  <dcterms:created xsi:type="dcterms:W3CDTF">2025-04-16T21:57:00Z</dcterms:created>
  <dcterms:modified xsi:type="dcterms:W3CDTF">2025-04-16T23:55:00Z</dcterms:modified>
  <cp:category>Financial Data Analytics by Sir Vishal</cp:category>
</cp:coreProperties>
</file>