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Pairwise-task response time (descriptive only)</w:t>
      </w:r>
    </w:p>
    <w:p>
      <w:pPr>
        <w:pStyle w:val="Normal"/>
      </w:pPr>
      <w:r>
        <w:t xml:space="preserve">N = 50. SAP §3.3.1: pairwise RT remains descriptive.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1"/>
        <w:gridCol w:w="1760"/>
        <w:gridCol w:w="1460"/>
        <w:gridCol w:w="1530"/>
        <w:gridCol w:w="1530"/>
        <w:gridCol w:w="223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mean_rt_ms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sd_rt_ms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n_trials_dropped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4,502.467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455.8452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4,372.917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4,632.017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2026-09-22T12:20:47Z</dcterms:modified>
  <cp:category/>
</cp:coreProperties>
</file>