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Κάθε πέρυσι και καλύτερα είναι η εικόνα που περιγράφει για την Παγκόσμια Οικονομία το Διεθνές Νομισματικό Ταμείο στην ετήσια έκθεση του για το 2025 που δημοσιεύτηκε πριν από λίγες μέρες. Η έκθεση </w:t>
      </w:r>
      <w:r>
        <w:rPr>
          <w:b/>
        </w:rPr>
        <w:t>εστιάζει στην επιβράδυνση των ρυθμών ανάπτυξης, στην εκτόξευση των κρατικών χρεών και την "ευαλωτότητα" του χρηματοπιστωτικού συστήματος</w:t>
      </w:r>
      <w:r>
        <w:t xml:space="preserve">, προειδοποιώντας πως η </w:t>
      </w:r>
      <w:r>
        <w:rPr>
          <w:b/>
        </w:rPr>
        <w:t>αυξανόμενη γεωπολιτική αστάθεια και οι εμπορικές εντάσεις</w:t>
      </w:r>
      <w:r>
        <w:t xml:space="preserve">, - οι ιμπεριαλιστικοί δηλαδή ανταγωνισμοί - και οι «διαρθρωτικές μεταβάσεις», με την ενσωμάτωση στην παραγωγή των νέων εργαλείων ξεζουμίσματος της εργατικής δύναμης, </w:t>
      </w:r>
      <w:r>
        <w:rPr>
          <w:b/>
        </w:rPr>
        <w:t xml:space="preserve">«επιδεινώνουν τις προοπτικές χαμηλής ανάπτυξης και υψηλού χρέους» και συνολικά οδηγούν την παγκόσμια οικονομία </w:t>
      </w:r>
      <w:r>
        <w:t>σε μια ιδιαίτερα απαιτητική και απρόβλεπτη φάση.</w:t>
      </w:r>
    </w:p>
    <w:p>
      <w:r>
        <w:t xml:space="preserve">Σε ό,τι αφορά την ανάπτυξη η έκθεση θυμίζει πως </w:t>
      </w:r>
      <w:r>
        <w:rPr>
          <w:i/>
        </w:rPr>
        <w:t>«</w:t>
      </w:r>
      <w:r>
        <w:rPr>
          <w:b/>
          <w:i/>
        </w:rPr>
        <w:t>Το ΔΝΤ μείωσε τις βραχυπρόθεσμες προβλέψεις του για την ανάπτυξη τον Απρίλιο στο 2,8% φέτος και στο 3% για το 2026, και οι πενταετείς προβλέψεις ανάπτυξης παραμένουν στο χαμηλότερο επίπεδο των τελευταίων δεκαετιών</w:t>
      </w:r>
      <w:r>
        <w:rPr>
          <w:i/>
        </w:rPr>
        <w:t>»</w:t>
      </w:r>
      <w:r>
        <w:t xml:space="preserve"> ενώ σε ό,τι αφορά τον παγκόσμιο </w:t>
      </w:r>
      <w:r>
        <w:rPr>
          <w:b/>
        </w:rPr>
        <w:t>πληθωρισμό</w:t>
      </w:r>
      <w:r>
        <w:t xml:space="preserve"> επισημαίνει πως αυτός «μειώνεται, αλλά με βραδύτερο και λιγότερο συγχρονισμένο ρυθμό από ό,τι στο παρελθόν. Αυτό οδηγεί σε μεγαλύτερη απόκλιση πολιτικής μεταξύ των κεντρικών τραπεζών, με αλυσιδωτές επιπτώσεις στις τιμές των περιουσιακών στοιχείων και τις συναλλαγματικές ισοτιμίες».</w:t>
      </w:r>
    </w:p>
    <w:p>
      <w:pPr>
        <w:pStyle w:val="Heading2"/>
      </w:pPr>
      <w:r>
        <w:t>Μπρος γκρεμός και πίσω ρέμα, ένα βήμα πριν μια νέα κρίση</w:t>
      </w:r>
    </w:p>
    <w:p>
      <w:r>
        <w:t>Σε αυτό το πλαίσιο, ο ιμπεριαλιστικός οργανισμός σημειώνει πως «η κύρια οικονομική πρόκληση που αντιμετωπίζουν τα μέλη μας είναι η ανάπτυξη - ή μάλλον, η έλλειψή της. Η επίτευξη ισχυρότερης ανάπτυξης θα απαιτήσει από τις χώρες να διπλασιάσουν τις εγχώριες προσπάθειες για την ενίσχυση της οικονομικής και χρηματοπιστωτικής σταθερότητας και τη βελτίωση του δικού τους αναπτυξιακού δυναμικού. Στο πλαίσιο της μεγαλύτερης παγκόσμιας αβεβαιότητας, η δουλειά ξεκινά από την πατρίδα τους. Οι μετασχηματιστικές μεταρρυθμίσεις για την αύξηση της παραγωγικότητας και την τόνωση της ανάπτυξης είναι επιτακτικές: λιγότερη γραφειοκρατία, αυξημένος ανταγωνισμός, περισσότερη επιχειρηματικότητα, ένα απλούστερο και πιο συνεκτικό φορολογικό σύστημα, καλύτερες ψηφιακές δομές, υψηλότερα επίπεδα οικονομικής συμμετοχής και βαθύτερες κεφαλαιαγορές».</w:t>
      </w:r>
    </w:p>
    <w:p>
      <w:r>
        <w:t>Σημειώνει δε με έμφαση πως χρειάζεται «διπλασιασμός των μεταρρυθμίσεων που προσανατολίζονται στην ανάπτυξη για την αύξηση της παραγωγικότητας και της δυνητικής παραγωγής» λέγοντας πως «Οι χώρες πρέπει να δώσουν προτεραιότητα στην εσωτερική πολιτική και στις διαρθρωτικές μεταρρυθμίσεις στις αγορές εργασίας, προϊόντων και χρηματοπιστωτικών αγορών (διατηρώντας παράλληλα την κανονιστική αυστηρότητα)», προσθέτοντας πως «η τεχνολογική πρόοδος, συμπεριλαμβανομένης αυτής που σχετίζεται με την ψηφιοποίηση και την τεχνητή νοημοσύνη, μπορεί να ενισχύσει περαιτέρω την παραγωγικότητα και τη δυνητική ανάπτυξη».</w:t>
      </w:r>
    </w:p>
    <w:p>
      <w:r>
        <w:t xml:space="preserve">Δίνει δηλαδή σήμα έντασης της εκμετάλλευσης, επιτάχυνσης των αντιλαϊκών αναδιαρθρώσεων και της επίθεσης στους λαούς, ως προϋπόθεση όπως λέει για την </w:t>
      </w:r>
      <w:r>
        <w:rPr>
          <w:b/>
        </w:rPr>
        <w:t xml:space="preserve">«δημιουργία επαρκών αποθεμάτων ασφαλείας για τη διαχείριση μελλοντικών κλυδωνισμών». Για την θωράκιση δηλαδή της καπιταλιστικής κερδοφορίας από μια νέα καπιταλιστική κρίση που όπως όλα δείχνουν βρίσκεται προ των πυλών, ζητώντας επί της ουσίας με τις παρεμβάσεις αυτές... να οξύνουν το πρόβλημα που βρίσκεται στην ίδια τη λειτουργία του καπιταλιστικού συστήματος και δεν είναι άλλο από την τεράστια συσσώρευση κεφαλαίου που δεν βρίσκει κερδοφόρες διεξόδους. </w:t>
      </w:r>
    </w:p>
    <w:p>
      <w:r>
        <w:rPr>
          <w:b/>
        </w:rPr>
        <w:t>Αυτό το πρόβλημα επί της ουσίας βρίσκεται και πίσω από τις παραινέσεις του ΔΝΤ προς τα κράτη για τις «</w:t>
      </w:r>
      <w:r>
        <w:t>εσωτερικές ισορροπίες μεταξύ αποταμιεύσεων και επενδύσεων (που) είναι θεμελιώδεις και μπορούν να έχουν υπερβολική κλίση προς τη μία ή την άλλη κατεύθυνση. Μπορούν να οδηγήσουν τα εξωτερικά ισοζύγια τρεχουσών συναλλαγών και, κατ' επέκταση, τις ροές κεφαλαίων. Η επανεξισορρόπηση μπορεί να ενισχύσει τη σταθερότητα όχι μόνο εσωτερικά, αλλά και εξωτερικά και παγκοσμίως».</w:t>
      </w:r>
    </w:p>
    <w:p>
      <w:r>
        <w:rPr>
          <w:b/>
        </w:rPr>
        <w:t>Ενώ και οι προσπάθειες διαχείρισης και υπεράσπισης των συμφερόντων του κάθε ιμπεριαλιστικού στρατοπέδου πολλαπλασιάζουν τα αδιέξοδα και φέρνουν στην πραγματικότητα το ενδεχόμενο μιας νέας κρίσης όλο και πιο κοντά</w:t>
      </w:r>
      <w:r>
        <w:t xml:space="preserve">, αφού όπως λέει το ΔΝΤ, </w:t>
      </w:r>
      <w:r>
        <w:rPr>
          <w:b/>
        </w:rPr>
        <w:t>«Η εντατικοποίηση των εμπορικών εντάσεων θα μπορούσε να μειώσει περαιτέρω τη βραχυπρόθεσμη και μακροπρόθεσμη ανάπτυξη</w:t>
      </w:r>
      <w:r>
        <w:t xml:space="preserve">, </w:t>
      </w:r>
      <w:r>
        <w:rPr>
          <w:b/>
        </w:rPr>
        <w:t>ενώ οι αποκλίνουσες και ταχέως μεταβαλλόμενες πολιτικές στάσεις ή η επιδείνωση του κλίματος θα μπορούσαν να προκαλέσουν πτώση των τιμών των περιουσιακών στοιχείων, επιδεινώνοντας τους κινδύνους για τη χρηματοπιστωτική σταθερότητα.</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Ετήσια έκθεση ΔΝΤ 2025 θέμα</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