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01F" w:rsidRDefault="00A1201F" w:rsidP="00E319C7">
      <w:pPr>
        <w:pStyle w:val="04-OS-Author"/>
        <w:spacing w:before="0" w:after="0" w:line="360" w:lineRule="auto"/>
        <w:jc w:val="both"/>
        <w:rPr>
          <w:rFonts w:asciiTheme="majorHAnsi" w:hAnsiTheme="majorHAnsi"/>
          <w:b/>
        </w:rPr>
      </w:pPr>
    </w:p>
    <w:p w:rsidR="00FB27A8" w:rsidRDefault="00EA7AFE" w:rsidP="00E319C7">
      <w:pPr>
        <w:pStyle w:val="04-OS-Author"/>
        <w:spacing w:before="0" w:after="0" w:line="360" w:lineRule="auto"/>
        <w:jc w:val="both"/>
        <w:rPr>
          <w:rFonts w:asciiTheme="majorHAnsi" w:hAnsiTheme="majorHAnsi"/>
        </w:rPr>
      </w:pPr>
      <w:r w:rsidRPr="00E458BE">
        <w:rPr>
          <w:rFonts w:asciiTheme="majorHAnsi" w:hAnsiTheme="majorHAnsi"/>
          <w:b/>
          <w:noProof/>
          <w:lang w:val="en-SG"/>
        </w:rPr>
        <w:drawing>
          <wp:anchor distT="0" distB="0" distL="114300" distR="114300" simplePos="0" relativeHeight="251658240" behindDoc="0" locked="0" layoutInCell="1" allowOverlap="1">
            <wp:simplePos x="0" y="0"/>
            <wp:positionH relativeFrom="margin">
              <wp:posOffset>38100</wp:posOffset>
            </wp:positionH>
            <wp:positionV relativeFrom="margin">
              <wp:posOffset>-543560</wp:posOffset>
            </wp:positionV>
            <wp:extent cx="6005830" cy="461010"/>
            <wp:effectExtent l="38100" t="0" r="13970" b="129540"/>
            <wp:wrapSquare wrapText="bothSides"/>
            <wp:docPr id="2" name="Picture 2" descr="\\ECRONICON1-PC\Users\Public\Music\Headers\manuscript-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RONICON1-PC\Users\Public\Music\Headers\manuscript-template.jpg"/>
                    <pic:cNvPicPr>
                      <a:picLocks noChangeAspect="1" noChangeArrowheads="1"/>
                    </pic:cNvPicPr>
                  </pic:nvPicPr>
                  <pic:blipFill>
                    <a:blip r:embed="rId8" cstate="print"/>
                    <a:srcRect/>
                    <a:stretch>
                      <a:fillRect/>
                    </a:stretch>
                  </pic:blipFill>
                  <pic:spPr bwMode="auto">
                    <a:xfrm>
                      <a:off x="0" y="0"/>
                      <a:ext cx="6005830" cy="4610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F61D9F" w:rsidRPr="00E458BE">
        <w:rPr>
          <w:rFonts w:asciiTheme="majorHAnsi" w:hAnsiTheme="majorHAnsi"/>
          <w:b/>
        </w:rPr>
        <w:t>Type of article</w:t>
      </w:r>
      <w:r w:rsidR="00FB27A8">
        <w:rPr>
          <w:rFonts w:asciiTheme="majorHAnsi" w:hAnsiTheme="majorHAnsi"/>
          <w:b/>
        </w:rPr>
        <w:t>:</w:t>
      </w:r>
      <w:r w:rsidR="00E458BE">
        <w:rPr>
          <w:rFonts w:asciiTheme="majorHAnsi" w:hAnsiTheme="majorHAnsi"/>
          <w:b/>
        </w:rPr>
        <w:t xml:space="preserve"> </w:t>
      </w:r>
      <w:r w:rsidR="00595FEF">
        <w:rPr>
          <w:rFonts w:asciiTheme="majorHAnsi" w:hAnsiTheme="majorHAnsi"/>
        </w:rPr>
        <w:t>Mini-Review</w:t>
      </w:r>
    </w:p>
    <w:p w:rsidR="004871E2" w:rsidRDefault="004871E2" w:rsidP="00E319C7">
      <w:pPr>
        <w:pStyle w:val="04-OS-Author"/>
        <w:spacing w:before="0" w:after="0" w:line="360" w:lineRule="auto"/>
        <w:jc w:val="both"/>
        <w:rPr>
          <w:rFonts w:asciiTheme="majorHAnsi" w:hAnsiTheme="majorHAnsi"/>
        </w:rPr>
      </w:pPr>
    </w:p>
    <w:p w:rsidR="004871E2" w:rsidRDefault="00B36D60" w:rsidP="00E319C7">
      <w:pPr>
        <w:pStyle w:val="04-OS-Author"/>
        <w:spacing w:before="0" w:after="0" w:line="360" w:lineRule="auto"/>
        <w:jc w:val="both"/>
        <w:rPr>
          <w:rFonts w:asciiTheme="majorHAnsi" w:hAnsiTheme="majorHAnsi"/>
          <w:b/>
        </w:rPr>
      </w:pPr>
      <w:r w:rsidRPr="00B36D60">
        <w:rPr>
          <w:rFonts w:asciiTheme="majorHAnsi" w:hAnsiTheme="majorHAnsi"/>
          <w:b/>
        </w:rPr>
        <w:t xml:space="preserve">Title of </w:t>
      </w:r>
      <w:r>
        <w:rPr>
          <w:rFonts w:asciiTheme="majorHAnsi" w:hAnsiTheme="majorHAnsi"/>
          <w:b/>
        </w:rPr>
        <w:t>t</w:t>
      </w:r>
      <w:r w:rsidRPr="00B36D60">
        <w:rPr>
          <w:rFonts w:asciiTheme="majorHAnsi" w:hAnsiTheme="majorHAnsi"/>
          <w:b/>
        </w:rPr>
        <w:t>he Article</w:t>
      </w:r>
      <w:r w:rsidR="00F132E1">
        <w:rPr>
          <w:rFonts w:asciiTheme="majorHAnsi" w:hAnsiTheme="majorHAnsi"/>
          <w:b/>
        </w:rPr>
        <w:t>:</w:t>
      </w:r>
      <w:r w:rsidR="00595FEF">
        <w:rPr>
          <w:rFonts w:asciiTheme="majorHAnsi" w:hAnsiTheme="majorHAnsi"/>
          <w:b/>
        </w:rPr>
        <w:t xml:space="preserve"> Towards </w:t>
      </w:r>
      <w:r w:rsidR="006B3770">
        <w:rPr>
          <w:rFonts w:asciiTheme="majorHAnsi" w:hAnsiTheme="majorHAnsi"/>
          <w:b/>
        </w:rPr>
        <w:t>Portrait [(Auto) Ethnography,</w:t>
      </w:r>
      <w:r w:rsidR="00595FEF">
        <w:rPr>
          <w:rFonts w:asciiTheme="majorHAnsi" w:hAnsiTheme="majorHAnsi"/>
          <w:b/>
        </w:rPr>
        <w:t xml:space="preserve"> </w:t>
      </w:r>
      <w:r w:rsidR="00B27541">
        <w:rPr>
          <w:rFonts w:asciiTheme="majorHAnsi" w:hAnsiTheme="majorHAnsi"/>
          <w:b/>
        </w:rPr>
        <w:t>Narrative</w:t>
      </w:r>
      <w:r w:rsidR="006B3770">
        <w:rPr>
          <w:rFonts w:asciiTheme="majorHAnsi" w:hAnsiTheme="majorHAnsi"/>
          <w:b/>
        </w:rPr>
        <w:t>, and Action Research</w:t>
      </w:r>
      <w:r w:rsidR="00595FEF">
        <w:rPr>
          <w:rFonts w:asciiTheme="majorHAnsi" w:hAnsiTheme="majorHAnsi"/>
          <w:b/>
        </w:rPr>
        <w:t>] of Bioinformatics</w:t>
      </w:r>
    </w:p>
    <w:p w:rsidR="00050E8B" w:rsidRPr="00B36D60" w:rsidRDefault="00050E8B" w:rsidP="00E319C7">
      <w:pPr>
        <w:pStyle w:val="04-OS-Author"/>
        <w:spacing w:before="0" w:after="0" w:line="360" w:lineRule="auto"/>
        <w:jc w:val="both"/>
        <w:rPr>
          <w:rFonts w:asciiTheme="majorHAnsi" w:hAnsiTheme="majorHAnsi"/>
          <w:b/>
        </w:rPr>
      </w:pPr>
    </w:p>
    <w:p w:rsidR="00FB27A8" w:rsidRDefault="00CA6DDB" w:rsidP="00E319C7">
      <w:pPr>
        <w:pStyle w:val="04-OS-Author"/>
        <w:spacing w:before="0" w:after="0" w:line="360" w:lineRule="auto"/>
        <w:jc w:val="both"/>
        <w:rPr>
          <w:rFonts w:asciiTheme="majorHAnsi" w:hAnsiTheme="majorHAnsi"/>
          <w:b/>
        </w:rPr>
      </w:pPr>
      <w:r w:rsidRPr="00E458BE">
        <w:rPr>
          <w:rFonts w:asciiTheme="majorHAnsi" w:hAnsiTheme="majorHAnsi"/>
          <w:b/>
        </w:rPr>
        <w:t>Journal</w:t>
      </w:r>
      <w:r w:rsidR="00FB27A8">
        <w:rPr>
          <w:rFonts w:asciiTheme="majorHAnsi" w:hAnsiTheme="majorHAnsi"/>
          <w:b/>
        </w:rPr>
        <w:t xml:space="preserve"> Name:</w:t>
      </w:r>
      <w:r w:rsidR="00595FEF">
        <w:rPr>
          <w:rFonts w:asciiTheme="majorHAnsi" w:hAnsiTheme="majorHAnsi"/>
          <w:b/>
        </w:rPr>
        <w:t xml:space="preserve"> EC Proteomics and Bioinformatics</w:t>
      </w:r>
    </w:p>
    <w:p w:rsidR="00E319C7" w:rsidRDefault="00E319C7" w:rsidP="00E319C7">
      <w:pPr>
        <w:pStyle w:val="04-OS-Author"/>
        <w:spacing w:before="0" w:after="0" w:line="360" w:lineRule="auto"/>
        <w:jc w:val="both"/>
        <w:rPr>
          <w:rFonts w:asciiTheme="majorHAnsi" w:hAnsiTheme="majorHAnsi"/>
          <w:b/>
        </w:rPr>
      </w:pPr>
    </w:p>
    <w:p w:rsidR="00E319C7" w:rsidRDefault="00595FEF" w:rsidP="00E319C7">
      <w:pPr>
        <w:pStyle w:val="04-OS-Author"/>
        <w:spacing w:before="0" w:after="0" w:line="360" w:lineRule="auto"/>
        <w:jc w:val="both"/>
        <w:rPr>
          <w:rFonts w:asciiTheme="majorHAnsi" w:hAnsiTheme="majorHAnsi"/>
          <w:lang w:val="en-US"/>
        </w:rPr>
      </w:pPr>
      <w:r>
        <w:rPr>
          <w:rFonts w:asciiTheme="majorHAnsi" w:hAnsiTheme="majorHAnsi"/>
          <w:b/>
          <w:lang w:val="en-US"/>
        </w:rPr>
        <w:t>Maurice HT Ling</w:t>
      </w:r>
    </w:p>
    <w:p w:rsidR="00F61D9F" w:rsidRDefault="00595FEF" w:rsidP="00595FEF">
      <w:pPr>
        <w:pStyle w:val="04-OS-Author"/>
        <w:spacing w:before="0" w:after="0" w:line="360" w:lineRule="auto"/>
        <w:jc w:val="both"/>
        <w:rPr>
          <w:rFonts w:asciiTheme="majorHAnsi" w:hAnsiTheme="majorHAnsi"/>
          <w:i/>
          <w:lang w:val="en-US"/>
        </w:rPr>
      </w:pPr>
      <w:r>
        <w:rPr>
          <w:rFonts w:asciiTheme="majorHAnsi" w:hAnsiTheme="majorHAnsi"/>
          <w:i/>
          <w:lang w:val="en-US"/>
        </w:rPr>
        <w:t xml:space="preserve">School of </w:t>
      </w:r>
      <w:proofErr w:type="spellStart"/>
      <w:r>
        <w:rPr>
          <w:rFonts w:asciiTheme="majorHAnsi" w:hAnsiTheme="majorHAnsi"/>
          <w:i/>
          <w:lang w:val="en-US"/>
        </w:rPr>
        <w:t>BioSciences</w:t>
      </w:r>
      <w:proofErr w:type="spellEnd"/>
      <w:r>
        <w:rPr>
          <w:rFonts w:asciiTheme="majorHAnsi" w:hAnsiTheme="majorHAnsi"/>
          <w:i/>
          <w:lang w:val="en-US"/>
        </w:rPr>
        <w:t>, The University of Melbourne, Australia</w:t>
      </w:r>
    </w:p>
    <w:p w:rsidR="00595FEF" w:rsidRDefault="00595FEF" w:rsidP="00595FEF">
      <w:pPr>
        <w:pStyle w:val="04-OS-Author"/>
        <w:spacing w:before="0" w:after="0" w:line="360" w:lineRule="auto"/>
        <w:jc w:val="both"/>
        <w:rPr>
          <w:rFonts w:asciiTheme="majorHAnsi" w:hAnsiTheme="majorHAnsi"/>
          <w:i/>
          <w:lang w:val="en-US"/>
        </w:rPr>
      </w:pPr>
      <w:r>
        <w:rPr>
          <w:rFonts w:asciiTheme="majorHAnsi" w:hAnsiTheme="majorHAnsi"/>
          <w:i/>
          <w:lang w:val="en-US"/>
        </w:rPr>
        <w:t>Colossus Technologies LLP, Singapore</w:t>
      </w:r>
    </w:p>
    <w:p w:rsidR="00E319C7" w:rsidRPr="00FB27A8" w:rsidRDefault="00E319C7" w:rsidP="00E319C7">
      <w:pPr>
        <w:pStyle w:val="04-OS-Author"/>
        <w:spacing w:before="0" w:after="0" w:line="360" w:lineRule="auto"/>
        <w:jc w:val="both"/>
        <w:rPr>
          <w:rFonts w:asciiTheme="majorHAnsi" w:hAnsiTheme="majorHAnsi"/>
          <w:i/>
          <w:lang w:val="en-US"/>
        </w:rPr>
      </w:pPr>
    </w:p>
    <w:p w:rsidR="00E319C7" w:rsidRDefault="00F61D9F" w:rsidP="00E319C7">
      <w:pPr>
        <w:spacing w:line="360" w:lineRule="auto"/>
        <w:rPr>
          <w:rFonts w:asciiTheme="majorHAnsi" w:hAnsiTheme="majorHAnsi"/>
          <w:b/>
          <w:sz w:val="24"/>
          <w:szCs w:val="24"/>
        </w:rPr>
      </w:pPr>
      <w:r w:rsidRPr="00E458BE">
        <w:rPr>
          <w:rFonts w:asciiTheme="majorHAnsi" w:hAnsiTheme="majorHAnsi"/>
          <w:b/>
          <w:sz w:val="24"/>
          <w:szCs w:val="24"/>
        </w:rPr>
        <w:t>*Corresponding author</w:t>
      </w:r>
    </w:p>
    <w:p w:rsidR="001C4F1E" w:rsidRDefault="001C4F1E" w:rsidP="00E319C7">
      <w:pPr>
        <w:spacing w:line="360" w:lineRule="auto"/>
        <w:rPr>
          <w:rFonts w:asciiTheme="majorHAnsi" w:hAnsiTheme="majorHAnsi"/>
          <w:sz w:val="24"/>
          <w:szCs w:val="24"/>
        </w:rPr>
      </w:pPr>
      <w:r>
        <w:rPr>
          <w:rFonts w:asciiTheme="majorHAnsi" w:hAnsiTheme="majorHAnsi"/>
          <w:sz w:val="24"/>
          <w:szCs w:val="24"/>
        </w:rPr>
        <w:t xml:space="preserve">Maurice HT Ling </w:t>
      </w:r>
    </w:p>
    <w:p w:rsidR="001C4F1E" w:rsidRDefault="001C4F1E" w:rsidP="00E319C7">
      <w:pPr>
        <w:spacing w:line="360" w:lineRule="auto"/>
        <w:rPr>
          <w:rFonts w:asciiTheme="majorHAnsi" w:hAnsiTheme="majorHAnsi"/>
          <w:sz w:val="24"/>
          <w:szCs w:val="24"/>
        </w:rPr>
      </w:pPr>
      <w:r>
        <w:rPr>
          <w:rFonts w:asciiTheme="majorHAnsi" w:hAnsiTheme="majorHAnsi"/>
          <w:sz w:val="24"/>
          <w:szCs w:val="24"/>
        </w:rPr>
        <w:t>Colossus Technologies LLP</w:t>
      </w:r>
    </w:p>
    <w:p w:rsidR="00976102" w:rsidRDefault="00976102" w:rsidP="00E319C7">
      <w:pPr>
        <w:spacing w:line="360" w:lineRule="auto"/>
        <w:rPr>
          <w:rFonts w:asciiTheme="majorHAnsi" w:hAnsiTheme="majorHAnsi"/>
          <w:sz w:val="24"/>
          <w:szCs w:val="24"/>
        </w:rPr>
      </w:pPr>
      <w:r>
        <w:rPr>
          <w:rFonts w:asciiTheme="majorHAnsi" w:hAnsiTheme="majorHAnsi"/>
          <w:sz w:val="24"/>
          <w:szCs w:val="24"/>
        </w:rPr>
        <w:t xml:space="preserve">8 Burn Road #15-13 </w:t>
      </w:r>
      <w:proofErr w:type="spellStart"/>
      <w:r>
        <w:rPr>
          <w:rFonts w:asciiTheme="majorHAnsi" w:hAnsiTheme="majorHAnsi"/>
          <w:sz w:val="24"/>
          <w:szCs w:val="24"/>
        </w:rPr>
        <w:t>Trivex</w:t>
      </w:r>
      <w:proofErr w:type="spellEnd"/>
    </w:p>
    <w:p w:rsidR="00976102" w:rsidRDefault="00976102" w:rsidP="00E319C7">
      <w:pPr>
        <w:spacing w:line="360" w:lineRule="auto"/>
        <w:rPr>
          <w:rFonts w:asciiTheme="majorHAnsi" w:hAnsiTheme="majorHAnsi"/>
          <w:sz w:val="24"/>
          <w:szCs w:val="24"/>
        </w:rPr>
      </w:pPr>
      <w:r>
        <w:rPr>
          <w:rFonts w:asciiTheme="majorHAnsi" w:hAnsiTheme="majorHAnsi"/>
          <w:sz w:val="24"/>
          <w:szCs w:val="24"/>
        </w:rPr>
        <w:t>Singapore 369977</w:t>
      </w:r>
    </w:p>
    <w:p w:rsidR="00976102" w:rsidRDefault="00976102" w:rsidP="00E319C7">
      <w:pPr>
        <w:spacing w:line="360" w:lineRule="auto"/>
        <w:rPr>
          <w:rFonts w:asciiTheme="majorHAnsi" w:hAnsiTheme="majorHAnsi"/>
          <w:sz w:val="24"/>
          <w:szCs w:val="24"/>
        </w:rPr>
      </w:pPr>
      <w:r>
        <w:rPr>
          <w:rFonts w:asciiTheme="majorHAnsi" w:hAnsiTheme="majorHAnsi"/>
          <w:sz w:val="24"/>
          <w:szCs w:val="24"/>
        </w:rPr>
        <w:t>Republic of Singapore</w:t>
      </w:r>
    </w:p>
    <w:p w:rsidR="006500F3" w:rsidRPr="00E458BE" w:rsidRDefault="006500F3" w:rsidP="00E319C7">
      <w:pPr>
        <w:spacing w:line="360" w:lineRule="auto"/>
        <w:rPr>
          <w:rFonts w:asciiTheme="majorHAnsi" w:hAnsiTheme="majorHAnsi"/>
          <w:sz w:val="24"/>
          <w:szCs w:val="24"/>
        </w:rPr>
      </w:pPr>
    </w:p>
    <w:p w:rsidR="00FB27A8" w:rsidRPr="00B7446A" w:rsidRDefault="00F61D9F" w:rsidP="00B7446A">
      <w:pPr>
        <w:pStyle w:val="06-OS-Email-address"/>
        <w:spacing w:before="0" w:line="360" w:lineRule="auto"/>
        <w:jc w:val="both"/>
        <w:rPr>
          <w:rFonts w:asciiTheme="majorHAnsi" w:eastAsia="SimSun" w:hAnsiTheme="majorHAnsi"/>
          <w:b/>
          <w:sz w:val="24"/>
          <w:szCs w:val="24"/>
        </w:rPr>
      </w:pPr>
      <w:r w:rsidRPr="00E458BE">
        <w:rPr>
          <w:rFonts w:asciiTheme="majorHAnsi" w:hAnsiTheme="majorHAnsi"/>
          <w:b/>
          <w:sz w:val="24"/>
          <w:szCs w:val="24"/>
        </w:rPr>
        <w:t>Email</w:t>
      </w:r>
      <w:r w:rsidR="006B2680" w:rsidRPr="00E458BE">
        <w:rPr>
          <w:rFonts w:asciiTheme="majorHAnsi" w:hAnsiTheme="majorHAnsi"/>
          <w:b/>
          <w:sz w:val="24"/>
          <w:szCs w:val="24"/>
        </w:rPr>
        <w:t>:</w:t>
      </w:r>
      <w:r w:rsidR="00B7446A">
        <w:rPr>
          <w:rFonts w:asciiTheme="majorHAnsi" w:hAnsiTheme="majorHAnsi"/>
          <w:b/>
          <w:sz w:val="24"/>
          <w:szCs w:val="24"/>
        </w:rPr>
        <w:t xml:space="preserve"> </w:t>
      </w:r>
      <w:r w:rsidR="00595FEF">
        <w:rPr>
          <w:rFonts w:asciiTheme="majorHAnsi" w:hAnsiTheme="majorHAnsi"/>
          <w:sz w:val="24"/>
          <w:szCs w:val="24"/>
        </w:rPr>
        <w:t>mauriceling@acm.org</w:t>
      </w:r>
    </w:p>
    <w:p w:rsidR="00E319C7" w:rsidRPr="00E458BE" w:rsidRDefault="00E319C7" w:rsidP="00E319C7">
      <w:pPr>
        <w:pStyle w:val="07-OS-Email-address-content"/>
        <w:spacing w:before="0" w:after="0" w:line="360" w:lineRule="auto"/>
        <w:jc w:val="both"/>
        <w:rPr>
          <w:rFonts w:asciiTheme="majorHAnsi" w:hAnsiTheme="majorHAnsi"/>
          <w:sz w:val="24"/>
          <w:szCs w:val="24"/>
        </w:rPr>
      </w:pPr>
    </w:p>
    <w:p w:rsidR="00E458BE" w:rsidRPr="00E458BE" w:rsidRDefault="00E458BE" w:rsidP="00E319C7">
      <w:pPr>
        <w:pStyle w:val="10-OS-Abstract"/>
        <w:numPr>
          <w:ilvl w:val="0"/>
          <w:numId w:val="5"/>
        </w:numPr>
        <w:spacing w:before="0" w:after="0" w:line="360" w:lineRule="auto"/>
        <w:jc w:val="both"/>
        <w:rPr>
          <w:rFonts w:asciiTheme="majorHAnsi" w:hAnsiTheme="majorHAnsi"/>
          <w:b/>
          <w:sz w:val="24"/>
          <w:szCs w:val="24"/>
        </w:rPr>
      </w:pPr>
      <w:r w:rsidRPr="00E458BE">
        <w:rPr>
          <w:rFonts w:asciiTheme="majorHAnsi" w:hAnsiTheme="majorHAnsi"/>
          <w:b/>
          <w:sz w:val="24"/>
          <w:szCs w:val="24"/>
        </w:rPr>
        <w:t>Abstract</w:t>
      </w:r>
    </w:p>
    <w:p w:rsidR="00E458BE" w:rsidRDefault="00B7446A" w:rsidP="00E319C7">
      <w:pPr>
        <w:pStyle w:val="11-OS-Abstract-content"/>
        <w:spacing w:line="360" w:lineRule="auto"/>
        <w:rPr>
          <w:rFonts w:asciiTheme="majorHAnsi" w:hAnsiTheme="majorHAnsi"/>
          <w:sz w:val="24"/>
          <w:szCs w:val="24"/>
        </w:rPr>
      </w:pPr>
      <w:r>
        <w:rPr>
          <w:rFonts w:asciiTheme="majorHAnsi" w:hAnsiTheme="majorHAnsi"/>
          <w:sz w:val="24"/>
          <w:szCs w:val="24"/>
        </w:rPr>
        <w:t xml:space="preserve">A bioinformaticist often interacts with many professionals and work on multiple projects at the same time; hence, highly social. Qualitative </w:t>
      </w:r>
      <w:r w:rsidR="00A1201F">
        <w:rPr>
          <w:rFonts w:asciiTheme="majorHAnsi" w:hAnsiTheme="majorHAnsi"/>
          <w:sz w:val="24"/>
          <w:szCs w:val="24"/>
        </w:rPr>
        <w:t>portrayal approaches</w:t>
      </w:r>
      <w:r>
        <w:rPr>
          <w:rFonts w:asciiTheme="majorHAnsi" w:hAnsiTheme="majorHAnsi"/>
          <w:sz w:val="24"/>
          <w:szCs w:val="24"/>
        </w:rPr>
        <w:t xml:space="preserve">; such as action research, </w:t>
      </w:r>
      <w:r w:rsidR="003B5FBF">
        <w:rPr>
          <w:rFonts w:asciiTheme="majorHAnsi" w:hAnsiTheme="majorHAnsi"/>
          <w:sz w:val="24"/>
          <w:szCs w:val="24"/>
        </w:rPr>
        <w:t>ethnography, and narratives; have</w:t>
      </w:r>
      <w:r>
        <w:rPr>
          <w:rFonts w:asciiTheme="majorHAnsi" w:hAnsiTheme="majorHAnsi"/>
          <w:sz w:val="24"/>
          <w:szCs w:val="24"/>
        </w:rPr>
        <w:t xml:space="preserve"> been employed in healthcare education and practices</w:t>
      </w:r>
      <w:r w:rsidR="003B5FBF">
        <w:rPr>
          <w:rFonts w:asciiTheme="majorHAnsi" w:hAnsiTheme="majorHAnsi"/>
          <w:sz w:val="24"/>
          <w:szCs w:val="24"/>
        </w:rPr>
        <w:t xml:space="preserve"> but limited in bioinformatics. In this article, I review 12 portraits in healthcare education and practices and argue that there are both intrinsic and extrinsic benefits for bioinformaticist to engage in portrayals of the field</w:t>
      </w:r>
      <w:r w:rsidR="00A1201F">
        <w:rPr>
          <w:rFonts w:asciiTheme="majorHAnsi" w:hAnsiTheme="majorHAnsi"/>
          <w:sz w:val="24"/>
          <w:szCs w:val="24"/>
        </w:rPr>
        <w:t>. Publication is the main extrinsic benefit</w:t>
      </w:r>
      <w:r w:rsidR="003B5FBF">
        <w:rPr>
          <w:rFonts w:asciiTheme="majorHAnsi" w:hAnsiTheme="majorHAnsi"/>
          <w:sz w:val="24"/>
          <w:szCs w:val="24"/>
        </w:rPr>
        <w:t xml:space="preserve">. </w:t>
      </w:r>
      <w:r w:rsidR="00A1201F">
        <w:rPr>
          <w:rFonts w:asciiTheme="majorHAnsi" w:hAnsiTheme="majorHAnsi"/>
          <w:sz w:val="24"/>
          <w:szCs w:val="24"/>
        </w:rPr>
        <w:t xml:space="preserve">The main intrinsic benefit comes from learning and consolidating past experiences, forming a launch pad into the future. </w:t>
      </w:r>
      <w:r w:rsidR="003B5FBF">
        <w:rPr>
          <w:rFonts w:asciiTheme="majorHAnsi" w:hAnsiTheme="majorHAnsi"/>
          <w:sz w:val="24"/>
          <w:szCs w:val="24"/>
        </w:rPr>
        <w:t>I conclude by listing 6 directions in which a bioinformaticist can embark on.</w:t>
      </w:r>
    </w:p>
    <w:p w:rsidR="00E319C7" w:rsidRPr="00E458BE" w:rsidRDefault="00E319C7" w:rsidP="00E319C7">
      <w:pPr>
        <w:pStyle w:val="11-OS-Abstract-content"/>
        <w:spacing w:line="360" w:lineRule="auto"/>
        <w:rPr>
          <w:rFonts w:asciiTheme="majorHAnsi" w:hAnsiTheme="majorHAnsi"/>
          <w:sz w:val="24"/>
          <w:szCs w:val="24"/>
        </w:rPr>
      </w:pPr>
    </w:p>
    <w:p w:rsidR="00E458BE" w:rsidRDefault="00E458BE" w:rsidP="00E319C7">
      <w:pPr>
        <w:pStyle w:val="12-OS-Keywords"/>
        <w:numPr>
          <w:ilvl w:val="0"/>
          <w:numId w:val="5"/>
        </w:numPr>
        <w:spacing w:before="0" w:after="0" w:line="360" w:lineRule="auto"/>
        <w:jc w:val="both"/>
        <w:rPr>
          <w:rFonts w:asciiTheme="majorHAnsi" w:hAnsiTheme="majorHAnsi"/>
          <w:b/>
          <w:sz w:val="24"/>
          <w:szCs w:val="24"/>
        </w:rPr>
      </w:pPr>
      <w:r w:rsidRPr="00E458BE">
        <w:rPr>
          <w:rFonts w:asciiTheme="majorHAnsi" w:hAnsiTheme="majorHAnsi"/>
          <w:b/>
          <w:sz w:val="24"/>
          <w:szCs w:val="24"/>
        </w:rPr>
        <w:t>Keywords</w:t>
      </w:r>
    </w:p>
    <w:p w:rsidR="00FB27A8" w:rsidRDefault="009A247C" w:rsidP="00E319C7">
      <w:pPr>
        <w:pStyle w:val="12-OS-Keywords"/>
        <w:spacing w:before="0" w:after="0" w:line="360" w:lineRule="auto"/>
        <w:jc w:val="both"/>
        <w:rPr>
          <w:rFonts w:asciiTheme="majorHAnsi" w:hAnsiTheme="majorHAnsi"/>
          <w:sz w:val="24"/>
          <w:szCs w:val="24"/>
        </w:rPr>
      </w:pPr>
      <w:r>
        <w:rPr>
          <w:rFonts w:asciiTheme="majorHAnsi" w:hAnsiTheme="majorHAnsi"/>
          <w:sz w:val="24"/>
          <w:szCs w:val="24"/>
        </w:rPr>
        <w:t>Contextual richness, Education, Research, Practice, Interactions</w:t>
      </w:r>
      <w:r w:rsidR="00B7446A">
        <w:rPr>
          <w:rFonts w:asciiTheme="majorHAnsi" w:hAnsiTheme="majorHAnsi"/>
          <w:sz w:val="24"/>
          <w:szCs w:val="24"/>
        </w:rPr>
        <w:t>, Professional portraits</w:t>
      </w:r>
    </w:p>
    <w:p w:rsidR="00E319C7" w:rsidRPr="00FB27A8" w:rsidRDefault="00E319C7" w:rsidP="00E319C7">
      <w:pPr>
        <w:pStyle w:val="12-OS-Keywords"/>
        <w:spacing w:before="0" w:after="0" w:line="360" w:lineRule="auto"/>
        <w:jc w:val="both"/>
        <w:rPr>
          <w:rFonts w:asciiTheme="majorHAnsi" w:hAnsiTheme="majorHAnsi"/>
          <w:sz w:val="24"/>
          <w:szCs w:val="24"/>
        </w:rPr>
      </w:pPr>
    </w:p>
    <w:p w:rsidR="00F61D9F" w:rsidRPr="00E458BE" w:rsidRDefault="009A2979" w:rsidP="00E319C7">
      <w:pPr>
        <w:pStyle w:val="14-OS-Level1-single-line"/>
        <w:numPr>
          <w:ilvl w:val="0"/>
          <w:numId w:val="5"/>
        </w:numPr>
        <w:spacing w:before="0" w:after="0" w:line="360" w:lineRule="auto"/>
        <w:jc w:val="both"/>
        <w:rPr>
          <w:rFonts w:asciiTheme="majorHAnsi" w:eastAsia="SimSun" w:hAnsiTheme="majorHAnsi"/>
          <w:b/>
          <w:szCs w:val="24"/>
        </w:rPr>
      </w:pPr>
      <w:r>
        <w:rPr>
          <w:rFonts w:asciiTheme="majorHAnsi" w:hAnsiTheme="majorHAnsi"/>
          <w:b/>
          <w:szCs w:val="24"/>
        </w:rPr>
        <w:t>The Storied Person</w:t>
      </w:r>
    </w:p>
    <w:p w:rsidR="009A247C" w:rsidRDefault="009A247C" w:rsidP="009A247C">
      <w:pPr>
        <w:pStyle w:val="15-OS-Level1-Multiple-line"/>
        <w:spacing w:before="0" w:after="0" w:line="360" w:lineRule="auto"/>
        <w:ind w:left="288" w:hanging="288"/>
        <w:jc w:val="both"/>
        <w:rPr>
          <w:rStyle w:val="st"/>
          <w:rFonts w:ascii="Cambria" w:eastAsia="SimSun" w:hAnsi="Cambria"/>
        </w:rPr>
      </w:pPr>
      <w:r w:rsidRPr="009A247C">
        <w:rPr>
          <w:rStyle w:val="st"/>
          <w:rFonts w:ascii="Cambria" w:eastAsia="SimSun" w:hAnsi="Cambria"/>
          <w:i/>
        </w:rPr>
        <w:t xml:space="preserve">The Universe is </w:t>
      </w:r>
      <w:r w:rsidRPr="009A247C">
        <w:rPr>
          <w:rStyle w:val="Emphasis"/>
          <w:rFonts w:ascii="Cambria" w:hAnsi="Cambria"/>
          <w:i w:val="0"/>
        </w:rPr>
        <w:t>made</w:t>
      </w:r>
      <w:r w:rsidRPr="009A247C">
        <w:rPr>
          <w:rStyle w:val="st"/>
          <w:rFonts w:ascii="Cambria" w:eastAsia="SimSun" w:hAnsi="Cambria"/>
          <w:i/>
        </w:rPr>
        <w:t xml:space="preserve"> of </w:t>
      </w:r>
      <w:r w:rsidRPr="009A247C">
        <w:rPr>
          <w:rStyle w:val="Emphasis"/>
          <w:rFonts w:ascii="Cambria" w:hAnsi="Cambria"/>
          <w:i w:val="0"/>
        </w:rPr>
        <w:t>stories</w:t>
      </w:r>
      <w:r w:rsidRPr="009A247C">
        <w:rPr>
          <w:rStyle w:val="st"/>
          <w:rFonts w:ascii="Cambria" w:eastAsia="SimSun" w:hAnsi="Cambria"/>
          <w:i/>
        </w:rPr>
        <w:t>, not of atoms.</w:t>
      </w:r>
      <w:r w:rsidRPr="009A247C">
        <w:rPr>
          <w:rStyle w:val="st"/>
          <w:rFonts w:ascii="Cambria" w:eastAsia="SimSun" w:hAnsi="Cambria"/>
        </w:rPr>
        <w:t xml:space="preserve"> </w:t>
      </w:r>
    </w:p>
    <w:p w:rsidR="009A247C" w:rsidRPr="009A247C" w:rsidRDefault="009A247C" w:rsidP="009A247C">
      <w:pPr>
        <w:pStyle w:val="15-OS-Level1-Multiple-line"/>
        <w:spacing w:before="0" w:after="0" w:line="360" w:lineRule="auto"/>
        <w:ind w:left="288" w:hanging="288"/>
        <w:jc w:val="both"/>
        <w:rPr>
          <w:rStyle w:val="st"/>
          <w:rFonts w:ascii="Cambria" w:eastAsia="SimSun" w:hAnsi="Cambria"/>
        </w:rPr>
      </w:pPr>
      <w:r>
        <w:rPr>
          <w:rStyle w:val="st"/>
          <w:rFonts w:ascii="Cambria" w:eastAsia="SimSun" w:hAnsi="Cambria"/>
        </w:rPr>
        <w:t>–</w:t>
      </w:r>
      <w:r>
        <w:rPr>
          <w:rStyle w:val="c-txt"/>
          <w:rFonts w:ascii="Cambria" w:eastAsia="SimSun" w:hAnsi="Cambria"/>
        </w:rPr>
        <w:t xml:space="preserve"> </w:t>
      </w:r>
      <w:r w:rsidR="00E949D6">
        <w:rPr>
          <w:rStyle w:val="c-txt"/>
          <w:rFonts w:ascii="Cambria" w:eastAsia="SimSun" w:hAnsi="Cambria"/>
        </w:rPr>
        <w:t xml:space="preserve">From </w:t>
      </w:r>
      <w:r w:rsidRPr="009A247C">
        <w:rPr>
          <w:rStyle w:val="c-txt"/>
          <w:rFonts w:ascii="Cambria" w:eastAsia="SimSun" w:hAnsi="Cambria"/>
        </w:rPr>
        <w:t>“The Speed of Darkness”</w:t>
      </w:r>
      <w:r>
        <w:rPr>
          <w:rStyle w:val="c-txt"/>
          <w:rFonts w:ascii="Cambria" w:eastAsia="SimSun" w:hAnsi="Cambria"/>
        </w:rPr>
        <w:t xml:space="preserve"> by </w:t>
      </w:r>
      <w:r w:rsidRPr="009A247C">
        <w:rPr>
          <w:rStyle w:val="c-txt"/>
          <w:rFonts w:ascii="Cambria" w:eastAsia="SimSun" w:hAnsi="Cambria"/>
        </w:rPr>
        <w:t>Muriel Rukeyser</w:t>
      </w:r>
    </w:p>
    <w:p w:rsidR="009A247C" w:rsidRPr="009A247C" w:rsidRDefault="009A247C" w:rsidP="009A247C">
      <w:pPr>
        <w:pStyle w:val="15-OS-Level1-Multiple-line"/>
        <w:spacing w:before="0" w:after="0" w:line="360" w:lineRule="auto"/>
        <w:ind w:firstLineChars="0"/>
        <w:jc w:val="both"/>
        <w:rPr>
          <w:rFonts w:ascii="Cambria" w:eastAsia="SimSun" w:hAnsi="Cambria"/>
          <w:szCs w:val="24"/>
        </w:rPr>
      </w:pPr>
    </w:p>
    <w:p w:rsidR="00F61D9F" w:rsidRDefault="00492168" w:rsidP="004735E3">
      <w:pPr>
        <w:pStyle w:val="15-OS-Level1-Multiple-line"/>
        <w:spacing w:before="0" w:after="0" w:line="360" w:lineRule="auto"/>
        <w:ind w:left="0" w:firstLineChars="0" w:firstLine="0"/>
        <w:jc w:val="both"/>
        <w:rPr>
          <w:rFonts w:asciiTheme="majorHAnsi" w:eastAsia="SimSun" w:hAnsiTheme="majorHAnsi"/>
          <w:szCs w:val="24"/>
        </w:rPr>
      </w:pPr>
      <w:r>
        <w:rPr>
          <w:rFonts w:asciiTheme="majorHAnsi" w:eastAsia="SimSun" w:hAnsiTheme="majorHAnsi"/>
          <w:szCs w:val="24"/>
        </w:rPr>
        <w:t xml:space="preserve">Our love for stories </w:t>
      </w:r>
      <w:r w:rsidR="00B723A7">
        <w:rPr>
          <w:rFonts w:asciiTheme="majorHAnsi" w:eastAsia="SimSun" w:hAnsiTheme="majorHAnsi"/>
          <w:szCs w:val="24"/>
        </w:rPr>
        <w:t>may</w:t>
      </w:r>
      <w:r>
        <w:rPr>
          <w:rFonts w:asciiTheme="majorHAnsi" w:eastAsia="SimSun" w:hAnsiTheme="majorHAnsi"/>
          <w:szCs w:val="24"/>
        </w:rPr>
        <w:t xml:space="preserve"> be our common human experience since antiquity regardless of our age. From a child listening to bedtime stories, to listening to our teachers</w:t>
      </w:r>
      <w:r w:rsidR="00AB52D2">
        <w:rPr>
          <w:rFonts w:asciiTheme="majorHAnsi" w:eastAsia="SimSun" w:hAnsiTheme="majorHAnsi"/>
          <w:szCs w:val="24"/>
        </w:rPr>
        <w:t>’</w:t>
      </w:r>
      <w:r>
        <w:rPr>
          <w:rFonts w:asciiTheme="majorHAnsi" w:eastAsia="SimSun" w:hAnsiTheme="majorHAnsi"/>
          <w:szCs w:val="24"/>
        </w:rPr>
        <w:t xml:space="preserve"> and </w:t>
      </w:r>
      <w:r w:rsidR="00AB52D2">
        <w:rPr>
          <w:rFonts w:asciiTheme="majorHAnsi" w:eastAsia="SimSun" w:hAnsiTheme="majorHAnsi"/>
          <w:szCs w:val="24"/>
        </w:rPr>
        <w:t>professors’</w:t>
      </w:r>
      <w:r>
        <w:rPr>
          <w:rFonts w:asciiTheme="majorHAnsi" w:eastAsia="SimSun" w:hAnsiTheme="majorHAnsi"/>
          <w:szCs w:val="24"/>
        </w:rPr>
        <w:t xml:space="preserve"> life experience</w:t>
      </w:r>
      <w:r w:rsidR="00AB52D2">
        <w:rPr>
          <w:rFonts w:asciiTheme="majorHAnsi" w:eastAsia="SimSun" w:hAnsiTheme="majorHAnsi"/>
          <w:szCs w:val="24"/>
        </w:rPr>
        <w:t>s</w:t>
      </w:r>
      <w:r>
        <w:rPr>
          <w:rFonts w:asciiTheme="majorHAnsi" w:eastAsia="SimSun" w:hAnsiTheme="majorHAnsi"/>
          <w:szCs w:val="24"/>
        </w:rPr>
        <w:t xml:space="preserve">, to describing our </w:t>
      </w:r>
      <w:r w:rsidR="00AB52D2">
        <w:rPr>
          <w:rFonts w:asciiTheme="majorHAnsi" w:eastAsia="SimSun" w:hAnsiTheme="majorHAnsi"/>
          <w:szCs w:val="24"/>
        </w:rPr>
        <w:t xml:space="preserve">own </w:t>
      </w:r>
      <w:r>
        <w:rPr>
          <w:rFonts w:asciiTheme="majorHAnsi" w:eastAsia="SimSun" w:hAnsiTheme="majorHAnsi"/>
          <w:szCs w:val="24"/>
        </w:rPr>
        <w:t xml:space="preserve">experiences to students; we have never deviated very </w:t>
      </w:r>
      <w:r w:rsidR="00AB52D2">
        <w:rPr>
          <w:rFonts w:asciiTheme="majorHAnsi" w:eastAsia="SimSun" w:hAnsiTheme="majorHAnsi"/>
          <w:szCs w:val="24"/>
        </w:rPr>
        <w:t xml:space="preserve">far </w:t>
      </w:r>
      <w:r w:rsidR="00B723A7">
        <w:rPr>
          <w:rFonts w:asciiTheme="majorHAnsi" w:eastAsia="SimSun" w:hAnsiTheme="majorHAnsi"/>
          <w:szCs w:val="24"/>
        </w:rPr>
        <w:t>from this central theme</w:t>
      </w:r>
      <w:r w:rsidR="00AB52D2">
        <w:rPr>
          <w:rFonts w:asciiTheme="majorHAnsi" w:eastAsia="SimSun" w:hAnsiTheme="majorHAnsi"/>
          <w:szCs w:val="24"/>
        </w:rPr>
        <w:t>; be it on our beds, in class gatherings, across the lecture hall, or over a mug of beer or coffee. Each of us</w:t>
      </w:r>
      <w:r w:rsidR="00B723A7">
        <w:rPr>
          <w:rFonts w:asciiTheme="majorHAnsi" w:eastAsia="SimSun" w:hAnsiTheme="majorHAnsi"/>
          <w:szCs w:val="24"/>
        </w:rPr>
        <w:t xml:space="preserve"> is</w:t>
      </w:r>
      <w:r w:rsidR="002668A8">
        <w:rPr>
          <w:rFonts w:asciiTheme="majorHAnsi" w:eastAsia="SimSun" w:hAnsiTheme="majorHAnsi"/>
          <w:szCs w:val="24"/>
        </w:rPr>
        <w:t xml:space="preserve"> made up of stories and very often, bridges between different persons ar</w:t>
      </w:r>
      <w:r w:rsidR="00B723A7">
        <w:rPr>
          <w:rFonts w:asciiTheme="majorHAnsi" w:eastAsia="SimSun" w:hAnsiTheme="majorHAnsi"/>
          <w:szCs w:val="24"/>
        </w:rPr>
        <w:t>e built on mutual sharing of</w:t>
      </w:r>
      <w:r w:rsidR="002668A8">
        <w:rPr>
          <w:rFonts w:asciiTheme="majorHAnsi" w:eastAsia="SimSun" w:hAnsiTheme="majorHAnsi"/>
          <w:szCs w:val="24"/>
        </w:rPr>
        <w:t xml:space="preserve"> stories [1,2].</w:t>
      </w:r>
    </w:p>
    <w:p w:rsidR="00913B74" w:rsidRDefault="00913B74" w:rsidP="004735E3">
      <w:pPr>
        <w:pStyle w:val="15-OS-Level1-Multiple-line"/>
        <w:spacing w:before="0" w:after="0" w:line="360" w:lineRule="auto"/>
        <w:ind w:left="0" w:firstLineChars="0" w:firstLine="0"/>
        <w:jc w:val="both"/>
        <w:rPr>
          <w:rFonts w:asciiTheme="majorHAnsi" w:eastAsia="SimSun" w:hAnsiTheme="majorHAnsi"/>
          <w:szCs w:val="24"/>
        </w:rPr>
      </w:pPr>
    </w:p>
    <w:p w:rsidR="00913B74" w:rsidRDefault="000F33D0" w:rsidP="004735E3">
      <w:pPr>
        <w:pStyle w:val="15-OS-Level1-Multiple-line"/>
        <w:spacing w:before="0" w:after="0" w:line="360" w:lineRule="auto"/>
        <w:ind w:left="0" w:firstLineChars="0" w:firstLine="0"/>
        <w:jc w:val="both"/>
        <w:rPr>
          <w:rFonts w:asciiTheme="majorHAnsi" w:eastAsia="SimSun" w:hAnsiTheme="majorHAnsi"/>
          <w:szCs w:val="24"/>
        </w:rPr>
      </w:pPr>
      <w:r>
        <w:rPr>
          <w:rFonts w:asciiTheme="majorHAnsi" w:eastAsia="SimSun" w:hAnsiTheme="majorHAnsi"/>
          <w:szCs w:val="24"/>
        </w:rPr>
        <w:t xml:space="preserve">A reason why </w:t>
      </w:r>
      <w:r w:rsidR="0002770D">
        <w:rPr>
          <w:rFonts w:asciiTheme="majorHAnsi" w:eastAsia="SimSun" w:hAnsiTheme="majorHAnsi"/>
          <w:szCs w:val="24"/>
        </w:rPr>
        <w:t xml:space="preserve">stories are powerful communication tools </w:t>
      </w:r>
      <w:r w:rsidR="00B723A7">
        <w:rPr>
          <w:rFonts w:asciiTheme="majorHAnsi" w:eastAsia="SimSun" w:hAnsiTheme="majorHAnsi"/>
          <w:szCs w:val="24"/>
        </w:rPr>
        <w:t>is</w:t>
      </w:r>
      <w:r w:rsidR="0002770D">
        <w:rPr>
          <w:rFonts w:asciiTheme="majorHAnsi" w:eastAsia="SimSun" w:hAnsiTheme="majorHAnsi"/>
          <w:szCs w:val="24"/>
        </w:rPr>
        <w:t xml:space="preserve"> that stories puts the person into context</w:t>
      </w:r>
      <w:r w:rsidR="00094A88">
        <w:rPr>
          <w:rFonts w:asciiTheme="majorHAnsi" w:eastAsia="SimSun" w:hAnsiTheme="majorHAnsi"/>
          <w:szCs w:val="24"/>
        </w:rPr>
        <w:t xml:space="preserve"> and paints a portrait in the process</w:t>
      </w:r>
      <w:r w:rsidR="0002770D">
        <w:rPr>
          <w:rFonts w:asciiTheme="majorHAnsi" w:eastAsia="SimSun" w:hAnsiTheme="majorHAnsi"/>
          <w:szCs w:val="24"/>
        </w:rPr>
        <w:t xml:space="preserve">, something that statistic is unable to do [3]. </w:t>
      </w:r>
      <w:r w:rsidR="005C6E33">
        <w:rPr>
          <w:rFonts w:asciiTheme="majorHAnsi" w:eastAsia="SimSun" w:hAnsiTheme="majorHAnsi"/>
          <w:szCs w:val="24"/>
        </w:rPr>
        <w:t>Good stories result in oxytoc</w:t>
      </w:r>
      <w:r w:rsidR="00094A88">
        <w:rPr>
          <w:rFonts w:asciiTheme="majorHAnsi" w:eastAsia="SimSun" w:hAnsiTheme="majorHAnsi"/>
          <w:szCs w:val="24"/>
        </w:rPr>
        <w:t>in secretion [4]</w:t>
      </w:r>
      <w:r w:rsidR="00015981">
        <w:rPr>
          <w:rFonts w:asciiTheme="majorHAnsi" w:eastAsia="SimSun" w:hAnsiTheme="majorHAnsi"/>
          <w:szCs w:val="24"/>
        </w:rPr>
        <w:t>, leading to empathetic response</w:t>
      </w:r>
      <w:r w:rsidR="00B723A7">
        <w:rPr>
          <w:rFonts w:asciiTheme="majorHAnsi" w:eastAsia="SimSun" w:hAnsiTheme="majorHAnsi"/>
          <w:szCs w:val="24"/>
        </w:rPr>
        <w:t>s</w:t>
      </w:r>
      <w:r w:rsidR="00015981">
        <w:rPr>
          <w:rFonts w:asciiTheme="majorHAnsi" w:eastAsia="SimSun" w:hAnsiTheme="majorHAnsi"/>
          <w:szCs w:val="24"/>
        </w:rPr>
        <w:t xml:space="preserve"> [5]. Lin et al. [6</w:t>
      </w:r>
      <w:r w:rsidR="005C6E33">
        <w:rPr>
          <w:rFonts w:asciiTheme="majorHAnsi" w:eastAsia="SimSun" w:hAnsiTheme="majorHAnsi"/>
          <w:szCs w:val="24"/>
        </w:rPr>
        <w:t xml:space="preserve">] demonstrated that subjects whom received intranasal oxytocin donated more money to more causes, and reported greater concern for persons portrayed in public service announcements, compared to placebo. </w:t>
      </w:r>
    </w:p>
    <w:p w:rsidR="00BB15A1" w:rsidRDefault="00BB15A1" w:rsidP="004735E3">
      <w:pPr>
        <w:pStyle w:val="15-OS-Level1-Multiple-line"/>
        <w:spacing w:before="0" w:after="0" w:line="360" w:lineRule="auto"/>
        <w:ind w:left="0" w:firstLineChars="0" w:firstLine="0"/>
        <w:jc w:val="both"/>
        <w:rPr>
          <w:rFonts w:asciiTheme="majorHAnsi" w:eastAsia="SimSun" w:hAnsiTheme="majorHAnsi"/>
          <w:szCs w:val="24"/>
        </w:rPr>
      </w:pPr>
    </w:p>
    <w:p w:rsidR="00BB15A1" w:rsidRDefault="00BB15A1" w:rsidP="004735E3">
      <w:pPr>
        <w:pStyle w:val="15-OS-Level1-Multiple-line"/>
        <w:spacing w:before="0" w:after="0" w:line="360" w:lineRule="auto"/>
        <w:ind w:left="0" w:firstLineChars="0" w:firstLine="0"/>
        <w:jc w:val="both"/>
        <w:rPr>
          <w:rFonts w:ascii="Cambria" w:hAnsi="Cambria"/>
          <w:szCs w:val="24"/>
        </w:rPr>
      </w:pPr>
      <w:r>
        <w:rPr>
          <w:rFonts w:asciiTheme="majorHAnsi" w:eastAsia="SimSun" w:hAnsiTheme="majorHAnsi"/>
          <w:szCs w:val="24"/>
        </w:rPr>
        <w:t>Narrative approach and ethnographic approach are deemed by Creswell [7] as suitable appr</w:t>
      </w:r>
      <w:r w:rsidR="00B723A7">
        <w:rPr>
          <w:rFonts w:asciiTheme="majorHAnsi" w:eastAsia="SimSun" w:hAnsiTheme="majorHAnsi"/>
          <w:szCs w:val="24"/>
        </w:rPr>
        <w:t xml:space="preserve">oaches to storytelling as both </w:t>
      </w:r>
      <w:r>
        <w:rPr>
          <w:rFonts w:asciiTheme="majorHAnsi" w:eastAsia="SimSun" w:hAnsiTheme="majorHAnsi"/>
          <w:szCs w:val="24"/>
        </w:rPr>
        <w:t>emphasized on rich emotions [8,9]</w:t>
      </w:r>
      <w:r w:rsidR="003F3FCC">
        <w:rPr>
          <w:rFonts w:asciiTheme="majorHAnsi" w:eastAsia="SimSun" w:hAnsiTheme="majorHAnsi"/>
          <w:szCs w:val="24"/>
        </w:rPr>
        <w:t xml:space="preserve"> required to describe the human experience [10]</w:t>
      </w:r>
      <w:r>
        <w:rPr>
          <w:rFonts w:asciiTheme="majorHAnsi" w:eastAsia="SimSun" w:hAnsiTheme="majorHAnsi"/>
          <w:szCs w:val="24"/>
        </w:rPr>
        <w:t>. A sto</w:t>
      </w:r>
      <w:r w:rsidR="00B723A7">
        <w:rPr>
          <w:rFonts w:asciiTheme="majorHAnsi" w:eastAsia="SimSun" w:hAnsiTheme="majorHAnsi"/>
          <w:szCs w:val="24"/>
        </w:rPr>
        <w:t xml:space="preserve">ry, </w:t>
      </w:r>
      <w:r w:rsidR="0009395B">
        <w:rPr>
          <w:rFonts w:asciiTheme="majorHAnsi" w:eastAsia="SimSun" w:hAnsiTheme="majorHAnsi"/>
          <w:szCs w:val="24"/>
        </w:rPr>
        <w:t xml:space="preserve">also known as a portrait, </w:t>
      </w:r>
      <w:r w:rsidR="00B723A7">
        <w:rPr>
          <w:rFonts w:asciiTheme="majorHAnsi" w:eastAsia="SimSun" w:hAnsiTheme="majorHAnsi"/>
          <w:szCs w:val="24"/>
        </w:rPr>
        <w:t>is useful for weaving</w:t>
      </w:r>
      <w:r w:rsidR="0009395B">
        <w:rPr>
          <w:rFonts w:asciiTheme="majorHAnsi" w:eastAsia="SimSun" w:hAnsiTheme="majorHAnsi"/>
          <w:szCs w:val="24"/>
        </w:rPr>
        <w:t xml:space="preserve"> in the contextual background of a personal journey [11]. </w:t>
      </w:r>
      <w:r>
        <w:rPr>
          <w:rFonts w:asciiTheme="majorHAnsi" w:eastAsia="SimSun" w:hAnsiTheme="majorHAnsi"/>
          <w:szCs w:val="24"/>
        </w:rPr>
        <w:t>The main difference lies in the focus [7] – narrative focuses on the individual while ethnography f</w:t>
      </w:r>
      <w:r w:rsidR="003F3FCC">
        <w:rPr>
          <w:rFonts w:asciiTheme="majorHAnsi" w:eastAsia="SimSun" w:hAnsiTheme="majorHAnsi"/>
          <w:szCs w:val="24"/>
        </w:rPr>
        <w:t>ocuses on the cultural context</w:t>
      </w:r>
      <w:r w:rsidR="003F3FCC" w:rsidRPr="003F3FCC">
        <w:rPr>
          <w:rFonts w:asciiTheme="majorHAnsi" w:eastAsia="SimSun" w:hAnsiTheme="majorHAnsi"/>
          <w:szCs w:val="24"/>
        </w:rPr>
        <w:t>.</w:t>
      </w:r>
      <w:r w:rsidRPr="003F3FCC">
        <w:rPr>
          <w:rFonts w:asciiTheme="majorHAnsi" w:eastAsia="SimSun" w:hAnsiTheme="majorHAnsi"/>
          <w:szCs w:val="24"/>
        </w:rPr>
        <w:t xml:space="preserve"> </w:t>
      </w:r>
      <w:r w:rsidR="003F3FCC" w:rsidRPr="003F3FCC">
        <w:rPr>
          <w:rFonts w:ascii="Cambria" w:hAnsi="Cambria"/>
          <w:szCs w:val="24"/>
        </w:rPr>
        <w:t>Personal narration also overlaps with participatory action research where reflective self-inquiry is carried out with the intention to im</w:t>
      </w:r>
      <w:r w:rsidR="003F3FCC">
        <w:rPr>
          <w:rFonts w:ascii="Cambria" w:hAnsi="Cambria"/>
          <w:szCs w:val="24"/>
        </w:rPr>
        <w:t>prove subsequent actions [11-1</w:t>
      </w:r>
      <w:r w:rsidR="0009395B">
        <w:rPr>
          <w:rFonts w:ascii="Cambria" w:hAnsi="Cambria"/>
          <w:szCs w:val="24"/>
        </w:rPr>
        <w:t>4</w:t>
      </w:r>
      <w:r w:rsidR="003F3FCC" w:rsidRPr="003F3FCC">
        <w:rPr>
          <w:rFonts w:ascii="Cambria" w:hAnsi="Cambria"/>
          <w:szCs w:val="24"/>
        </w:rPr>
        <w:t>].</w:t>
      </w:r>
      <w:r w:rsidR="000A6EFA">
        <w:rPr>
          <w:rFonts w:ascii="Cambria" w:hAnsi="Cambria"/>
          <w:szCs w:val="24"/>
        </w:rPr>
        <w:t xml:space="preserve"> H</w:t>
      </w:r>
      <w:r w:rsidR="00B723A7">
        <w:rPr>
          <w:rFonts w:ascii="Cambria" w:hAnsi="Cambria"/>
          <w:szCs w:val="24"/>
        </w:rPr>
        <w:t>ence;</w:t>
      </w:r>
      <w:r w:rsidR="000A6EFA">
        <w:rPr>
          <w:rFonts w:ascii="Cambria" w:hAnsi="Cambria"/>
          <w:szCs w:val="24"/>
        </w:rPr>
        <w:t xml:space="preserve"> narration, e</w:t>
      </w:r>
      <w:r w:rsidR="00B723A7">
        <w:rPr>
          <w:rFonts w:ascii="Cambria" w:hAnsi="Cambria"/>
          <w:szCs w:val="24"/>
        </w:rPr>
        <w:t>thnography, and action research;</w:t>
      </w:r>
      <w:r w:rsidR="000A6EFA">
        <w:rPr>
          <w:rFonts w:ascii="Cambria" w:hAnsi="Cambria"/>
          <w:szCs w:val="24"/>
        </w:rPr>
        <w:t xml:space="preserve"> are various emphasis on a portrait.</w:t>
      </w:r>
    </w:p>
    <w:p w:rsidR="004310BD" w:rsidRDefault="004310BD" w:rsidP="004735E3">
      <w:pPr>
        <w:pStyle w:val="15-OS-Level1-Multiple-line"/>
        <w:spacing w:before="0" w:after="0" w:line="360" w:lineRule="auto"/>
        <w:ind w:left="0" w:firstLineChars="0" w:firstLine="0"/>
        <w:jc w:val="both"/>
        <w:rPr>
          <w:rFonts w:ascii="Cambria" w:hAnsi="Cambria"/>
          <w:szCs w:val="24"/>
        </w:rPr>
      </w:pPr>
    </w:p>
    <w:p w:rsidR="004310BD" w:rsidRPr="00E458BE" w:rsidRDefault="004310BD" w:rsidP="004735E3">
      <w:pPr>
        <w:pStyle w:val="15-OS-Level1-Multiple-line"/>
        <w:spacing w:before="0" w:after="0" w:line="360" w:lineRule="auto"/>
        <w:ind w:left="0" w:firstLineChars="0" w:firstLine="0"/>
        <w:jc w:val="both"/>
        <w:rPr>
          <w:rFonts w:asciiTheme="majorHAnsi" w:eastAsia="SimSun" w:hAnsiTheme="majorHAnsi"/>
          <w:szCs w:val="24"/>
        </w:rPr>
      </w:pPr>
      <w:r>
        <w:rPr>
          <w:rFonts w:ascii="Cambria" w:hAnsi="Cambria"/>
          <w:szCs w:val="24"/>
        </w:rPr>
        <w:lastRenderedPageBreak/>
        <w:t>A bioinformaticist is essen</w:t>
      </w:r>
      <w:r w:rsidR="00B723A7">
        <w:rPr>
          <w:rFonts w:ascii="Cambria" w:hAnsi="Cambria"/>
          <w:szCs w:val="24"/>
        </w:rPr>
        <w:t>tially a problem solver [15]. It</w:t>
      </w:r>
      <w:r>
        <w:rPr>
          <w:rFonts w:ascii="Cambria" w:hAnsi="Cambria"/>
          <w:szCs w:val="24"/>
        </w:rPr>
        <w:t xml:space="preserve"> is common for the bioinformaticist to be working on several projects </w:t>
      </w:r>
      <w:r w:rsidR="00B723A7">
        <w:rPr>
          <w:rFonts w:ascii="Cambria" w:hAnsi="Cambria"/>
          <w:szCs w:val="24"/>
        </w:rPr>
        <w:t>simultaneously</w:t>
      </w:r>
      <w:r>
        <w:rPr>
          <w:rFonts w:ascii="Cambria" w:hAnsi="Cambria"/>
          <w:szCs w:val="24"/>
        </w:rPr>
        <w:t xml:space="preserve">. </w:t>
      </w:r>
      <w:r w:rsidR="00FF41D4">
        <w:rPr>
          <w:rFonts w:ascii="Cambria" w:hAnsi="Cambria"/>
          <w:szCs w:val="24"/>
        </w:rPr>
        <w:t>Moreover, a bioinformaticist can originate from different academic backgrounds [16,17] – most commonly, biology, statistics, computer / information sciences, or even various engineering fields [18]</w:t>
      </w:r>
      <w:r w:rsidR="00B723A7">
        <w:rPr>
          <w:rFonts w:ascii="Cambria" w:hAnsi="Cambria"/>
          <w:szCs w:val="24"/>
        </w:rPr>
        <w:t xml:space="preserve">; </w:t>
      </w:r>
      <w:r w:rsidR="00D8627D">
        <w:rPr>
          <w:rFonts w:ascii="Cambria" w:hAnsi="Cambria"/>
          <w:szCs w:val="24"/>
        </w:rPr>
        <w:t>each with their own distinct ways of working [19] and vocabularies</w:t>
      </w:r>
      <w:r w:rsidR="00FF41D4">
        <w:rPr>
          <w:rFonts w:ascii="Cambria" w:hAnsi="Cambria"/>
          <w:szCs w:val="24"/>
        </w:rPr>
        <w:t xml:space="preserve">. </w:t>
      </w:r>
      <w:r w:rsidR="00512451">
        <w:rPr>
          <w:rFonts w:ascii="Cambria" w:hAnsi="Cambria"/>
          <w:szCs w:val="24"/>
        </w:rPr>
        <w:t xml:space="preserve">Bartlett </w:t>
      </w:r>
      <w:r w:rsidR="00151C3D">
        <w:rPr>
          <w:rFonts w:ascii="Cambria" w:hAnsi="Cambria"/>
          <w:szCs w:val="24"/>
        </w:rPr>
        <w:t xml:space="preserve">et al. [20] reported that current life science is highly dependent on bioinformatics; yet, bioinformatics is take for granted, largely uncredited, overlooked, or its legitimacy questioned. </w:t>
      </w:r>
      <w:r w:rsidR="00D8627D">
        <w:rPr>
          <w:rFonts w:ascii="Cambria" w:hAnsi="Cambria"/>
          <w:szCs w:val="24"/>
        </w:rPr>
        <w:t>Hence, there are various tensions in the field [16,17,19</w:t>
      </w:r>
      <w:r w:rsidR="00151C3D">
        <w:rPr>
          <w:rFonts w:ascii="Cambria" w:hAnsi="Cambria"/>
          <w:szCs w:val="24"/>
        </w:rPr>
        <w:t>,20</w:t>
      </w:r>
      <w:r w:rsidR="00D8627D">
        <w:rPr>
          <w:rFonts w:ascii="Cambria" w:hAnsi="Cambria"/>
          <w:szCs w:val="24"/>
        </w:rPr>
        <w:t xml:space="preserve">]. Thus, bioinformatics provides a fertile ground for </w:t>
      </w:r>
      <w:r w:rsidR="000A6EFA">
        <w:rPr>
          <w:rFonts w:ascii="Cambria" w:hAnsi="Cambria"/>
          <w:szCs w:val="24"/>
        </w:rPr>
        <w:t>portrayals</w:t>
      </w:r>
      <w:r w:rsidR="00E000D4">
        <w:rPr>
          <w:rFonts w:ascii="Cambria" w:hAnsi="Cambria"/>
          <w:szCs w:val="24"/>
        </w:rPr>
        <w:t xml:space="preserve"> as </w:t>
      </w:r>
      <w:r w:rsidR="000A6EFA">
        <w:rPr>
          <w:rFonts w:ascii="Cambria" w:hAnsi="Cambria"/>
          <w:szCs w:val="24"/>
        </w:rPr>
        <w:t>social examination into bioinformatics is relatively limited</w:t>
      </w:r>
      <w:r w:rsidR="00D8627D">
        <w:rPr>
          <w:rFonts w:ascii="Cambria" w:hAnsi="Cambria"/>
          <w:szCs w:val="24"/>
        </w:rPr>
        <w:t xml:space="preserve">. In this article, I review several recent portrayals in </w:t>
      </w:r>
      <w:r w:rsidR="00065E19">
        <w:rPr>
          <w:rFonts w:ascii="Cambria" w:hAnsi="Cambria"/>
          <w:szCs w:val="24"/>
        </w:rPr>
        <w:t xml:space="preserve">biomedical </w:t>
      </w:r>
      <w:r w:rsidR="00D8627D">
        <w:rPr>
          <w:rFonts w:ascii="Cambria" w:hAnsi="Cambria"/>
          <w:szCs w:val="24"/>
        </w:rPr>
        <w:t>education and research</w:t>
      </w:r>
      <w:r w:rsidR="004E0D07">
        <w:rPr>
          <w:rFonts w:ascii="Cambria" w:hAnsi="Cambria"/>
          <w:szCs w:val="24"/>
        </w:rPr>
        <w:t xml:space="preserve"> to illustrate the potential benefits it has on bioinformatics. In this era of “publish or perish”</w:t>
      </w:r>
      <w:r w:rsidR="00151C3D">
        <w:rPr>
          <w:rFonts w:ascii="Cambria" w:hAnsi="Cambria"/>
          <w:szCs w:val="24"/>
        </w:rPr>
        <w:t xml:space="preserve"> [21,22</w:t>
      </w:r>
      <w:r w:rsidR="004E0D07">
        <w:rPr>
          <w:rFonts w:ascii="Cambria" w:hAnsi="Cambria"/>
          <w:szCs w:val="24"/>
        </w:rPr>
        <w:t>], I argue that bioinformaticists should engage in portrayal studies as a means of self-reflection on the way we educate and mentor new generation of bioinformaticists, how we interact with and benefit various stakeholders.</w:t>
      </w:r>
    </w:p>
    <w:p w:rsidR="00E319C7" w:rsidRPr="00E319C7" w:rsidRDefault="00E319C7" w:rsidP="00E319C7">
      <w:pPr>
        <w:pStyle w:val="24-OS-Table-caption-single-line"/>
        <w:spacing w:before="0" w:after="0" w:line="360" w:lineRule="auto"/>
        <w:jc w:val="both"/>
        <w:rPr>
          <w:rFonts w:asciiTheme="majorHAnsi" w:eastAsia="SimSun" w:hAnsiTheme="majorHAnsi"/>
          <w:i w:val="0"/>
          <w:sz w:val="24"/>
          <w:szCs w:val="24"/>
        </w:rPr>
      </w:pPr>
    </w:p>
    <w:p w:rsidR="00F61D9F" w:rsidRPr="00E458BE" w:rsidRDefault="00F42133" w:rsidP="00E319C7">
      <w:pPr>
        <w:pStyle w:val="14-OS-Level1-single-line"/>
        <w:numPr>
          <w:ilvl w:val="0"/>
          <w:numId w:val="5"/>
        </w:numPr>
        <w:spacing w:before="0" w:after="0" w:line="360" w:lineRule="auto"/>
        <w:jc w:val="both"/>
        <w:rPr>
          <w:rFonts w:asciiTheme="majorHAnsi" w:eastAsia="SimSun" w:hAnsiTheme="majorHAnsi"/>
          <w:szCs w:val="24"/>
        </w:rPr>
      </w:pPr>
      <w:r>
        <w:rPr>
          <w:rFonts w:asciiTheme="majorHAnsi" w:eastAsia="SimSun" w:hAnsiTheme="majorHAnsi"/>
          <w:b/>
          <w:szCs w:val="24"/>
        </w:rPr>
        <w:t>Portraits of Education</w:t>
      </w:r>
      <w:r w:rsidR="00740853">
        <w:rPr>
          <w:rFonts w:asciiTheme="majorHAnsi" w:eastAsia="SimSun" w:hAnsiTheme="majorHAnsi"/>
          <w:b/>
          <w:szCs w:val="24"/>
        </w:rPr>
        <w:t xml:space="preserve"> and Practice</w:t>
      </w:r>
    </w:p>
    <w:p w:rsidR="00740853" w:rsidRDefault="00367B00" w:rsidP="000425A5">
      <w:pPr>
        <w:pStyle w:val="15-OS-Level1-Multiple-line"/>
        <w:spacing w:before="0" w:after="0" w:line="360" w:lineRule="auto"/>
        <w:ind w:left="0" w:firstLineChars="0" w:firstLine="0"/>
        <w:jc w:val="both"/>
        <w:rPr>
          <w:rFonts w:ascii="Cambria" w:hAnsi="Cambria"/>
          <w:szCs w:val="24"/>
        </w:rPr>
      </w:pPr>
      <w:r>
        <w:rPr>
          <w:rFonts w:asciiTheme="majorHAnsi" w:hAnsiTheme="majorHAnsi"/>
          <w:szCs w:val="24"/>
        </w:rPr>
        <w:t>Action research [23], narrativ</w:t>
      </w:r>
      <w:r w:rsidR="003C383D">
        <w:rPr>
          <w:rFonts w:asciiTheme="majorHAnsi" w:hAnsiTheme="majorHAnsi"/>
          <w:szCs w:val="24"/>
        </w:rPr>
        <w:t>e [24], and ethnography [25] have</w:t>
      </w:r>
      <w:r>
        <w:rPr>
          <w:rFonts w:asciiTheme="majorHAnsi" w:hAnsiTheme="majorHAnsi"/>
          <w:szCs w:val="24"/>
        </w:rPr>
        <w:t xml:space="preserve"> been shown to be </w:t>
      </w:r>
      <w:r w:rsidR="00B03E83">
        <w:rPr>
          <w:rFonts w:asciiTheme="majorHAnsi" w:hAnsiTheme="majorHAnsi"/>
          <w:szCs w:val="24"/>
        </w:rPr>
        <w:t>important in medical education.</w:t>
      </w:r>
      <w:r w:rsidR="0020787A">
        <w:rPr>
          <w:rFonts w:asciiTheme="majorHAnsi" w:hAnsiTheme="majorHAnsi"/>
          <w:szCs w:val="24"/>
        </w:rPr>
        <w:t xml:space="preserve"> </w:t>
      </w:r>
      <w:proofErr w:type="spellStart"/>
      <w:r w:rsidR="000425A5">
        <w:rPr>
          <w:rFonts w:asciiTheme="majorHAnsi" w:hAnsiTheme="majorHAnsi"/>
          <w:szCs w:val="24"/>
        </w:rPr>
        <w:t>Clandinin</w:t>
      </w:r>
      <w:proofErr w:type="spellEnd"/>
      <w:r w:rsidR="000425A5">
        <w:rPr>
          <w:rFonts w:asciiTheme="majorHAnsi" w:hAnsiTheme="majorHAnsi"/>
          <w:szCs w:val="24"/>
        </w:rPr>
        <w:t xml:space="preserve"> et al. [24] use</w:t>
      </w:r>
      <w:r w:rsidR="009E5444">
        <w:rPr>
          <w:rFonts w:asciiTheme="majorHAnsi" w:hAnsiTheme="majorHAnsi"/>
          <w:szCs w:val="24"/>
        </w:rPr>
        <w:t xml:space="preserve"> Connelly and </w:t>
      </w:r>
      <w:proofErr w:type="spellStart"/>
      <w:r w:rsidR="009E5444">
        <w:rPr>
          <w:rFonts w:asciiTheme="majorHAnsi" w:hAnsiTheme="majorHAnsi"/>
          <w:szCs w:val="24"/>
        </w:rPr>
        <w:t>Clandinin’s</w:t>
      </w:r>
      <w:proofErr w:type="spellEnd"/>
      <w:r w:rsidR="009E5444">
        <w:rPr>
          <w:rFonts w:asciiTheme="majorHAnsi" w:hAnsiTheme="majorHAnsi"/>
          <w:szCs w:val="24"/>
        </w:rPr>
        <w:t xml:space="preserve"> definition of narrative inquiry [26] </w:t>
      </w:r>
      <w:r w:rsidR="009E5444" w:rsidRPr="009E5444">
        <w:rPr>
          <w:rFonts w:ascii="Cambria" w:hAnsi="Cambria"/>
          <w:szCs w:val="24"/>
        </w:rPr>
        <w:t>(“</w:t>
      </w:r>
      <w:r w:rsidR="009E5444" w:rsidRPr="009E5444">
        <w:rPr>
          <w:rFonts w:ascii="Cambria" w:hAnsi="Cambria"/>
          <w:i/>
          <w:szCs w:val="24"/>
        </w:rPr>
        <w:t>People shape their daily lives by stories of who they and others are and as they interpret their past in terms of these stories. Story, in the current idiom, is a portal through which a person enters the world and by which their experience of the world is interpreted and made personally meaningful.</w:t>
      </w:r>
      <w:r w:rsidR="009E5444" w:rsidRPr="009E5444">
        <w:rPr>
          <w:rFonts w:ascii="Cambria" w:hAnsi="Cambria"/>
          <w:szCs w:val="24"/>
        </w:rPr>
        <w:t>”)</w:t>
      </w:r>
      <w:r w:rsidR="009E5444">
        <w:rPr>
          <w:rFonts w:ascii="Cambria" w:hAnsi="Cambria"/>
          <w:szCs w:val="24"/>
        </w:rPr>
        <w:t xml:space="preserve"> </w:t>
      </w:r>
      <w:r w:rsidR="000425A5">
        <w:rPr>
          <w:rFonts w:ascii="Cambria" w:hAnsi="Cambria"/>
          <w:szCs w:val="24"/>
        </w:rPr>
        <w:t xml:space="preserve">and find that narratives are instrumental in professional identity formation among medical learners. </w:t>
      </w:r>
      <w:proofErr w:type="spellStart"/>
      <w:r w:rsidR="0020787A">
        <w:rPr>
          <w:rFonts w:asciiTheme="majorHAnsi" w:hAnsiTheme="majorHAnsi"/>
          <w:szCs w:val="24"/>
        </w:rPr>
        <w:t>Moch</w:t>
      </w:r>
      <w:proofErr w:type="spellEnd"/>
      <w:r w:rsidR="0020787A">
        <w:rPr>
          <w:rFonts w:asciiTheme="majorHAnsi" w:hAnsiTheme="majorHAnsi"/>
          <w:szCs w:val="24"/>
        </w:rPr>
        <w:t xml:space="preserve"> et al. [23] reviewed 80 articles on action research in nursing education and defined action research in nursing as “</w:t>
      </w:r>
      <w:r w:rsidR="0020787A" w:rsidRPr="0020787A">
        <w:rPr>
          <w:rFonts w:asciiTheme="majorHAnsi" w:hAnsiTheme="majorHAnsi"/>
          <w:i/>
          <w:szCs w:val="24"/>
        </w:rPr>
        <w:t>a systematic research process that can be articulated by the researcher, involving data collection and analysis as well as reflection and discussion with coresearchers or others for the purpose of making change in a situation over time.</w:t>
      </w:r>
      <w:r w:rsidR="0020787A">
        <w:rPr>
          <w:rFonts w:asciiTheme="majorHAnsi" w:hAnsiTheme="majorHAnsi"/>
          <w:szCs w:val="24"/>
        </w:rPr>
        <w:t xml:space="preserve">” </w:t>
      </w:r>
      <w:r w:rsidR="000425A5">
        <w:rPr>
          <w:rFonts w:asciiTheme="majorHAnsi" w:hAnsiTheme="majorHAnsi"/>
          <w:szCs w:val="24"/>
        </w:rPr>
        <w:t xml:space="preserve">This is consistent with the views of various authors </w:t>
      </w:r>
      <w:r w:rsidR="000425A5">
        <w:rPr>
          <w:rFonts w:ascii="Cambria" w:hAnsi="Cambria"/>
          <w:szCs w:val="24"/>
        </w:rPr>
        <w:t xml:space="preserve">[11-14] </w:t>
      </w:r>
      <w:r w:rsidR="008042D0">
        <w:rPr>
          <w:rFonts w:ascii="Cambria" w:hAnsi="Cambria"/>
          <w:szCs w:val="24"/>
        </w:rPr>
        <w:t>that the central focus of action research is to examine the impact of a change – the action [27]. Goodson et al. [25] uses Creswell’s definition of ethnography [7] where the purpose of ethnography is to study the setting</w:t>
      </w:r>
      <w:r w:rsidR="0002374A">
        <w:rPr>
          <w:rFonts w:ascii="Cambria" w:hAnsi="Cambria"/>
          <w:szCs w:val="24"/>
        </w:rPr>
        <w:t>, and concludes that ethnography can provide a rich collection of information that can be used to identify variables for further studies, or understanding the behaviors between various participants.</w:t>
      </w:r>
      <w:r w:rsidR="00D96414">
        <w:rPr>
          <w:rFonts w:ascii="Cambria" w:hAnsi="Cambria"/>
          <w:szCs w:val="24"/>
        </w:rPr>
        <w:t xml:space="preserve"> </w:t>
      </w:r>
    </w:p>
    <w:p w:rsidR="00740853" w:rsidRDefault="00740853" w:rsidP="000425A5">
      <w:pPr>
        <w:pStyle w:val="15-OS-Level1-Multiple-line"/>
        <w:spacing w:before="0" w:after="0" w:line="360" w:lineRule="auto"/>
        <w:ind w:left="0" w:firstLineChars="0" w:firstLine="0"/>
        <w:jc w:val="both"/>
        <w:rPr>
          <w:rFonts w:ascii="Cambria" w:hAnsi="Cambria"/>
          <w:szCs w:val="24"/>
        </w:rPr>
      </w:pPr>
    </w:p>
    <w:p w:rsidR="00350F8E" w:rsidRDefault="003C383D" w:rsidP="000425A5">
      <w:pPr>
        <w:pStyle w:val="15-OS-Level1-Multiple-line"/>
        <w:spacing w:before="0" w:after="0" w:line="360" w:lineRule="auto"/>
        <w:ind w:left="0" w:firstLineChars="0" w:firstLine="0"/>
        <w:jc w:val="both"/>
        <w:rPr>
          <w:rFonts w:ascii="Cambria" w:hAnsi="Cambria"/>
          <w:szCs w:val="24"/>
        </w:rPr>
      </w:pPr>
      <w:r>
        <w:rPr>
          <w:rFonts w:ascii="Cambria" w:hAnsi="Cambria"/>
          <w:szCs w:val="24"/>
        </w:rPr>
        <w:t>To illustrate the impact of these approaches</w:t>
      </w:r>
      <w:r w:rsidR="00740853">
        <w:rPr>
          <w:rFonts w:ascii="Cambria" w:hAnsi="Cambria"/>
          <w:szCs w:val="24"/>
        </w:rPr>
        <w:t xml:space="preserve">, </w:t>
      </w:r>
      <w:r w:rsidR="00D96414">
        <w:rPr>
          <w:rFonts w:ascii="Cambria" w:hAnsi="Cambria"/>
          <w:szCs w:val="24"/>
        </w:rPr>
        <w:t xml:space="preserve">I </w:t>
      </w:r>
      <w:r w:rsidR="001E2A94">
        <w:rPr>
          <w:rFonts w:ascii="Cambria" w:hAnsi="Cambria"/>
          <w:szCs w:val="24"/>
        </w:rPr>
        <w:t>summarize</w:t>
      </w:r>
      <w:r w:rsidR="00D96414">
        <w:rPr>
          <w:rFonts w:ascii="Cambria" w:hAnsi="Cambria"/>
          <w:szCs w:val="24"/>
        </w:rPr>
        <w:t xml:space="preserve"> several recent </w:t>
      </w:r>
      <w:r w:rsidR="00386EC5">
        <w:rPr>
          <w:rFonts w:ascii="Cambria" w:hAnsi="Cambria"/>
          <w:szCs w:val="24"/>
        </w:rPr>
        <w:t xml:space="preserve">portrayal </w:t>
      </w:r>
      <w:r w:rsidR="00D96414">
        <w:rPr>
          <w:rFonts w:ascii="Cambria" w:hAnsi="Cambria"/>
          <w:szCs w:val="24"/>
        </w:rPr>
        <w:t>a</w:t>
      </w:r>
      <w:r w:rsidR="009A2979">
        <w:rPr>
          <w:rFonts w:ascii="Cambria" w:hAnsi="Cambria"/>
          <w:szCs w:val="24"/>
        </w:rPr>
        <w:t>rticles</w:t>
      </w:r>
      <w:r w:rsidR="00F54E39">
        <w:rPr>
          <w:rFonts w:ascii="Cambria" w:hAnsi="Cambria"/>
          <w:szCs w:val="24"/>
        </w:rPr>
        <w:t>:</w:t>
      </w:r>
    </w:p>
    <w:p w:rsidR="009A2979" w:rsidRDefault="009A2979" w:rsidP="007F7953">
      <w:pPr>
        <w:pStyle w:val="15-OS-Level1-Multiple-line"/>
        <w:numPr>
          <w:ilvl w:val="0"/>
          <w:numId w:val="9"/>
        </w:numPr>
        <w:spacing w:before="0" w:after="0" w:line="360" w:lineRule="auto"/>
        <w:ind w:left="426" w:firstLineChars="0" w:hanging="426"/>
        <w:jc w:val="both"/>
        <w:rPr>
          <w:rFonts w:ascii="Cambria" w:hAnsi="Cambria"/>
          <w:szCs w:val="24"/>
        </w:rPr>
      </w:pPr>
      <w:r>
        <w:rPr>
          <w:rFonts w:ascii="Cambria" w:hAnsi="Cambria"/>
          <w:szCs w:val="24"/>
        </w:rPr>
        <w:t xml:space="preserve">Simmons [28] </w:t>
      </w:r>
      <w:r w:rsidR="00E41F47">
        <w:rPr>
          <w:rFonts w:ascii="Cambria" w:hAnsi="Cambria"/>
          <w:szCs w:val="24"/>
        </w:rPr>
        <w:t xml:space="preserve">explored the role of ethnography </w:t>
      </w:r>
      <w:r w:rsidR="007F7953">
        <w:rPr>
          <w:rFonts w:ascii="Cambria" w:hAnsi="Cambria"/>
          <w:szCs w:val="24"/>
        </w:rPr>
        <w:t>in sexual education; especially sexually transmitted diseases</w:t>
      </w:r>
      <w:r w:rsidR="003C383D">
        <w:rPr>
          <w:rFonts w:ascii="Cambria" w:hAnsi="Cambria"/>
          <w:szCs w:val="24"/>
        </w:rPr>
        <w:t xml:space="preserve"> (STDs)</w:t>
      </w:r>
      <w:r w:rsidR="007F7953">
        <w:rPr>
          <w:rFonts w:ascii="Cambria" w:hAnsi="Cambria"/>
          <w:szCs w:val="24"/>
        </w:rPr>
        <w:t xml:space="preserve">, such as HIV; among Zimbabwean traditional healers. </w:t>
      </w:r>
      <w:r w:rsidR="003C383D">
        <w:rPr>
          <w:rFonts w:ascii="Cambria" w:hAnsi="Cambria"/>
          <w:szCs w:val="24"/>
        </w:rPr>
        <w:t>He</w:t>
      </w:r>
      <w:r w:rsidR="007F7953">
        <w:rPr>
          <w:rFonts w:ascii="Cambria" w:hAnsi="Cambria"/>
          <w:szCs w:val="24"/>
        </w:rPr>
        <w:t xml:space="preserve"> found that the healer’s basic explanatory model for infectious diseases is consistent with the larger explanatory model where infectious diseases are caused by polluting agents. However, the healers subscribe to an etiological model that is </w:t>
      </w:r>
      <w:r w:rsidR="007F7953" w:rsidRPr="007F7953">
        <w:rPr>
          <w:rFonts w:ascii="Cambria" w:hAnsi="Cambria"/>
          <w:szCs w:val="24"/>
        </w:rPr>
        <w:t>incommensurate</w:t>
      </w:r>
      <w:r w:rsidR="007F7953">
        <w:rPr>
          <w:rFonts w:ascii="Cambria" w:hAnsi="Cambria"/>
          <w:szCs w:val="24"/>
        </w:rPr>
        <w:t xml:space="preserve"> </w:t>
      </w:r>
      <w:r w:rsidR="007D0E84">
        <w:rPr>
          <w:rFonts w:ascii="Cambria" w:hAnsi="Cambria"/>
          <w:szCs w:val="24"/>
        </w:rPr>
        <w:t>with cur</w:t>
      </w:r>
      <w:r w:rsidR="003C383D">
        <w:rPr>
          <w:rFonts w:ascii="Cambria" w:hAnsi="Cambria"/>
          <w:szCs w:val="24"/>
        </w:rPr>
        <w:t>rent biomedical models. T</w:t>
      </w:r>
      <w:r w:rsidR="007D0E84">
        <w:rPr>
          <w:rFonts w:ascii="Cambria" w:hAnsi="Cambria"/>
          <w:szCs w:val="24"/>
        </w:rPr>
        <w:t xml:space="preserve">his suggests that health promotion should </w:t>
      </w:r>
      <w:r w:rsidR="003C383D">
        <w:rPr>
          <w:rFonts w:ascii="Cambria" w:hAnsi="Cambria"/>
          <w:szCs w:val="24"/>
        </w:rPr>
        <w:t>consider</w:t>
      </w:r>
      <w:r w:rsidR="007D0E84">
        <w:rPr>
          <w:rFonts w:ascii="Cambria" w:hAnsi="Cambria"/>
          <w:szCs w:val="24"/>
        </w:rPr>
        <w:t xml:space="preserve"> the commonalities between the healer’s base model and current biomedical models, such as, </w:t>
      </w:r>
      <w:r w:rsidR="003C383D">
        <w:rPr>
          <w:rFonts w:ascii="Cambria" w:hAnsi="Cambria"/>
          <w:szCs w:val="24"/>
        </w:rPr>
        <w:t>STDs</w:t>
      </w:r>
      <w:r w:rsidR="007D0E84">
        <w:rPr>
          <w:rFonts w:ascii="Cambria" w:hAnsi="Cambria"/>
          <w:szCs w:val="24"/>
        </w:rPr>
        <w:t xml:space="preserve"> are spread by sexual intercourse and behavioral changes is the root of prevention. Traditional healers use “African injections” to treat </w:t>
      </w:r>
      <w:r w:rsidR="003C383D">
        <w:rPr>
          <w:rFonts w:ascii="Cambria" w:hAnsi="Cambria"/>
          <w:szCs w:val="24"/>
        </w:rPr>
        <w:t>STDs</w:t>
      </w:r>
      <w:r w:rsidR="007D0E84">
        <w:rPr>
          <w:rFonts w:ascii="Cambria" w:hAnsi="Cambria"/>
          <w:szCs w:val="24"/>
        </w:rPr>
        <w:t xml:space="preserve"> and propose that this concept can be basis for current medical treatments.</w:t>
      </w:r>
    </w:p>
    <w:p w:rsidR="00F54E39" w:rsidRPr="00F54E39" w:rsidRDefault="00600CA4" w:rsidP="00F54E39">
      <w:pPr>
        <w:pStyle w:val="15-OS-Level1-Multiple-line"/>
        <w:numPr>
          <w:ilvl w:val="0"/>
          <w:numId w:val="9"/>
        </w:numPr>
        <w:spacing w:before="0" w:after="0" w:line="360" w:lineRule="auto"/>
        <w:ind w:left="426" w:firstLineChars="0" w:hanging="426"/>
        <w:jc w:val="both"/>
        <w:rPr>
          <w:rFonts w:ascii="Cambria" w:hAnsi="Cambria"/>
          <w:szCs w:val="24"/>
        </w:rPr>
      </w:pPr>
      <w:r>
        <w:rPr>
          <w:rFonts w:ascii="Cambria" w:hAnsi="Cambria"/>
          <w:szCs w:val="24"/>
        </w:rPr>
        <w:t>Powell et al. [29</w:t>
      </w:r>
      <w:r w:rsidR="00462B60" w:rsidRPr="00F54E39">
        <w:rPr>
          <w:rFonts w:ascii="Cambria" w:hAnsi="Cambria"/>
          <w:szCs w:val="24"/>
        </w:rPr>
        <w:t xml:space="preserve">] established a multimedia online patient narrative archive, including audio-visuals of patients and narratives of educators, from a convenient sample of patients undergoing physiotherapy; and the educational benefits of this archive was evaluated by physiotherapy students. </w:t>
      </w:r>
      <w:r w:rsidR="005B449E" w:rsidRPr="00F54E39">
        <w:rPr>
          <w:rFonts w:ascii="Cambria" w:hAnsi="Cambria"/>
          <w:szCs w:val="24"/>
        </w:rPr>
        <w:t>The main benefit reported by the students is the humanizing of the cases as a student reported that they “</w:t>
      </w:r>
      <w:r w:rsidR="005B449E" w:rsidRPr="00F54E39">
        <w:rPr>
          <w:rFonts w:ascii="Cambria" w:hAnsi="Cambria"/>
          <w:i/>
          <w:szCs w:val="24"/>
        </w:rPr>
        <w:t>had a real person, not just a case study on a sheet of paper.</w:t>
      </w:r>
      <w:r w:rsidR="005B449E" w:rsidRPr="00F54E39">
        <w:rPr>
          <w:rFonts w:ascii="Cambria" w:hAnsi="Cambria"/>
          <w:szCs w:val="24"/>
        </w:rPr>
        <w:t xml:space="preserve">” Both educators and students acknowledge increase empathy as the patient’s voice are being heard. </w:t>
      </w:r>
      <w:r w:rsidR="00E023C7" w:rsidRPr="00F54E39">
        <w:rPr>
          <w:rFonts w:ascii="Cambria" w:hAnsi="Cambria"/>
          <w:szCs w:val="24"/>
        </w:rPr>
        <w:t xml:space="preserve">Culturally </w:t>
      </w:r>
      <w:r w:rsidR="005B449E" w:rsidRPr="00F54E39">
        <w:rPr>
          <w:rFonts w:ascii="Cambria" w:hAnsi="Cambria"/>
          <w:szCs w:val="24"/>
        </w:rPr>
        <w:t xml:space="preserve">sensitive areas, such as voluntary euthanasia, was </w:t>
      </w:r>
      <w:r w:rsidR="00E023C7" w:rsidRPr="00F54E39">
        <w:rPr>
          <w:rFonts w:ascii="Cambria" w:hAnsi="Cambria"/>
          <w:szCs w:val="24"/>
        </w:rPr>
        <w:t xml:space="preserve">introduced by the patient and provides a window for class discussion, which will not be elaborated upon without the patient’s </w:t>
      </w:r>
      <w:r w:rsidR="00727FCB">
        <w:rPr>
          <w:rFonts w:ascii="Cambria" w:hAnsi="Cambria"/>
          <w:szCs w:val="24"/>
        </w:rPr>
        <w:t xml:space="preserve">initial </w:t>
      </w:r>
      <w:r w:rsidR="00E023C7" w:rsidRPr="00F54E39">
        <w:rPr>
          <w:rFonts w:ascii="Cambria" w:hAnsi="Cambria"/>
          <w:szCs w:val="24"/>
        </w:rPr>
        <w:t xml:space="preserve">admission. </w:t>
      </w:r>
    </w:p>
    <w:p w:rsidR="00F54E39" w:rsidRDefault="00082707" w:rsidP="00F54E39">
      <w:pPr>
        <w:pStyle w:val="15-OS-Level1-Multiple-line"/>
        <w:numPr>
          <w:ilvl w:val="0"/>
          <w:numId w:val="9"/>
        </w:numPr>
        <w:spacing w:before="0" w:after="0" w:line="360" w:lineRule="auto"/>
        <w:ind w:left="426" w:firstLineChars="0" w:hanging="426"/>
        <w:jc w:val="both"/>
        <w:rPr>
          <w:rFonts w:ascii="Cambria" w:hAnsi="Cambria"/>
          <w:szCs w:val="24"/>
        </w:rPr>
      </w:pPr>
      <w:proofErr w:type="spellStart"/>
      <w:r w:rsidRPr="00F54E39">
        <w:rPr>
          <w:rFonts w:ascii="Cambria" w:hAnsi="Cambria"/>
          <w:szCs w:val="24"/>
        </w:rPr>
        <w:t>Johna</w:t>
      </w:r>
      <w:proofErr w:type="spellEnd"/>
      <w:r w:rsidRPr="00F54E39">
        <w:rPr>
          <w:rFonts w:ascii="Cambria" w:hAnsi="Cambria"/>
          <w:szCs w:val="24"/>
        </w:rPr>
        <w:t xml:space="preserve"> et al</w:t>
      </w:r>
      <w:r w:rsidR="00600CA4">
        <w:rPr>
          <w:rFonts w:ascii="Cambria" w:hAnsi="Cambria"/>
          <w:szCs w:val="24"/>
        </w:rPr>
        <w:t>. [30</w:t>
      </w:r>
      <w:r w:rsidRPr="00F54E39">
        <w:rPr>
          <w:rFonts w:ascii="Cambria" w:hAnsi="Cambria"/>
          <w:szCs w:val="24"/>
        </w:rPr>
        <w:t xml:space="preserve">] published an article to </w:t>
      </w:r>
      <w:r w:rsidR="0074568C" w:rsidRPr="00F54E39">
        <w:rPr>
          <w:rFonts w:ascii="Cambria" w:hAnsi="Cambria"/>
          <w:szCs w:val="24"/>
        </w:rPr>
        <w:t>remind medical educators on</w:t>
      </w:r>
      <w:r w:rsidRPr="00F54E39">
        <w:rPr>
          <w:rFonts w:ascii="Cambria" w:hAnsi="Cambria"/>
          <w:szCs w:val="24"/>
        </w:rPr>
        <w:t xml:space="preserve"> the power of narration by weaving in 3 narratives by </w:t>
      </w:r>
      <w:r w:rsidR="0074568C" w:rsidRPr="00F54E39">
        <w:rPr>
          <w:rFonts w:ascii="Cambria" w:hAnsi="Cambria"/>
          <w:szCs w:val="24"/>
        </w:rPr>
        <w:t>physicians</w:t>
      </w:r>
      <w:r w:rsidRPr="00F54E39">
        <w:rPr>
          <w:rFonts w:ascii="Cambria" w:hAnsi="Cambria"/>
          <w:szCs w:val="24"/>
        </w:rPr>
        <w:t xml:space="preserve"> in training, including a narrative of how the attending </w:t>
      </w:r>
      <w:r w:rsidR="0074568C" w:rsidRPr="00F54E39">
        <w:rPr>
          <w:rFonts w:ascii="Cambria" w:hAnsi="Cambria"/>
          <w:szCs w:val="24"/>
        </w:rPr>
        <w:t>physician</w:t>
      </w:r>
      <w:r w:rsidRPr="00F54E39">
        <w:rPr>
          <w:rFonts w:ascii="Cambria" w:hAnsi="Cambria"/>
          <w:szCs w:val="24"/>
        </w:rPr>
        <w:t xml:space="preserve"> (the mentor) did not practice w</w:t>
      </w:r>
      <w:r w:rsidR="0074568C" w:rsidRPr="00F54E39">
        <w:rPr>
          <w:rFonts w:ascii="Cambria" w:hAnsi="Cambria"/>
          <w:szCs w:val="24"/>
        </w:rPr>
        <w:t>hat he/she taught, and present narratives as important case to illustrate empathy in patient-physician relationships.</w:t>
      </w:r>
      <w:r w:rsidR="003E268D" w:rsidRPr="00F54E39">
        <w:rPr>
          <w:rFonts w:ascii="Cambria" w:hAnsi="Cambria"/>
          <w:szCs w:val="24"/>
        </w:rPr>
        <w:t xml:space="preserve"> </w:t>
      </w:r>
    </w:p>
    <w:p w:rsidR="00600CA4" w:rsidRDefault="00600CA4" w:rsidP="00F54E39">
      <w:pPr>
        <w:pStyle w:val="15-OS-Level1-Multiple-line"/>
        <w:numPr>
          <w:ilvl w:val="0"/>
          <w:numId w:val="9"/>
        </w:numPr>
        <w:spacing w:before="0" w:after="0" w:line="360" w:lineRule="auto"/>
        <w:ind w:left="426" w:firstLineChars="0" w:hanging="426"/>
        <w:jc w:val="both"/>
        <w:rPr>
          <w:rFonts w:ascii="Cambria" w:hAnsi="Cambria"/>
          <w:szCs w:val="24"/>
        </w:rPr>
      </w:pPr>
      <w:r>
        <w:rPr>
          <w:rFonts w:ascii="Cambria" w:hAnsi="Cambria"/>
          <w:szCs w:val="24"/>
        </w:rPr>
        <w:t xml:space="preserve">Ng et al. [31] </w:t>
      </w:r>
      <w:r w:rsidR="00307952">
        <w:rPr>
          <w:rFonts w:ascii="Cambria" w:hAnsi="Cambria"/>
          <w:szCs w:val="24"/>
        </w:rPr>
        <w:t xml:space="preserve">used </w:t>
      </w:r>
      <w:r w:rsidR="00235B26">
        <w:rPr>
          <w:rFonts w:ascii="Cambria" w:hAnsi="Cambria"/>
          <w:szCs w:val="24"/>
        </w:rPr>
        <w:t>institutional ethnography to examine the gaps in special education for children with chronic health conditions or disabilities. Institutional ethnography was developed by Dorothy Smith [32] to study social interactions within the context of social institution; such as, a school or a marriage.</w:t>
      </w:r>
      <w:r w:rsidR="00B318B1">
        <w:rPr>
          <w:rFonts w:ascii="Cambria" w:hAnsi="Cambria"/>
          <w:szCs w:val="24"/>
        </w:rPr>
        <w:t xml:space="preserve"> Work processes were mapped out visually to identify disjunctions between expectations and actual processes. A clear disjunction </w:t>
      </w:r>
      <w:r w:rsidR="00B318B1">
        <w:rPr>
          <w:rFonts w:ascii="Cambria" w:hAnsi="Cambria"/>
          <w:szCs w:val="24"/>
        </w:rPr>
        <w:lastRenderedPageBreak/>
        <w:t>identified is the flow of recommendations from clinicians to and within the school system. This was not explicitly defined in writing but clear through the lens of institutional ethnography, which allowed clinicians to craft better recommendations.</w:t>
      </w:r>
    </w:p>
    <w:p w:rsidR="00600CA4" w:rsidRDefault="00235B26" w:rsidP="00600CA4">
      <w:pPr>
        <w:pStyle w:val="15-OS-Level1-Multiple-line"/>
        <w:numPr>
          <w:ilvl w:val="0"/>
          <w:numId w:val="9"/>
        </w:numPr>
        <w:spacing w:before="0" w:after="0" w:line="360" w:lineRule="auto"/>
        <w:ind w:left="426" w:firstLineChars="0" w:hanging="426"/>
        <w:jc w:val="both"/>
        <w:rPr>
          <w:rFonts w:ascii="Cambria" w:hAnsi="Cambria"/>
          <w:szCs w:val="24"/>
        </w:rPr>
      </w:pPr>
      <w:r>
        <w:rPr>
          <w:rFonts w:ascii="Cambria" w:hAnsi="Cambria"/>
          <w:szCs w:val="24"/>
        </w:rPr>
        <w:t>Fowler et al. [33</w:t>
      </w:r>
      <w:r w:rsidR="00600CA4">
        <w:rPr>
          <w:rFonts w:ascii="Cambria" w:hAnsi="Cambria"/>
          <w:szCs w:val="24"/>
        </w:rPr>
        <w:t xml:space="preserve">] reported the involvement of 9 nursing students in a participatory action research aiming at educating parents </w:t>
      </w:r>
      <w:r w:rsidR="00600CA4" w:rsidRPr="00C71F91">
        <w:rPr>
          <w:rFonts w:ascii="Cambria" w:hAnsi="Cambria"/>
          <w:szCs w:val="24"/>
        </w:rPr>
        <w:t>manage their young children</w:t>
      </w:r>
      <w:r w:rsidR="00600CA4">
        <w:rPr>
          <w:rFonts w:ascii="Cambria" w:hAnsi="Cambria"/>
          <w:szCs w:val="24"/>
        </w:rPr>
        <w:t>'s</w:t>
      </w:r>
      <w:r w:rsidR="00600CA4" w:rsidRPr="00C71F91">
        <w:rPr>
          <w:rFonts w:ascii="Cambria" w:hAnsi="Cambria"/>
          <w:szCs w:val="24"/>
        </w:rPr>
        <w:t xml:space="preserve"> digital devices </w:t>
      </w:r>
      <w:r w:rsidR="00600CA4">
        <w:rPr>
          <w:rFonts w:ascii="Cambria" w:hAnsi="Cambria"/>
          <w:szCs w:val="24"/>
        </w:rPr>
        <w:t xml:space="preserve">usage. The first cycle aimed at identifying the needs to inform the second cycle and the nursing students </w:t>
      </w:r>
      <w:r w:rsidR="00600CA4" w:rsidRPr="00C71F91">
        <w:rPr>
          <w:rFonts w:ascii="Cambria" w:hAnsi="Cambria"/>
          <w:szCs w:val="24"/>
        </w:rPr>
        <w:t xml:space="preserve">were impressed with the parents' commitment to </w:t>
      </w:r>
      <w:r w:rsidR="00600CA4">
        <w:rPr>
          <w:rFonts w:ascii="Cambria" w:hAnsi="Cambria"/>
          <w:szCs w:val="24"/>
        </w:rPr>
        <w:t>the</w:t>
      </w:r>
      <w:r w:rsidR="00600CA4" w:rsidRPr="00C71F91">
        <w:rPr>
          <w:rFonts w:ascii="Cambria" w:hAnsi="Cambria"/>
          <w:szCs w:val="24"/>
        </w:rPr>
        <w:t xml:space="preserve"> learning and wellbeing</w:t>
      </w:r>
      <w:r w:rsidR="00600CA4">
        <w:rPr>
          <w:rFonts w:ascii="Cambria" w:hAnsi="Cambria"/>
          <w:szCs w:val="24"/>
        </w:rPr>
        <w:t xml:space="preserve"> of their children</w:t>
      </w:r>
      <w:r w:rsidR="00600CA4" w:rsidRPr="00C71F91">
        <w:rPr>
          <w:rFonts w:ascii="Cambria" w:hAnsi="Cambria"/>
          <w:szCs w:val="24"/>
        </w:rPr>
        <w:t xml:space="preserve">, and willingness to provide information about their </w:t>
      </w:r>
      <w:r w:rsidR="00600CA4">
        <w:rPr>
          <w:rFonts w:ascii="Cambria" w:hAnsi="Cambria"/>
          <w:szCs w:val="24"/>
        </w:rPr>
        <w:t>device usage. The second cycle was a workshop aimed at developing the necessary skills required by the nursing s</w:t>
      </w:r>
      <w:r w:rsidR="00310992">
        <w:rPr>
          <w:rFonts w:ascii="Cambria" w:hAnsi="Cambria"/>
          <w:szCs w:val="24"/>
        </w:rPr>
        <w:t>tudents to implement a program</w:t>
      </w:r>
      <w:r w:rsidR="00600CA4">
        <w:rPr>
          <w:rFonts w:ascii="Cambria" w:hAnsi="Cambria"/>
          <w:szCs w:val="24"/>
        </w:rPr>
        <w:t xml:space="preserve"> catering to the needs of the parents. The third and final cycle was the actual</w:t>
      </w:r>
      <w:r w:rsidR="00310992">
        <w:rPr>
          <w:rFonts w:ascii="Cambria" w:hAnsi="Cambria"/>
          <w:szCs w:val="24"/>
        </w:rPr>
        <w:t xml:space="preserve"> implementation of the program</w:t>
      </w:r>
      <w:r w:rsidR="00600CA4">
        <w:rPr>
          <w:rFonts w:ascii="Cambria" w:hAnsi="Cambria"/>
          <w:szCs w:val="24"/>
        </w:rPr>
        <w:t>. Evaluation by the nursing students reveal</w:t>
      </w:r>
      <w:r w:rsidR="00310992">
        <w:rPr>
          <w:rFonts w:ascii="Cambria" w:hAnsi="Cambria"/>
          <w:szCs w:val="24"/>
        </w:rPr>
        <w:t>ed an ownership of the program</w:t>
      </w:r>
      <w:r w:rsidR="00600CA4">
        <w:rPr>
          <w:rFonts w:ascii="Cambria" w:hAnsi="Cambria"/>
          <w:szCs w:val="24"/>
        </w:rPr>
        <w:t xml:space="preserve"> and the students gained substantial confidence to talk to strangers. However, the effectiven</w:t>
      </w:r>
      <w:r w:rsidR="00310992">
        <w:rPr>
          <w:rFonts w:ascii="Cambria" w:hAnsi="Cambria"/>
          <w:szCs w:val="24"/>
        </w:rPr>
        <w:t>ess of the implemented program</w:t>
      </w:r>
      <w:r w:rsidR="00600CA4">
        <w:rPr>
          <w:rFonts w:ascii="Cambria" w:hAnsi="Cambria"/>
          <w:szCs w:val="24"/>
        </w:rPr>
        <w:t xml:space="preserve"> was not in the scope of this report.</w:t>
      </w:r>
    </w:p>
    <w:p w:rsidR="00EB06E7" w:rsidRDefault="00EB06E7" w:rsidP="00EB06E7">
      <w:pPr>
        <w:pStyle w:val="15-OS-Level1-Multiple-line"/>
        <w:numPr>
          <w:ilvl w:val="0"/>
          <w:numId w:val="9"/>
        </w:numPr>
        <w:spacing w:before="0" w:after="0" w:line="360" w:lineRule="auto"/>
        <w:ind w:left="426" w:firstLineChars="0" w:hanging="426"/>
        <w:jc w:val="both"/>
        <w:rPr>
          <w:rFonts w:ascii="Cambria" w:hAnsi="Cambria"/>
          <w:szCs w:val="24"/>
        </w:rPr>
      </w:pPr>
      <w:r>
        <w:rPr>
          <w:rFonts w:ascii="Cambria" w:hAnsi="Cambria"/>
          <w:szCs w:val="24"/>
        </w:rPr>
        <w:t xml:space="preserve">Nelson et al. </w:t>
      </w:r>
      <w:r w:rsidR="00235B26">
        <w:rPr>
          <w:rFonts w:ascii="Cambria" w:hAnsi="Cambria"/>
          <w:szCs w:val="24"/>
        </w:rPr>
        <w:t>[34</w:t>
      </w:r>
      <w:r>
        <w:rPr>
          <w:rFonts w:ascii="Cambria" w:hAnsi="Cambria"/>
          <w:szCs w:val="24"/>
        </w:rPr>
        <w:t xml:space="preserve">] reported a 4-year multi-site multi-method ethnographic study promoting open communication in sexual and reproductive health between adolescence and adults </w:t>
      </w:r>
      <w:r w:rsidRPr="00484388">
        <w:rPr>
          <w:rFonts w:ascii="Cambria" w:hAnsi="Cambria"/>
          <w:szCs w:val="24"/>
        </w:rPr>
        <w:t>in Bolivia, Nicaragua and Ecuador</w:t>
      </w:r>
      <w:r>
        <w:rPr>
          <w:rFonts w:ascii="Cambria" w:hAnsi="Cambria"/>
          <w:szCs w:val="24"/>
        </w:rPr>
        <w:t>; with the intention for future promotion of parent-to-teens. 71 semi-structured and unstructured in-depth interviews, 35 participant ethnography, and 46 peer group discussions were carried out. The authors found that trust is more important than open communication and there are differences in trust within generations and between generations. As a result, it may be possible that increasing open communication, which is the goa</w:t>
      </w:r>
      <w:r w:rsidR="00310992">
        <w:rPr>
          <w:rFonts w:ascii="Cambria" w:hAnsi="Cambria"/>
          <w:szCs w:val="24"/>
        </w:rPr>
        <w:t>l of many intervention programs, suffered</w:t>
      </w:r>
      <w:r>
        <w:rPr>
          <w:rFonts w:ascii="Cambria" w:hAnsi="Cambria"/>
          <w:szCs w:val="24"/>
        </w:rPr>
        <w:t xml:space="preserve"> a pushback due to the lack of corresponding trust. </w:t>
      </w:r>
    </w:p>
    <w:p w:rsidR="00EB06E7" w:rsidRDefault="00235B26" w:rsidP="00EB06E7">
      <w:pPr>
        <w:pStyle w:val="15-OS-Level1-Multiple-line"/>
        <w:numPr>
          <w:ilvl w:val="0"/>
          <w:numId w:val="9"/>
        </w:numPr>
        <w:spacing w:before="0" w:after="0" w:line="360" w:lineRule="auto"/>
        <w:ind w:left="426" w:firstLineChars="0" w:hanging="426"/>
        <w:jc w:val="both"/>
        <w:rPr>
          <w:rFonts w:ascii="Cambria" w:hAnsi="Cambria"/>
          <w:szCs w:val="24"/>
        </w:rPr>
      </w:pPr>
      <w:proofErr w:type="spellStart"/>
      <w:r>
        <w:rPr>
          <w:rFonts w:ascii="Cambria" w:hAnsi="Cambria"/>
          <w:szCs w:val="24"/>
        </w:rPr>
        <w:t>Khorasani</w:t>
      </w:r>
      <w:proofErr w:type="spellEnd"/>
      <w:r>
        <w:rPr>
          <w:rFonts w:ascii="Cambria" w:hAnsi="Cambria"/>
          <w:szCs w:val="24"/>
        </w:rPr>
        <w:t xml:space="preserve"> et al. [35</w:t>
      </w:r>
      <w:r w:rsidR="00EB06E7">
        <w:rPr>
          <w:rFonts w:ascii="Cambria" w:hAnsi="Cambria"/>
          <w:szCs w:val="24"/>
        </w:rPr>
        <w:t>] reported on a participatory action research project led by 800 nurses with an average of 8 years of nursing experience, aiming at patient education in Iran. The driving purpose was to develop patient education skills in Iranian nurses as the needs for patient education was not met in Ira</w:t>
      </w:r>
      <w:r w:rsidR="00310992">
        <w:rPr>
          <w:rFonts w:ascii="Cambria" w:hAnsi="Cambria"/>
          <w:szCs w:val="24"/>
        </w:rPr>
        <w:t>n. Two years after the program</w:t>
      </w:r>
      <w:r w:rsidR="00EB06E7">
        <w:rPr>
          <w:rFonts w:ascii="Cambria" w:hAnsi="Cambria"/>
          <w:szCs w:val="24"/>
        </w:rPr>
        <w:t xml:space="preserve">, the </w:t>
      </w:r>
      <w:r w:rsidR="00EB06E7" w:rsidRPr="00EE2A9B">
        <w:rPr>
          <w:rFonts w:ascii="Cambria" w:hAnsi="Cambria"/>
          <w:szCs w:val="24"/>
        </w:rPr>
        <w:t>percentage of educator-nurses and educator-nurses to patients ratio</w:t>
      </w:r>
      <w:r w:rsidR="00EB06E7">
        <w:rPr>
          <w:rFonts w:ascii="Cambria" w:hAnsi="Cambria"/>
          <w:szCs w:val="24"/>
        </w:rPr>
        <w:t xml:space="preserve"> increased up to 5 times in the wards. At the same time, patients’ satisfaction with discharge education increased. This demonstrated that action research can benefit all parties.</w:t>
      </w:r>
    </w:p>
    <w:p w:rsidR="00600CA4" w:rsidRPr="00EB06E7" w:rsidRDefault="00235B26" w:rsidP="00AA3B36">
      <w:pPr>
        <w:pStyle w:val="15-OS-Level1-Multiple-line"/>
        <w:numPr>
          <w:ilvl w:val="0"/>
          <w:numId w:val="9"/>
        </w:numPr>
        <w:spacing w:before="0" w:after="0" w:line="360" w:lineRule="auto"/>
        <w:ind w:left="426" w:firstLineChars="0" w:hanging="426"/>
        <w:jc w:val="both"/>
        <w:rPr>
          <w:rFonts w:ascii="Cambria" w:hAnsi="Cambria"/>
          <w:szCs w:val="24"/>
        </w:rPr>
      </w:pPr>
      <w:proofErr w:type="spellStart"/>
      <w:r>
        <w:rPr>
          <w:rFonts w:ascii="Cambria" w:hAnsi="Cambria"/>
          <w:szCs w:val="24"/>
        </w:rPr>
        <w:t>Abey</w:t>
      </w:r>
      <w:proofErr w:type="spellEnd"/>
      <w:r>
        <w:rPr>
          <w:rFonts w:ascii="Cambria" w:hAnsi="Cambria"/>
          <w:szCs w:val="24"/>
        </w:rPr>
        <w:t xml:space="preserve"> et al. [36</w:t>
      </w:r>
      <w:r w:rsidR="00EB06E7">
        <w:rPr>
          <w:rFonts w:ascii="Cambria" w:hAnsi="Cambria"/>
          <w:szCs w:val="24"/>
        </w:rPr>
        <w:t xml:space="preserve">] </w:t>
      </w:r>
      <w:r w:rsidR="004C0BD8">
        <w:rPr>
          <w:rFonts w:ascii="Cambria" w:hAnsi="Cambria"/>
          <w:szCs w:val="24"/>
        </w:rPr>
        <w:t>reported an action research project i</w:t>
      </w:r>
      <w:r w:rsidR="00AA3B36">
        <w:rPr>
          <w:rFonts w:ascii="Cambria" w:hAnsi="Cambria"/>
          <w:szCs w:val="24"/>
        </w:rPr>
        <w:t>nvolving 66 c</w:t>
      </w:r>
      <w:r w:rsidR="00310992">
        <w:rPr>
          <w:rFonts w:ascii="Cambria" w:hAnsi="Cambria"/>
          <w:szCs w:val="24"/>
        </w:rPr>
        <w:t>linical podiatrist</w:t>
      </w:r>
      <w:r w:rsidR="00AA3B36">
        <w:rPr>
          <w:rFonts w:ascii="Cambria" w:hAnsi="Cambria"/>
          <w:szCs w:val="24"/>
        </w:rPr>
        <w:t xml:space="preserve"> as </w:t>
      </w:r>
      <w:r w:rsidR="00AA3B36">
        <w:rPr>
          <w:rFonts w:ascii="Cambria" w:hAnsi="Cambria"/>
          <w:szCs w:val="24"/>
        </w:rPr>
        <w:lastRenderedPageBreak/>
        <w:t>placement mentors for podiatry students at a British university, with the intent to iden</w:t>
      </w:r>
      <w:r w:rsidR="00310992">
        <w:rPr>
          <w:rFonts w:ascii="Cambria" w:hAnsi="Cambria"/>
          <w:szCs w:val="24"/>
        </w:rPr>
        <w:t>tify factors impacting podiatrists’</w:t>
      </w:r>
      <w:r w:rsidR="00AA3B36">
        <w:rPr>
          <w:rFonts w:ascii="Cambria" w:hAnsi="Cambria"/>
          <w:szCs w:val="24"/>
        </w:rPr>
        <w:t xml:space="preserve"> decision to serve as clinical educators. Four factors; </w:t>
      </w:r>
      <w:r w:rsidR="00AA3B36" w:rsidRPr="00AA3B36">
        <w:rPr>
          <w:rFonts w:ascii="Cambria" w:hAnsi="Cambria"/>
          <w:szCs w:val="24"/>
        </w:rPr>
        <w:t>protected mentorship time, clinical educator relationship with university, sign-off responsibility, and volunteer status</w:t>
      </w:r>
      <w:r w:rsidR="00AA3B36">
        <w:rPr>
          <w:rFonts w:ascii="Cambria" w:hAnsi="Cambria"/>
          <w:szCs w:val="24"/>
        </w:rPr>
        <w:t>; were identified as predictors (adjusted r</w:t>
      </w:r>
      <w:r w:rsidR="00AA3B36" w:rsidRPr="00AA3B36">
        <w:rPr>
          <w:rFonts w:ascii="Cambria" w:hAnsi="Cambria"/>
          <w:szCs w:val="24"/>
          <w:vertAlign w:val="superscript"/>
        </w:rPr>
        <w:t>2</w:t>
      </w:r>
      <w:r w:rsidR="00AA3B36">
        <w:rPr>
          <w:rFonts w:ascii="Cambria" w:hAnsi="Cambria"/>
          <w:szCs w:val="24"/>
        </w:rPr>
        <w:t xml:space="preserve"> of 0</w:t>
      </w:r>
      <w:r w:rsidR="00310992">
        <w:rPr>
          <w:rFonts w:ascii="Cambria" w:hAnsi="Cambria"/>
          <w:szCs w:val="24"/>
        </w:rPr>
        <w:t>.428) for podiatrist</w:t>
      </w:r>
      <w:r w:rsidR="00AA3B36">
        <w:rPr>
          <w:rFonts w:ascii="Cambria" w:hAnsi="Cambria"/>
          <w:szCs w:val="24"/>
        </w:rPr>
        <w:t>s’ decision to serve as clinical educators.</w:t>
      </w:r>
    </w:p>
    <w:p w:rsidR="007C0F99" w:rsidRDefault="00235B26" w:rsidP="00F54E39">
      <w:pPr>
        <w:pStyle w:val="15-OS-Level1-Multiple-line"/>
        <w:numPr>
          <w:ilvl w:val="0"/>
          <w:numId w:val="9"/>
        </w:numPr>
        <w:spacing w:before="0" w:after="0" w:line="360" w:lineRule="auto"/>
        <w:ind w:left="426" w:firstLineChars="0" w:hanging="426"/>
        <w:jc w:val="both"/>
        <w:rPr>
          <w:rFonts w:ascii="Cambria" w:hAnsi="Cambria"/>
          <w:szCs w:val="24"/>
        </w:rPr>
      </w:pPr>
      <w:proofErr w:type="spellStart"/>
      <w:r>
        <w:rPr>
          <w:rFonts w:ascii="Cambria" w:hAnsi="Cambria"/>
          <w:szCs w:val="24"/>
        </w:rPr>
        <w:t>Pentiado</w:t>
      </w:r>
      <w:proofErr w:type="spellEnd"/>
      <w:r>
        <w:rPr>
          <w:rFonts w:ascii="Cambria" w:hAnsi="Cambria"/>
          <w:szCs w:val="24"/>
        </w:rPr>
        <w:t xml:space="preserve"> et al. [37</w:t>
      </w:r>
      <w:r w:rsidR="003E268D" w:rsidRPr="00F54E39">
        <w:rPr>
          <w:rFonts w:ascii="Cambria" w:hAnsi="Cambria"/>
          <w:szCs w:val="24"/>
        </w:rPr>
        <w:t xml:space="preserve">] presented </w:t>
      </w:r>
      <w:r w:rsidR="00F54E39" w:rsidRPr="00F54E39">
        <w:rPr>
          <w:rFonts w:ascii="Cambria" w:hAnsi="Cambria"/>
          <w:szCs w:val="24"/>
        </w:rPr>
        <w:t xml:space="preserve">a case narrative from the voice of a medical student </w:t>
      </w:r>
      <w:r w:rsidR="00B10A0D">
        <w:rPr>
          <w:rFonts w:ascii="Cambria" w:hAnsi="Cambria"/>
          <w:szCs w:val="24"/>
        </w:rPr>
        <w:t xml:space="preserve">(JAMP) </w:t>
      </w:r>
      <w:r w:rsidR="00F54E39" w:rsidRPr="00F54E39">
        <w:rPr>
          <w:rFonts w:ascii="Cambria" w:hAnsi="Cambria"/>
          <w:szCs w:val="24"/>
        </w:rPr>
        <w:t xml:space="preserve">facing the </w:t>
      </w:r>
      <w:r w:rsidR="00B10A0D">
        <w:rPr>
          <w:rFonts w:ascii="Cambria" w:hAnsi="Cambria"/>
          <w:szCs w:val="24"/>
        </w:rPr>
        <w:t>mother</w:t>
      </w:r>
      <w:r w:rsidR="00F54E39" w:rsidRPr="00F54E39">
        <w:rPr>
          <w:rFonts w:ascii="Cambria" w:hAnsi="Cambria"/>
          <w:szCs w:val="24"/>
        </w:rPr>
        <w:t xml:space="preserve"> of a newborn with Patau syndrome </w:t>
      </w:r>
      <w:r w:rsidR="00F54E39">
        <w:rPr>
          <w:rFonts w:ascii="Cambria" w:hAnsi="Cambria"/>
          <w:szCs w:val="24"/>
        </w:rPr>
        <w:t xml:space="preserve">(also known as Trisomy 13) </w:t>
      </w:r>
      <w:r w:rsidR="00F54E39" w:rsidRPr="00F54E39">
        <w:rPr>
          <w:rFonts w:ascii="Cambria" w:hAnsi="Cambria"/>
          <w:szCs w:val="24"/>
        </w:rPr>
        <w:t xml:space="preserve">and multiple malformations diagnosed at birth. </w:t>
      </w:r>
      <w:r w:rsidR="00B10A0D">
        <w:rPr>
          <w:rFonts w:ascii="Cambria" w:hAnsi="Cambria"/>
          <w:szCs w:val="24"/>
        </w:rPr>
        <w:t>The mother’s and the reported family support changed the JAMP’s initial negative emotions of fear, hopelessness, and rejection; to one of support, love, and empathy. JAMP described how the witnessing of maternal love helped him/her overcame feeling of eugenics and rejection, and enabled him/her to understand the meaning of love and the value of life.</w:t>
      </w:r>
    </w:p>
    <w:p w:rsidR="00EB06E7" w:rsidRDefault="00EB06E7" w:rsidP="00EE53BB">
      <w:pPr>
        <w:pStyle w:val="15-OS-Level1-Multiple-line"/>
        <w:numPr>
          <w:ilvl w:val="0"/>
          <w:numId w:val="9"/>
        </w:numPr>
        <w:spacing w:before="0" w:after="0" w:line="360" w:lineRule="auto"/>
        <w:ind w:left="426" w:firstLineChars="0" w:hanging="426"/>
        <w:jc w:val="both"/>
        <w:rPr>
          <w:rFonts w:ascii="Cambria" w:hAnsi="Cambria"/>
          <w:szCs w:val="24"/>
        </w:rPr>
      </w:pPr>
      <w:proofErr w:type="spellStart"/>
      <w:r>
        <w:rPr>
          <w:rFonts w:ascii="Cambria" w:hAnsi="Cambria"/>
          <w:szCs w:val="24"/>
        </w:rPr>
        <w:t>Kalateh</w:t>
      </w:r>
      <w:proofErr w:type="spellEnd"/>
      <w:r>
        <w:rPr>
          <w:rFonts w:ascii="Cambria" w:hAnsi="Cambria"/>
          <w:szCs w:val="24"/>
        </w:rPr>
        <w:t xml:space="preserve"> </w:t>
      </w:r>
      <w:proofErr w:type="spellStart"/>
      <w:r>
        <w:rPr>
          <w:rFonts w:ascii="Cambria" w:hAnsi="Cambria"/>
          <w:szCs w:val="24"/>
        </w:rPr>
        <w:t>Sadati</w:t>
      </w:r>
      <w:proofErr w:type="spellEnd"/>
      <w:r>
        <w:rPr>
          <w:rFonts w:ascii="Cambria" w:hAnsi="Cambria"/>
          <w:szCs w:val="24"/>
        </w:rPr>
        <w:t xml:space="preserve"> et a</w:t>
      </w:r>
      <w:r w:rsidR="00235B26">
        <w:rPr>
          <w:rFonts w:ascii="Cambria" w:hAnsi="Cambria"/>
          <w:szCs w:val="24"/>
        </w:rPr>
        <w:t>l. [38</w:t>
      </w:r>
      <w:r>
        <w:rPr>
          <w:rFonts w:ascii="Cambria" w:hAnsi="Cambria"/>
          <w:szCs w:val="24"/>
        </w:rPr>
        <w:t xml:space="preserve">] </w:t>
      </w:r>
      <w:r w:rsidR="00D121EA">
        <w:rPr>
          <w:rFonts w:ascii="Cambria" w:hAnsi="Cambria"/>
          <w:szCs w:val="24"/>
        </w:rPr>
        <w:t xml:space="preserve">examined patients’ view </w:t>
      </w:r>
      <w:r w:rsidR="00EE53BB">
        <w:rPr>
          <w:rFonts w:ascii="Cambria" w:hAnsi="Cambria"/>
          <w:szCs w:val="24"/>
        </w:rPr>
        <w:t xml:space="preserve">on the qualities of a great physician by gathering data from </w:t>
      </w:r>
      <w:r w:rsidR="00EE53BB" w:rsidRPr="00EE53BB">
        <w:rPr>
          <w:rFonts w:ascii="Cambria" w:hAnsi="Cambria"/>
          <w:szCs w:val="24"/>
        </w:rPr>
        <w:t>156 clinical consultations, 920 hours of participant observations, and 6 focus groups with patients and their relatives</w:t>
      </w:r>
      <w:r w:rsidR="00EE53BB">
        <w:rPr>
          <w:rFonts w:ascii="Cambria" w:hAnsi="Cambria"/>
          <w:szCs w:val="24"/>
        </w:rPr>
        <w:t xml:space="preserve">, in an educational hospital in Iran. It was found that there was asymmetrical power distribution in </w:t>
      </w:r>
      <w:proofErr w:type="spellStart"/>
      <w:r w:rsidR="00EE53BB">
        <w:rPr>
          <w:rFonts w:ascii="Cambria" w:hAnsi="Cambria"/>
          <w:szCs w:val="24"/>
        </w:rPr>
        <w:t>favour</w:t>
      </w:r>
      <w:proofErr w:type="spellEnd"/>
      <w:r w:rsidR="00EE53BB">
        <w:rPr>
          <w:rFonts w:ascii="Cambria" w:hAnsi="Cambria"/>
          <w:szCs w:val="24"/>
        </w:rPr>
        <w:t xml:space="preserve"> of the physician and several patients reported various aspects of patient objectifying by the physicians. However, patients ranked physicians whom are kind, friendly, empathetic, and a good listener, as great physicians. Thus, showing that the humanistic aspects and good communication skills are as important as medical skills for a physician.</w:t>
      </w:r>
    </w:p>
    <w:p w:rsidR="00086D11" w:rsidRDefault="00235B26" w:rsidP="00484388">
      <w:pPr>
        <w:pStyle w:val="15-OS-Level1-Multiple-line"/>
        <w:numPr>
          <w:ilvl w:val="0"/>
          <w:numId w:val="9"/>
        </w:numPr>
        <w:spacing w:before="0" w:after="0" w:line="360" w:lineRule="auto"/>
        <w:ind w:left="426" w:firstLineChars="0" w:hanging="426"/>
        <w:jc w:val="both"/>
        <w:rPr>
          <w:rFonts w:ascii="Cambria" w:hAnsi="Cambria"/>
          <w:szCs w:val="24"/>
        </w:rPr>
      </w:pPr>
      <w:r>
        <w:rPr>
          <w:rFonts w:ascii="Cambria" w:hAnsi="Cambria"/>
          <w:szCs w:val="24"/>
        </w:rPr>
        <w:t>Ng et al. [39</w:t>
      </w:r>
      <w:r w:rsidR="00671024">
        <w:rPr>
          <w:rFonts w:ascii="Cambria" w:hAnsi="Cambria"/>
          <w:szCs w:val="24"/>
        </w:rPr>
        <w:t>]</w:t>
      </w:r>
      <w:r w:rsidR="005D64C8">
        <w:rPr>
          <w:rFonts w:ascii="Cambria" w:hAnsi="Cambria"/>
          <w:szCs w:val="24"/>
        </w:rPr>
        <w:t xml:space="preserve"> </w:t>
      </w:r>
      <w:r w:rsidR="0035713E">
        <w:rPr>
          <w:rFonts w:ascii="Cambria" w:hAnsi="Cambria"/>
          <w:szCs w:val="24"/>
        </w:rPr>
        <w:t xml:space="preserve">study the education of healthcare professionals through the lens of institutional ethnography. </w:t>
      </w:r>
      <w:r w:rsidR="00225652">
        <w:rPr>
          <w:rFonts w:ascii="Cambria" w:hAnsi="Cambria"/>
          <w:szCs w:val="24"/>
        </w:rPr>
        <w:t xml:space="preserve">The authors found that </w:t>
      </w:r>
      <w:r w:rsidR="00086D11">
        <w:rPr>
          <w:rFonts w:ascii="Cambria" w:hAnsi="Cambria"/>
          <w:szCs w:val="24"/>
        </w:rPr>
        <w:t xml:space="preserve">policies and culture within an institution </w:t>
      </w:r>
      <w:r w:rsidR="005E24E5">
        <w:rPr>
          <w:rFonts w:ascii="Cambria" w:hAnsi="Cambria"/>
          <w:szCs w:val="24"/>
        </w:rPr>
        <w:t>are</w:t>
      </w:r>
      <w:r w:rsidR="00086D11">
        <w:rPr>
          <w:rFonts w:ascii="Cambria" w:hAnsi="Cambria"/>
          <w:szCs w:val="24"/>
        </w:rPr>
        <w:t xml:space="preserve"> be able to explain problems and phenomenon that are related to individual actions but unable to be fully explained at the individual level. Thus, showing that various social constructs add different levels of abstraction to individual actions.</w:t>
      </w:r>
    </w:p>
    <w:p w:rsidR="00EE2A9B" w:rsidRDefault="00EE2A9B" w:rsidP="00EE2A9B">
      <w:pPr>
        <w:pStyle w:val="15-OS-Level1-Multiple-line"/>
        <w:numPr>
          <w:ilvl w:val="0"/>
          <w:numId w:val="9"/>
        </w:numPr>
        <w:spacing w:before="0" w:after="0" w:line="360" w:lineRule="auto"/>
        <w:ind w:left="426" w:firstLineChars="0" w:hanging="426"/>
        <w:jc w:val="both"/>
        <w:rPr>
          <w:rFonts w:ascii="Cambria" w:hAnsi="Cambria"/>
          <w:szCs w:val="24"/>
        </w:rPr>
      </w:pPr>
      <w:proofErr w:type="spellStart"/>
      <w:r>
        <w:rPr>
          <w:rFonts w:ascii="Cambria" w:hAnsi="Cambria"/>
          <w:szCs w:val="24"/>
        </w:rPr>
        <w:t>Mendonca</w:t>
      </w:r>
      <w:proofErr w:type="spellEnd"/>
      <w:r>
        <w:rPr>
          <w:rFonts w:ascii="Cambria" w:hAnsi="Cambria"/>
          <w:szCs w:val="24"/>
        </w:rPr>
        <w:t xml:space="preserve"> </w:t>
      </w:r>
      <w:r w:rsidR="00EB06E7">
        <w:rPr>
          <w:rFonts w:ascii="Cambria" w:hAnsi="Cambria"/>
          <w:szCs w:val="24"/>
        </w:rPr>
        <w:t>et al. [41</w:t>
      </w:r>
      <w:r>
        <w:rPr>
          <w:rFonts w:ascii="Cambria" w:hAnsi="Cambria"/>
          <w:szCs w:val="24"/>
        </w:rPr>
        <w:t>]</w:t>
      </w:r>
      <w:r w:rsidR="00264BD1">
        <w:rPr>
          <w:rFonts w:ascii="Cambria" w:hAnsi="Cambria"/>
          <w:szCs w:val="24"/>
        </w:rPr>
        <w:t xml:space="preserve"> reported an action research in Brazil on education of older adults by primary care p</w:t>
      </w:r>
      <w:r w:rsidR="00952FE6">
        <w:rPr>
          <w:rFonts w:ascii="Cambria" w:hAnsi="Cambria"/>
          <w:szCs w:val="24"/>
        </w:rPr>
        <w:t>rofessionals. Evaluation was performed 120 d</w:t>
      </w:r>
      <w:r w:rsidR="006C1B96">
        <w:rPr>
          <w:rFonts w:ascii="Cambria" w:hAnsi="Cambria"/>
          <w:szCs w:val="24"/>
        </w:rPr>
        <w:t>ays into the education program</w:t>
      </w:r>
      <w:r w:rsidR="00952FE6">
        <w:rPr>
          <w:rFonts w:ascii="Cambria" w:hAnsi="Cambria"/>
          <w:szCs w:val="24"/>
        </w:rPr>
        <w:t xml:space="preserve">. It was found that aging is not a homogenous process for every adult but a personalized process with many different peculiarities; hence, appropriate measures should be catered for different cases. Increased respect for older adults and acknowledging their autonomy are crucial factors to improve the relationship between </w:t>
      </w:r>
      <w:r w:rsidR="00952FE6">
        <w:rPr>
          <w:rFonts w:ascii="Cambria" w:hAnsi="Cambria"/>
          <w:szCs w:val="24"/>
        </w:rPr>
        <w:lastRenderedPageBreak/>
        <w:t>professionals and older adults, which can in turn lead to greater self-care and adherence to treatment and management regimes.</w:t>
      </w:r>
    </w:p>
    <w:p w:rsidR="00C56CBF" w:rsidRDefault="00C56CBF" w:rsidP="00C56CBF">
      <w:pPr>
        <w:pStyle w:val="15-OS-Level1-Multiple-line"/>
        <w:spacing w:before="0" w:after="0" w:line="360" w:lineRule="auto"/>
        <w:ind w:firstLineChars="0"/>
        <w:jc w:val="both"/>
        <w:rPr>
          <w:rFonts w:ascii="Cambria" w:hAnsi="Cambria"/>
          <w:szCs w:val="24"/>
        </w:rPr>
      </w:pPr>
    </w:p>
    <w:p w:rsidR="00C56CBF" w:rsidRDefault="00C56CBF" w:rsidP="00C56CBF">
      <w:pPr>
        <w:pStyle w:val="15-OS-Level1-Multiple-line"/>
        <w:spacing w:before="0" w:after="0" w:line="360" w:lineRule="auto"/>
        <w:ind w:left="0" w:firstLineChars="0" w:firstLine="0"/>
        <w:jc w:val="both"/>
        <w:rPr>
          <w:rFonts w:ascii="Cambria" w:hAnsi="Cambria"/>
          <w:szCs w:val="24"/>
        </w:rPr>
      </w:pPr>
      <w:r>
        <w:rPr>
          <w:rFonts w:ascii="Cambria" w:hAnsi="Cambria"/>
          <w:szCs w:val="24"/>
        </w:rPr>
        <w:t>From the 12 portraits above, a set of common themes emerged – (</w:t>
      </w:r>
      <w:r w:rsidR="00001BA0">
        <w:rPr>
          <w:rFonts w:ascii="Cambria" w:hAnsi="Cambria"/>
          <w:szCs w:val="24"/>
        </w:rPr>
        <w:t xml:space="preserve">1) humans are </w:t>
      </w:r>
      <w:r>
        <w:rPr>
          <w:rFonts w:ascii="Cambria" w:hAnsi="Cambria"/>
          <w:szCs w:val="24"/>
        </w:rPr>
        <w:t>beings with feelings, thoughts, and emotions; and had to be considered as such, rather than names or identifi</w:t>
      </w:r>
      <w:r w:rsidR="00001BA0">
        <w:rPr>
          <w:rFonts w:ascii="Cambria" w:hAnsi="Cambria"/>
          <w:szCs w:val="24"/>
        </w:rPr>
        <w:t>cation numbers on case records; (2) humans are social beings with interactions between each other and with their external environments, including c</w:t>
      </w:r>
      <w:r w:rsidR="00444763">
        <w:rPr>
          <w:rFonts w:ascii="Cambria" w:hAnsi="Cambria"/>
          <w:szCs w:val="24"/>
        </w:rPr>
        <w:t xml:space="preserve">ultural and social norms. Taken together, these studies demonstrate that portrayal studies can be used to elucidate the </w:t>
      </w:r>
      <w:r w:rsidR="00E42418">
        <w:rPr>
          <w:rFonts w:ascii="Cambria" w:hAnsi="Cambria"/>
          <w:szCs w:val="24"/>
        </w:rPr>
        <w:t xml:space="preserve">social aspects of scientific education and practice, which can be useful tools to nurture the next generation of scientists. </w:t>
      </w:r>
    </w:p>
    <w:p w:rsidR="00E319C7" w:rsidRPr="00E458BE" w:rsidRDefault="00E319C7" w:rsidP="00E319C7">
      <w:pPr>
        <w:spacing w:line="360" w:lineRule="auto"/>
        <w:rPr>
          <w:rFonts w:asciiTheme="majorHAnsi" w:hAnsiTheme="majorHAnsi"/>
          <w:sz w:val="24"/>
          <w:szCs w:val="24"/>
        </w:rPr>
      </w:pPr>
    </w:p>
    <w:p w:rsidR="00F61D9F" w:rsidRPr="00E458BE" w:rsidRDefault="00192D16" w:rsidP="00E319C7">
      <w:pPr>
        <w:pStyle w:val="30-OS-AcknowledgementsAcknowledgements"/>
        <w:numPr>
          <w:ilvl w:val="0"/>
          <w:numId w:val="5"/>
        </w:numPr>
        <w:spacing w:before="0" w:after="0" w:line="360" w:lineRule="auto"/>
        <w:jc w:val="both"/>
        <w:rPr>
          <w:rFonts w:asciiTheme="majorHAnsi" w:eastAsia="SimSun" w:hAnsiTheme="majorHAnsi"/>
          <w:b/>
          <w:szCs w:val="24"/>
        </w:rPr>
      </w:pPr>
      <w:r>
        <w:rPr>
          <w:rFonts w:asciiTheme="majorHAnsi" w:hAnsiTheme="majorHAnsi"/>
          <w:b/>
          <w:szCs w:val="24"/>
        </w:rPr>
        <w:t>Towards the Portraying of Bioinformatics</w:t>
      </w:r>
    </w:p>
    <w:p w:rsidR="00726F72" w:rsidRDefault="00E42418" w:rsidP="00E319C7">
      <w:pPr>
        <w:pStyle w:val="20-OS-Text"/>
        <w:spacing w:line="360" w:lineRule="auto"/>
        <w:ind w:firstLineChars="0" w:firstLine="0"/>
        <w:rPr>
          <w:rFonts w:asciiTheme="majorHAnsi" w:hAnsiTheme="majorHAnsi"/>
          <w:sz w:val="24"/>
          <w:szCs w:val="24"/>
        </w:rPr>
      </w:pPr>
      <w:r>
        <w:rPr>
          <w:rFonts w:asciiTheme="majorHAnsi" w:hAnsiTheme="majorHAnsi"/>
          <w:sz w:val="24"/>
          <w:szCs w:val="24"/>
        </w:rPr>
        <w:t xml:space="preserve">Being a problem solver [15] and potentially working on multiple projects simultaneously, bioinformatics is as much a social endeavor as a scientific one. It is common for a bioinformaticist to be interacting with more professionals on a daily basis than a laboratory scientist. For example, when I was a research associate in South Dakota State University, I had to </w:t>
      </w:r>
      <w:r w:rsidR="000533DA">
        <w:rPr>
          <w:rFonts w:asciiTheme="majorHAnsi" w:hAnsiTheme="majorHAnsi"/>
          <w:sz w:val="24"/>
          <w:szCs w:val="24"/>
        </w:rPr>
        <w:t xml:space="preserve">(1) </w:t>
      </w:r>
      <w:r>
        <w:rPr>
          <w:rFonts w:asciiTheme="majorHAnsi" w:hAnsiTheme="majorHAnsi"/>
          <w:sz w:val="24"/>
          <w:szCs w:val="24"/>
        </w:rPr>
        <w:t xml:space="preserve">correspond via email with collaborating </w:t>
      </w:r>
      <w:r w:rsidR="00321473">
        <w:rPr>
          <w:rFonts w:asciiTheme="majorHAnsi" w:hAnsiTheme="majorHAnsi"/>
          <w:sz w:val="24"/>
          <w:szCs w:val="24"/>
        </w:rPr>
        <w:t xml:space="preserve">laboratory scientists, </w:t>
      </w:r>
      <w:r w:rsidR="000533DA">
        <w:rPr>
          <w:rFonts w:asciiTheme="majorHAnsi" w:hAnsiTheme="majorHAnsi"/>
          <w:sz w:val="24"/>
          <w:szCs w:val="24"/>
        </w:rPr>
        <w:t xml:space="preserve">(2) </w:t>
      </w:r>
      <w:r w:rsidR="00321473">
        <w:rPr>
          <w:rFonts w:asciiTheme="majorHAnsi" w:hAnsiTheme="majorHAnsi"/>
          <w:sz w:val="24"/>
          <w:szCs w:val="24"/>
        </w:rPr>
        <w:t>assist</w:t>
      </w:r>
      <w:r>
        <w:rPr>
          <w:rFonts w:asciiTheme="majorHAnsi" w:hAnsiTheme="majorHAnsi"/>
          <w:sz w:val="24"/>
          <w:szCs w:val="24"/>
        </w:rPr>
        <w:t xml:space="preserve"> my supervisor in graduate mentoring, </w:t>
      </w:r>
      <w:r w:rsidR="000533DA">
        <w:rPr>
          <w:rFonts w:asciiTheme="majorHAnsi" w:hAnsiTheme="majorHAnsi"/>
          <w:sz w:val="24"/>
          <w:szCs w:val="24"/>
        </w:rPr>
        <w:t xml:space="preserve">(3) </w:t>
      </w:r>
      <w:r w:rsidR="008D0826">
        <w:rPr>
          <w:rFonts w:asciiTheme="majorHAnsi" w:hAnsiTheme="majorHAnsi"/>
          <w:sz w:val="24"/>
          <w:szCs w:val="24"/>
        </w:rPr>
        <w:t>communicate with high-performance computing support in the university, (4) seek advice from faculties from other institutions and members in various mailing lists, and (5) advise faculties and graduate students from other departments on their bioinformatics needs; all at the same time. Hence, I believe that a bioinformaticist has a rich scientific portrait.</w:t>
      </w:r>
    </w:p>
    <w:p w:rsidR="008D0826" w:rsidRDefault="008D0826" w:rsidP="00E319C7">
      <w:pPr>
        <w:pStyle w:val="20-OS-Text"/>
        <w:spacing w:line="360" w:lineRule="auto"/>
        <w:ind w:firstLineChars="0" w:firstLine="0"/>
        <w:rPr>
          <w:rFonts w:asciiTheme="majorHAnsi" w:hAnsiTheme="majorHAnsi"/>
          <w:sz w:val="24"/>
          <w:szCs w:val="24"/>
        </w:rPr>
      </w:pPr>
    </w:p>
    <w:p w:rsidR="008D0826" w:rsidRDefault="008D0826" w:rsidP="00E319C7">
      <w:pPr>
        <w:pStyle w:val="20-OS-Text"/>
        <w:spacing w:line="360" w:lineRule="auto"/>
        <w:ind w:firstLineChars="0" w:firstLine="0"/>
        <w:rPr>
          <w:rFonts w:asciiTheme="majorHAnsi" w:hAnsiTheme="majorHAnsi"/>
          <w:sz w:val="24"/>
          <w:szCs w:val="24"/>
        </w:rPr>
      </w:pPr>
      <w:r>
        <w:rPr>
          <w:rFonts w:asciiTheme="majorHAnsi" w:hAnsiTheme="majorHAnsi"/>
          <w:sz w:val="24"/>
          <w:szCs w:val="24"/>
        </w:rPr>
        <w:t xml:space="preserve">However, before I can advocate the portraying of bioinformatics, I </w:t>
      </w:r>
      <w:r w:rsidR="00DB5128">
        <w:rPr>
          <w:rFonts w:asciiTheme="majorHAnsi" w:hAnsiTheme="majorHAnsi"/>
          <w:sz w:val="24"/>
          <w:szCs w:val="24"/>
        </w:rPr>
        <w:t>must</w:t>
      </w:r>
      <w:r>
        <w:rPr>
          <w:rFonts w:asciiTheme="majorHAnsi" w:hAnsiTheme="majorHAnsi"/>
          <w:sz w:val="24"/>
          <w:szCs w:val="24"/>
        </w:rPr>
        <w:t xml:space="preserve"> answer a practical question – </w:t>
      </w:r>
      <w:r w:rsidR="00DB5128">
        <w:rPr>
          <w:rFonts w:asciiTheme="majorHAnsi" w:hAnsiTheme="majorHAnsi"/>
          <w:sz w:val="24"/>
          <w:szCs w:val="24"/>
        </w:rPr>
        <w:t xml:space="preserve">publications aside, </w:t>
      </w:r>
      <w:r>
        <w:rPr>
          <w:rFonts w:asciiTheme="majorHAnsi" w:hAnsiTheme="majorHAnsi"/>
          <w:sz w:val="24"/>
          <w:szCs w:val="24"/>
        </w:rPr>
        <w:t>is there an intrinsic / autistic advantage in</w:t>
      </w:r>
      <w:r w:rsidR="00DB5128">
        <w:rPr>
          <w:rFonts w:asciiTheme="majorHAnsi" w:hAnsiTheme="majorHAnsi"/>
          <w:sz w:val="24"/>
          <w:szCs w:val="24"/>
        </w:rPr>
        <w:t xml:space="preserve"> producing portraits? As I worked on my first such portrait [41], </w:t>
      </w:r>
      <w:r w:rsidR="00DB5128" w:rsidRPr="00DB5128">
        <w:rPr>
          <w:rFonts w:asciiTheme="majorHAnsi" w:hAnsiTheme="majorHAnsi"/>
          <w:sz w:val="24"/>
          <w:szCs w:val="24"/>
        </w:rPr>
        <w:t>a scene from Sex and the City (Season 5 Episode 7 – The Big Journey) popped into my mind – where Carrie Bradshaw met up with Mr. Big after her book reading and Mr. Big told Carrie, “</w:t>
      </w:r>
      <w:r w:rsidR="00DB5128" w:rsidRPr="00DB5128">
        <w:rPr>
          <w:rFonts w:asciiTheme="majorHAnsi" w:hAnsiTheme="majorHAnsi"/>
          <w:i/>
          <w:sz w:val="24"/>
          <w:szCs w:val="24"/>
        </w:rPr>
        <w:t>I had no idea I hurt you so much. I got to say it was tough seeing it in print …… Not all in one sitting, one reading, one right after another, bam… bam… bam…</w:t>
      </w:r>
      <w:r w:rsidR="00227070">
        <w:rPr>
          <w:rFonts w:asciiTheme="majorHAnsi" w:hAnsiTheme="majorHAnsi"/>
          <w:sz w:val="24"/>
          <w:szCs w:val="24"/>
        </w:rPr>
        <w:t>” The same happened to my head as</w:t>
      </w:r>
      <w:r w:rsidR="00DB5128" w:rsidRPr="00DB5128">
        <w:rPr>
          <w:rFonts w:asciiTheme="majorHAnsi" w:hAnsiTheme="majorHAnsi"/>
          <w:sz w:val="24"/>
          <w:szCs w:val="24"/>
        </w:rPr>
        <w:t xml:space="preserve"> these events </w:t>
      </w:r>
      <w:r w:rsidR="00227070">
        <w:rPr>
          <w:rFonts w:asciiTheme="majorHAnsi" w:hAnsiTheme="majorHAnsi"/>
          <w:sz w:val="24"/>
          <w:szCs w:val="24"/>
        </w:rPr>
        <w:t xml:space="preserve">[41] </w:t>
      </w:r>
      <w:r w:rsidR="00DB5128" w:rsidRPr="00DB5128">
        <w:rPr>
          <w:rFonts w:asciiTheme="majorHAnsi" w:hAnsiTheme="majorHAnsi"/>
          <w:sz w:val="24"/>
          <w:szCs w:val="24"/>
        </w:rPr>
        <w:t xml:space="preserve">were scattered across more than a thousand pages of my diary and I had to simplify and put them </w:t>
      </w:r>
      <w:r w:rsidR="00DB5128" w:rsidRPr="00DB5128">
        <w:rPr>
          <w:rFonts w:asciiTheme="majorHAnsi" w:hAnsiTheme="majorHAnsi"/>
          <w:sz w:val="24"/>
          <w:szCs w:val="24"/>
        </w:rPr>
        <w:lastRenderedPageBreak/>
        <w:t>into a structure as I put the events in writing; thereby, enabling me to see themes across various stories; which had b</w:t>
      </w:r>
      <w:r w:rsidR="00DB5128">
        <w:rPr>
          <w:rFonts w:asciiTheme="majorHAnsi" w:hAnsiTheme="majorHAnsi"/>
          <w:sz w:val="24"/>
          <w:szCs w:val="24"/>
        </w:rPr>
        <w:t>een therapeutic for me</w:t>
      </w:r>
      <w:r w:rsidR="00DB5128" w:rsidRPr="00DB5128">
        <w:rPr>
          <w:rFonts w:asciiTheme="majorHAnsi" w:hAnsiTheme="majorHAnsi"/>
          <w:sz w:val="24"/>
          <w:szCs w:val="24"/>
        </w:rPr>
        <w:t>.</w:t>
      </w:r>
      <w:r w:rsidR="00DB5128">
        <w:rPr>
          <w:rFonts w:asciiTheme="majorHAnsi" w:hAnsiTheme="majorHAnsi"/>
          <w:sz w:val="24"/>
          <w:szCs w:val="24"/>
        </w:rPr>
        <w:t xml:space="preserve"> It made me realize why I did what I was doing. Hence, I will encourage such an endeavor as it is no longer merely an act of professional communication but also an act of self-consolidation – coming to terms with various aspects </w:t>
      </w:r>
      <w:r w:rsidR="00B617AA">
        <w:rPr>
          <w:rFonts w:asciiTheme="majorHAnsi" w:hAnsiTheme="majorHAnsi"/>
          <w:sz w:val="24"/>
          <w:szCs w:val="24"/>
        </w:rPr>
        <w:t>of my previous work, and processing dispersed i</w:t>
      </w:r>
      <w:r w:rsidR="00A737F8">
        <w:rPr>
          <w:rFonts w:asciiTheme="majorHAnsi" w:hAnsiTheme="majorHAnsi"/>
          <w:sz w:val="24"/>
          <w:szCs w:val="24"/>
        </w:rPr>
        <w:t>nformation into knowledge; thereby, forming</w:t>
      </w:r>
      <w:r w:rsidR="00B617AA">
        <w:rPr>
          <w:rFonts w:asciiTheme="majorHAnsi" w:hAnsiTheme="majorHAnsi"/>
          <w:sz w:val="24"/>
          <w:szCs w:val="24"/>
        </w:rPr>
        <w:t xml:space="preserve"> a </w:t>
      </w:r>
      <w:r w:rsidR="00BA596A">
        <w:rPr>
          <w:rFonts w:asciiTheme="majorHAnsi" w:hAnsiTheme="majorHAnsi"/>
          <w:sz w:val="24"/>
          <w:szCs w:val="24"/>
        </w:rPr>
        <w:t>checkpoint</w:t>
      </w:r>
      <w:r w:rsidR="00B617AA">
        <w:rPr>
          <w:rFonts w:asciiTheme="majorHAnsi" w:hAnsiTheme="majorHAnsi"/>
          <w:sz w:val="24"/>
          <w:szCs w:val="24"/>
        </w:rPr>
        <w:t xml:space="preserve"> and </w:t>
      </w:r>
      <w:r w:rsidR="00BA596A">
        <w:rPr>
          <w:rFonts w:asciiTheme="majorHAnsi" w:hAnsiTheme="majorHAnsi"/>
          <w:sz w:val="24"/>
          <w:szCs w:val="24"/>
        </w:rPr>
        <w:t xml:space="preserve">a </w:t>
      </w:r>
      <w:r w:rsidR="00B617AA">
        <w:rPr>
          <w:rFonts w:asciiTheme="majorHAnsi" w:hAnsiTheme="majorHAnsi"/>
          <w:sz w:val="24"/>
          <w:szCs w:val="24"/>
        </w:rPr>
        <w:t>new launch pad into the future.</w:t>
      </w:r>
    </w:p>
    <w:p w:rsidR="00B617AA" w:rsidRDefault="00B617AA" w:rsidP="00E319C7">
      <w:pPr>
        <w:pStyle w:val="20-OS-Text"/>
        <w:spacing w:line="360" w:lineRule="auto"/>
        <w:ind w:firstLineChars="0" w:firstLine="0"/>
        <w:rPr>
          <w:rFonts w:asciiTheme="majorHAnsi" w:hAnsiTheme="majorHAnsi"/>
          <w:sz w:val="24"/>
          <w:szCs w:val="24"/>
        </w:rPr>
      </w:pPr>
    </w:p>
    <w:p w:rsidR="00B617AA" w:rsidRDefault="00B617AA" w:rsidP="00E319C7">
      <w:pPr>
        <w:pStyle w:val="20-OS-Text"/>
        <w:spacing w:line="360" w:lineRule="auto"/>
        <w:ind w:firstLineChars="0" w:firstLine="0"/>
        <w:rPr>
          <w:rFonts w:asciiTheme="majorHAnsi" w:hAnsiTheme="majorHAnsi"/>
          <w:sz w:val="24"/>
          <w:szCs w:val="24"/>
        </w:rPr>
      </w:pPr>
      <w:r>
        <w:rPr>
          <w:rFonts w:asciiTheme="majorHAnsi" w:hAnsiTheme="majorHAnsi"/>
          <w:sz w:val="24"/>
          <w:szCs w:val="24"/>
        </w:rPr>
        <w:t>If convinced that this is an endeavor worth an attempt, we are then faced with the operation question – what can we portray? I will leave this article with a several directions:</w:t>
      </w:r>
    </w:p>
    <w:p w:rsidR="00B617AA" w:rsidRDefault="00953361" w:rsidP="00F36BE3">
      <w:pPr>
        <w:pStyle w:val="20-OS-Text"/>
        <w:numPr>
          <w:ilvl w:val="0"/>
          <w:numId w:val="10"/>
        </w:numPr>
        <w:spacing w:line="360" w:lineRule="auto"/>
        <w:ind w:left="284" w:firstLineChars="0" w:hanging="218"/>
        <w:rPr>
          <w:rFonts w:asciiTheme="majorHAnsi" w:hAnsiTheme="majorHAnsi"/>
          <w:sz w:val="24"/>
          <w:szCs w:val="24"/>
        </w:rPr>
      </w:pPr>
      <w:r>
        <w:rPr>
          <w:rFonts w:asciiTheme="majorHAnsi" w:hAnsiTheme="majorHAnsi"/>
          <w:sz w:val="24"/>
          <w:szCs w:val="24"/>
        </w:rPr>
        <w:t>Reflect</w:t>
      </w:r>
      <w:r w:rsidR="00F36BE3">
        <w:rPr>
          <w:rFonts w:asciiTheme="majorHAnsi" w:hAnsiTheme="majorHAnsi"/>
          <w:sz w:val="24"/>
          <w:szCs w:val="24"/>
        </w:rPr>
        <w:t xml:space="preserve"> </w:t>
      </w:r>
      <w:r w:rsidR="00227070">
        <w:rPr>
          <w:rFonts w:asciiTheme="majorHAnsi" w:hAnsiTheme="majorHAnsi"/>
          <w:sz w:val="24"/>
          <w:szCs w:val="24"/>
        </w:rPr>
        <w:t xml:space="preserve">on </w:t>
      </w:r>
      <w:r w:rsidR="00F36BE3">
        <w:rPr>
          <w:rFonts w:asciiTheme="majorHAnsi" w:hAnsiTheme="majorHAnsi"/>
          <w:sz w:val="24"/>
          <w:szCs w:val="24"/>
        </w:rPr>
        <w:t>one or more proje</w:t>
      </w:r>
      <w:r w:rsidR="00B7446A">
        <w:rPr>
          <w:rFonts w:asciiTheme="majorHAnsi" w:hAnsiTheme="majorHAnsi"/>
          <w:sz w:val="24"/>
          <w:szCs w:val="24"/>
        </w:rPr>
        <w:t xml:space="preserve">cts and look for common themes </w:t>
      </w:r>
      <w:r w:rsidR="00F36BE3">
        <w:rPr>
          <w:rFonts w:asciiTheme="majorHAnsi" w:hAnsiTheme="majorHAnsi"/>
          <w:sz w:val="24"/>
          <w:szCs w:val="24"/>
        </w:rPr>
        <w:t>[41]</w:t>
      </w:r>
      <w:r w:rsidR="00B7446A">
        <w:rPr>
          <w:rFonts w:asciiTheme="majorHAnsi" w:hAnsiTheme="majorHAnsi"/>
          <w:sz w:val="24"/>
          <w:szCs w:val="24"/>
        </w:rPr>
        <w:t xml:space="preserve">, which </w:t>
      </w:r>
      <w:r w:rsidR="00F36BE3">
        <w:rPr>
          <w:rFonts w:asciiTheme="majorHAnsi" w:hAnsiTheme="majorHAnsi"/>
          <w:sz w:val="24"/>
          <w:szCs w:val="24"/>
        </w:rPr>
        <w:t>has been shown to have important health benefits [42].</w:t>
      </w:r>
    </w:p>
    <w:p w:rsidR="00F36BE3" w:rsidRDefault="00F36BE3" w:rsidP="00F36BE3">
      <w:pPr>
        <w:pStyle w:val="20-OS-Text"/>
        <w:numPr>
          <w:ilvl w:val="0"/>
          <w:numId w:val="10"/>
        </w:numPr>
        <w:spacing w:line="360" w:lineRule="auto"/>
        <w:ind w:left="284" w:firstLineChars="0" w:hanging="218"/>
        <w:rPr>
          <w:rFonts w:asciiTheme="majorHAnsi" w:hAnsiTheme="majorHAnsi"/>
          <w:sz w:val="24"/>
          <w:szCs w:val="24"/>
        </w:rPr>
      </w:pPr>
      <w:r>
        <w:rPr>
          <w:rFonts w:asciiTheme="majorHAnsi" w:hAnsiTheme="majorHAnsi"/>
          <w:sz w:val="24"/>
          <w:szCs w:val="24"/>
        </w:rPr>
        <w:t>Reflect on the culture of a research group [43]</w:t>
      </w:r>
      <w:r w:rsidR="00953361">
        <w:rPr>
          <w:rFonts w:asciiTheme="majorHAnsi" w:hAnsiTheme="majorHAnsi"/>
          <w:sz w:val="24"/>
          <w:szCs w:val="24"/>
        </w:rPr>
        <w:t>, an institution [44], or</w:t>
      </w:r>
      <w:r>
        <w:rPr>
          <w:rFonts w:asciiTheme="majorHAnsi" w:hAnsiTheme="majorHAnsi"/>
          <w:sz w:val="24"/>
          <w:szCs w:val="24"/>
        </w:rPr>
        <w:t xml:space="preserve"> a particular sub-field of bioinformatics within an institution [44].</w:t>
      </w:r>
    </w:p>
    <w:p w:rsidR="00F36BE3" w:rsidRDefault="00953361" w:rsidP="00F36BE3">
      <w:pPr>
        <w:pStyle w:val="20-OS-Text"/>
        <w:numPr>
          <w:ilvl w:val="0"/>
          <w:numId w:val="10"/>
        </w:numPr>
        <w:spacing w:line="360" w:lineRule="auto"/>
        <w:ind w:left="284" w:firstLineChars="0" w:hanging="218"/>
        <w:rPr>
          <w:rFonts w:asciiTheme="majorHAnsi" w:hAnsiTheme="majorHAnsi"/>
          <w:sz w:val="24"/>
          <w:szCs w:val="24"/>
        </w:rPr>
      </w:pPr>
      <w:r>
        <w:rPr>
          <w:rFonts w:asciiTheme="majorHAnsi" w:hAnsiTheme="majorHAnsi"/>
          <w:sz w:val="24"/>
          <w:szCs w:val="24"/>
        </w:rPr>
        <w:t xml:space="preserve">Reflect on </w:t>
      </w:r>
      <w:r w:rsidR="00227070">
        <w:rPr>
          <w:rFonts w:asciiTheme="majorHAnsi" w:hAnsiTheme="majorHAnsi"/>
          <w:sz w:val="24"/>
          <w:szCs w:val="24"/>
        </w:rPr>
        <w:t>different stages</w:t>
      </w:r>
      <w:r>
        <w:rPr>
          <w:rFonts w:asciiTheme="majorHAnsi" w:hAnsiTheme="majorHAnsi"/>
          <w:sz w:val="24"/>
          <w:szCs w:val="24"/>
        </w:rPr>
        <w:t xml:space="preserve"> of your career and examine how various events had shaped you [45].</w:t>
      </w:r>
    </w:p>
    <w:p w:rsidR="00953361" w:rsidRDefault="00953361" w:rsidP="00F36BE3">
      <w:pPr>
        <w:pStyle w:val="20-OS-Text"/>
        <w:numPr>
          <w:ilvl w:val="0"/>
          <w:numId w:val="10"/>
        </w:numPr>
        <w:spacing w:line="360" w:lineRule="auto"/>
        <w:ind w:left="284" w:firstLineChars="0" w:hanging="218"/>
        <w:rPr>
          <w:rFonts w:asciiTheme="majorHAnsi" w:hAnsiTheme="majorHAnsi"/>
          <w:sz w:val="24"/>
          <w:szCs w:val="24"/>
        </w:rPr>
      </w:pPr>
      <w:r>
        <w:rPr>
          <w:rFonts w:asciiTheme="majorHAnsi" w:hAnsiTheme="majorHAnsi"/>
          <w:sz w:val="24"/>
          <w:szCs w:val="24"/>
        </w:rPr>
        <w:t>Reflect on several research groups or institutions that you had worked with, and find commonalities and differences between their cultures [46].</w:t>
      </w:r>
    </w:p>
    <w:p w:rsidR="00953361" w:rsidRDefault="00953361" w:rsidP="00F36BE3">
      <w:pPr>
        <w:pStyle w:val="20-OS-Text"/>
        <w:numPr>
          <w:ilvl w:val="0"/>
          <w:numId w:val="10"/>
        </w:numPr>
        <w:spacing w:line="360" w:lineRule="auto"/>
        <w:ind w:left="284" w:firstLineChars="0" w:hanging="218"/>
        <w:rPr>
          <w:rFonts w:asciiTheme="majorHAnsi" w:hAnsiTheme="majorHAnsi"/>
          <w:sz w:val="24"/>
          <w:szCs w:val="24"/>
        </w:rPr>
      </w:pPr>
      <w:r>
        <w:rPr>
          <w:rFonts w:asciiTheme="majorHAnsi" w:hAnsiTheme="majorHAnsi"/>
          <w:sz w:val="24"/>
          <w:szCs w:val="24"/>
        </w:rPr>
        <w:t xml:space="preserve">Reflect on past </w:t>
      </w:r>
      <w:r w:rsidR="00844F2B">
        <w:rPr>
          <w:rFonts w:asciiTheme="majorHAnsi" w:hAnsiTheme="majorHAnsi"/>
          <w:sz w:val="24"/>
          <w:szCs w:val="24"/>
        </w:rPr>
        <w:t xml:space="preserve">positive and negative </w:t>
      </w:r>
      <w:r>
        <w:rPr>
          <w:rFonts w:asciiTheme="majorHAnsi" w:hAnsiTheme="majorHAnsi"/>
          <w:sz w:val="24"/>
          <w:szCs w:val="24"/>
        </w:rPr>
        <w:t>men</w:t>
      </w:r>
      <w:r w:rsidR="00844F2B">
        <w:rPr>
          <w:rFonts w:asciiTheme="majorHAnsi" w:hAnsiTheme="majorHAnsi"/>
          <w:sz w:val="24"/>
          <w:szCs w:val="24"/>
        </w:rPr>
        <w:t>toring experiences</w:t>
      </w:r>
      <w:r>
        <w:rPr>
          <w:rFonts w:asciiTheme="majorHAnsi" w:hAnsiTheme="majorHAnsi"/>
          <w:sz w:val="24"/>
          <w:szCs w:val="24"/>
        </w:rPr>
        <w:t xml:space="preserve"> as mentor and mentee</w:t>
      </w:r>
      <w:r w:rsidR="00844F2B">
        <w:rPr>
          <w:rFonts w:asciiTheme="majorHAnsi" w:hAnsiTheme="majorHAnsi"/>
          <w:sz w:val="24"/>
          <w:szCs w:val="24"/>
        </w:rPr>
        <w:t xml:space="preserve"> [48, 49].</w:t>
      </w:r>
    </w:p>
    <w:p w:rsidR="00B7446A" w:rsidRDefault="00B7446A" w:rsidP="00F36BE3">
      <w:pPr>
        <w:pStyle w:val="20-OS-Text"/>
        <w:numPr>
          <w:ilvl w:val="0"/>
          <w:numId w:val="10"/>
        </w:numPr>
        <w:spacing w:line="360" w:lineRule="auto"/>
        <w:ind w:left="284" w:firstLineChars="0" w:hanging="218"/>
        <w:rPr>
          <w:rFonts w:asciiTheme="majorHAnsi" w:hAnsiTheme="majorHAnsi"/>
          <w:sz w:val="24"/>
          <w:szCs w:val="24"/>
        </w:rPr>
      </w:pPr>
      <w:r>
        <w:rPr>
          <w:rFonts w:asciiTheme="majorHAnsi" w:hAnsiTheme="majorHAnsi"/>
          <w:sz w:val="24"/>
          <w:szCs w:val="24"/>
        </w:rPr>
        <w:t>Reflect on the role of a specific piece of instrument, software tool, or scientific interest, and explore its change over time [50].</w:t>
      </w:r>
    </w:p>
    <w:p w:rsidR="00E319C7" w:rsidRPr="00E458BE" w:rsidRDefault="00E319C7" w:rsidP="00E319C7">
      <w:pPr>
        <w:pStyle w:val="20-OS-Text"/>
        <w:spacing w:line="360" w:lineRule="auto"/>
        <w:ind w:firstLineChars="0" w:firstLine="0"/>
        <w:rPr>
          <w:rFonts w:asciiTheme="majorHAnsi" w:hAnsiTheme="majorHAnsi"/>
          <w:sz w:val="24"/>
          <w:szCs w:val="24"/>
        </w:rPr>
      </w:pPr>
    </w:p>
    <w:p w:rsidR="00726F72" w:rsidRPr="00E319C7" w:rsidRDefault="00F61D9F" w:rsidP="00E319C7">
      <w:pPr>
        <w:pStyle w:val="20-OS-Text"/>
        <w:numPr>
          <w:ilvl w:val="0"/>
          <w:numId w:val="5"/>
        </w:numPr>
        <w:spacing w:line="360" w:lineRule="auto"/>
        <w:ind w:firstLineChars="0"/>
        <w:rPr>
          <w:rFonts w:asciiTheme="majorHAnsi" w:hAnsiTheme="majorHAnsi"/>
          <w:b/>
          <w:sz w:val="24"/>
          <w:szCs w:val="24"/>
        </w:rPr>
      </w:pPr>
      <w:r w:rsidRPr="00E319C7">
        <w:rPr>
          <w:rFonts w:asciiTheme="majorHAnsi" w:hAnsiTheme="majorHAnsi"/>
          <w:b/>
          <w:sz w:val="24"/>
          <w:szCs w:val="24"/>
        </w:rPr>
        <w:t>Conflict of interest</w:t>
      </w:r>
    </w:p>
    <w:p w:rsidR="00F61D9F" w:rsidRDefault="009A2979" w:rsidP="00E319C7">
      <w:pPr>
        <w:spacing w:line="360" w:lineRule="auto"/>
        <w:rPr>
          <w:rFonts w:asciiTheme="majorHAnsi" w:hAnsiTheme="majorHAnsi"/>
          <w:sz w:val="24"/>
          <w:szCs w:val="24"/>
        </w:rPr>
      </w:pPr>
      <w:r>
        <w:rPr>
          <w:rFonts w:asciiTheme="majorHAnsi" w:hAnsiTheme="majorHAnsi"/>
          <w:sz w:val="24"/>
          <w:szCs w:val="24"/>
        </w:rPr>
        <w:t>No conflict of interest.</w:t>
      </w:r>
    </w:p>
    <w:p w:rsidR="00E319C7" w:rsidRDefault="00E319C7" w:rsidP="00E319C7">
      <w:pPr>
        <w:pStyle w:val="14-OS-Level1-single-line"/>
        <w:spacing w:before="0" w:after="0" w:line="360" w:lineRule="auto"/>
        <w:jc w:val="both"/>
        <w:rPr>
          <w:rFonts w:asciiTheme="majorHAnsi" w:eastAsia="SimSun" w:hAnsiTheme="majorHAnsi"/>
          <w:b/>
          <w:color w:val="E36C0A" w:themeColor="accent6" w:themeShade="BF"/>
          <w:szCs w:val="24"/>
        </w:rPr>
      </w:pPr>
    </w:p>
    <w:p w:rsidR="00F61D9F" w:rsidRPr="00E458BE" w:rsidRDefault="00E458BE" w:rsidP="00595FEF">
      <w:pPr>
        <w:pStyle w:val="14-OS-Level1-single-line"/>
        <w:spacing w:before="0" w:after="0" w:line="360" w:lineRule="auto"/>
        <w:jc w:val="both"/>
        <w:rPr>
          <w:rFonts w:asciiTheme="majorHAnsi" w:hAnsiTheme="majorHAnsi"/>
          <w:b/>
          <w:szCs w:val="24"/>
        </w:rPr>
      </w:pPr>
      <w:r w:rsidRPr="00E458BE">
        <w:rPr>
          <w:rFonts w:asciiTheme="majorHAnsi" w:hAnsiTheme="majorHAnsi"/>
          <w:b/>
          <w:szCs w:val="24"/>
        </w:rPr>
        <w:t>Bibliography</w:t>
      </w:r>
    </w:p>
    <w:p w:rsidR="002668A8" w:rsidRPr="003C56AF" w:rsidRDefault="002668A8" w:rsidP="003E3BB0">
      <w:pPr>
        <w:pStyle w:val="20-OS-Text"/>
        <w:spacing w:line="360" w:lineRule="auto"/>
        <w:ind w:left="426" w:firstLineChars="0" w:hanging="426"/>
        <w:jc w:val="left"/>
        <w:rPr>
          <w:rFonts w:ascii="Cambria" w:hAnsi="Cambria"/>
          <w:sz w:val="24"/>
          <w:szCs w:val="24"/>
        </w:rPr>
      </w:pPr>
      <w:r w:rsidRPr="003C56AF">
        <w:rPr>
          <w:rFonts w:ascii="Cambria" w:hAnsi="Cambria"/>
          <w:sz w:val="24"/>
          <w:szCs w:val="24"/>
        </w:rPr>
        <w:t xml:space="preserve">[1] Baskerville, D. "Developing cohesion and building positive relationships through storytelling in a culturally diverse New Zealand classroom." </w:t>
      </w:r>
      <w:r w:rsidRPr="003C56AF">
        <w:rPr>
          <w:rFonts w:ascii="Cambria" w:hAnsi="Cambria"/>
          <w:iCs/>
          <w:sz w:val="24"/>
          <w:szCs w:val="24"/>
        </w:rPr>
        <w:t>Teaching and Teacher education</w:t>
      </w:r>
      <w:r w:rsidRPr="003C56AF">
        <w:rPr>
          <w:rFonts w:ascii="Cambria" w:hAnsi="Cambria"/>
          <w:sz w:val="24"/>
          <w:szCs w:val="24"/>
        </w:rPr>
        <w:t xml:space="preserve"> 27.1 (2011): 107-115. </w:t>
      </w:r>
      <w:hyperlink r:id="rId9" w:tgtFrame="_blank" w:tooltip="Persistent link using digital object identifier" w:history="1">
        <w:r w:rsidRPr="003C56AF">
          <w:rPr>
            <w:rStyle w:val="Hyperlink"/>
            <w:rFonts w:ascii="Cambria" w:eastAsia="SimSun" w:hAnsi="Cambria"/>
            <w:sz w:val="24"/>
            <w:szCs w:val="24"/>
          </w:rPr>
          <w:t>https://doi.org/10.1016/j.tate.2010.07.007</w:t>
        </w:r>
      </w:hyperlink>
    </w:p>
    <w:p w:rsidR="002668A8" w:rsidRPr="003C56AF" w:rsidRDefault="002668A8" w:rsidP="003E3BB0">
      <w:pPr>
        <w:pStyle w:val="20-OS-Text"/>
        <w:spacing w:line="360" w:lineRule="auto"/>
        <w:ind w:left="426" w:firstLineChars="0" w:hanging="426"/>
        <w:jc w:val="left"/>
        <w:rPr>
          <w:rFonts w:ascii="Cambria" w:hAnsi="Cambria"/>
          <w:sz w:val="24"/>
          <w:szCs w:val="24"/>
        </w:rPr>
      </w:pPr>
      <w:r w:rsidRPr="003C56AF">
        <w:rPr>
          <w:rFonts w:ascii="Cambria" w:hAnsi="Cambria"/>
          <w:sz w:val="24"/>
          <w:szCs w:val="24"/>
        </w:rPr>
        <w:t xml:space="preserve">[2] </w:t>
      </w:r>
      <w:r w:rsidR="00E43966" w:rsidRPr="003C56AF">
        <w:rPr>
          <w:rFonts w:ascii="Cambria" w:hAnsi="Cambria"/>
          <w:sz w:val="24"/>
          <w:szCs w:val="24"/>
        </w:rPr>
        <w:t>Hansen, C. D. et al</w:t>
      </w:r>
      <w:r w:rsidRPr="003C56AF">
        <w:rPr>
          <w:rFonts w:ascii="Cambria" w:hAnsi="Cambria"/>
          <w:sz w:val="24"/>
          <w:szCs w:val="24"/>
        </w:rPr>
        <w:t xml:space="preserve">. "Storytelling: An instrument for understanding the dynamics of </w:t>
      </w:r>
      <w:r w:rsidRPr="003C56AF">
        <w:rPr>
          <w:rFonts w:ascii="Cambria" w:hAnsi="Cambria"/>
          <w:sz w:val="24"/>
          <w:szCs w:val="24"/>
        </w:rPr>
        <w:lastRenderedPageBreak/>
        <w:t xml:space="preserve">corporate relationships." </w:t>
      </w:r>
      <w:r w:rsidRPr="003C56AF">
        <w:rPr>
          <w:rFonts w:ascii="Cambria" w:hAnsi="Cambria"/>
          <w:iCs/>
          <w:sz w:val="24"/>
          <w:szCs w:val="24"/>
        </w:rPr>
        <w:t>Human Relations</w:t>
      </w:r>
      <w:r w:rsidRPr="003C56AF">
        <w:rPr>
          <w:rFonts w:ascii="Cambria" w:hAnsi="Cambria"/>
          <w:sz w:val="24"/>
          <w:szCs w:val="24"/>
        </w:rPr>
        <w:t xml:space="preserve"> 46.12 (1993): 1391-1409.</w:t>
      </w:r>
      <w:r w:rsidR="00E43966" w:rsidRPr="003C56AF">
        <w:rPr>
          <w:rFonts w:ascii="Cambria" w:hAnsi="Cambria"/>
          <w:sz w:val="24"/>
          <w:szCs w:val="24"/>
        </w:rPr>
        <w:t xml:space="preserve"> </w:t>
      </w:r>
      <w:hyperlink r:id="rId10" w:history="1">
        <w:r w:rsidR="00E43966" w:rsidRPr="003C56AF">
          <w:rPr>
            <w:rStyle w:val="Hyperlink"/>
            <w:rFonts w:ascii="Cambria" w:hAnsi="Cambria"/>
            <w:sz w:val="24"/>
            <w:szCs w:val="24"/>
          </w:rPr>
          <w:t>http://journals.sagepub.com/doi/abs/10.1177/001872679304601202</w:t>
        </w:r>
      </w:hyperlink>
    </w:p>
    <w:p w:rsidR="0002770D" w:rsidRPr="003C56AF" w:rsidRDefault="0002770D" w:rsidP="003E3BB0">
      <w:pPr>
        <w:pStyle w:val="20-OS-Text"/>
        <w:spacing w:line="360" w:lineRule="auto"/>
        <w:ind w:left="426" w:firstLineChars="0" w:hanging="426"/>
        <w:jc w:val="left"/>
        <w:rPr>
          <w:rFonts w:ascii="Cambria" w:hAnsi="Cambria"/>
          <w:sz w:val="24"/>
          <w:szCs w:val="24"/>
        </w:rPr>
      </w:pPr>
      <w:r w:rsidRPr="003C56AF">
        <w:rPr>
          <w:rFonts w:ascii="Cambria" w:hAnsi="Cambria"/>
          <w:sz w:val="24"/>
          <w:szCs w:val="24"/>
        </w:rPr>
        <w:t xml:space="preserve">[3] Newman, T. B. “The Power of Stories over Statistics.” </w:t>
      </w:r>
      <w:r w:rsidRPr="003C56AF">
        <w:rPr>
          <w:rFonts w:ascii="Cambria" w:hAnsi="Cambria"/>
          <w:iCs/>
          <w:sz w:val="24"/>
          <w:szCs w:val="24"/>
        </w:rPr>
        <w:t>British Medical Journal</w:t>
      </w:r>
      <w:r w:rsidRPr="003C56AF">
        <w:rPr>
          <w:rFonts w:ascii="Cambria" w:hAnsi="Cambria"/>
          <w:sz w:val="24"/>
          <w:szCs w:val="24"/>
        </w:rPr>
        <w:t xml:space="preserve"> 327.7429 (2003):1424–1427. </w:t>
      </w:r>
      <w:hyperlink r:id="rId11" w:history="1">
        <w:r w:rsidRPr="003C56AF">
          <w:rPr>
            <w:rStyle w:val="Hyperlink"/>
            <w:rFonts w:ascii="Cambria" w:hAnsi="Cambria"/>
            <w:sz w:val="24"/>
            <w:szCs w:val="24"/>
          </w:rPr>
          <w:t>https://dx.doi.org/10.1136%2Fbmj.327.7429.1424</w:t>
        </w:r>
      </w:hyperlink>
      <w:r w:rsidRPr="003C56AF">
        <w:rPr>
          <w:rFonts w:ascii="Cambria" w:hAnsi="Cambria"/>
          <w:sz w:val="24"/>
          <w:szCs w:val="24"/>
        </w:rPr>
        <w:t>.</w:t>
      </w:r>
    </w:p>
    <w:p w:rsidR="0002770D" w:rsidRPr="003C56AF" w:rsidRDefault="0002770D" w:rsidP="003E3BB0">
      <w:pPr>
        <w:pStyle w:val="20-OS-Text"/>
        <w:spacing w:line="360" w:lineRule="auto"/>
        <w:ind w:left="426" w:firstLineChars="0" w:hanging="426"/>
        <w:jc w:val="left"/>
        <w:rPr>
          <w:rFonts w:ascii="Cambria" w:hAnsi="Cambria"/>
          <w:sz w:val="24"/>
          <w:szCs w:val="24"/>
        </w:rPr>
      </w:pPr>
      <w:r w:rsidRPr="003C56AF">
        <w:rPr>
          <w:rFonts w:ascii="Cambria" w:hAnsi="Cambria"/>
          <w:sz w:val="24"/>
          <w:szCs w:val="24"/>
        </w:rPr>
        <w:t xml:space="preserve">[4] </w:t>
      </w:r>
      <w:r w:rsidR="00094A88" w:rsidRPr="003C56AF">
        <w:rPr>
          <w:rFonts w:ascii="Cambria" w:hAnsi="Cambria"/>
          <w:sz w:val="24"/>
          <w:szCs w:val="24"/>
        </w:rPr>
        <w:t xml:space="preserve">Marshall, Jessica. "Gripped: why stories are so compelling." </w:t>
      </w:r>
      <w:r w:rsidR="00094A88" w:rsidRPr="003C56AF">
        <w:rPr>
          <w:rFonts w:ascii="Cambria" w:hAnsi="Cambria"/>
          <w:iCs/>
          <w:sz w:val="24"/>
          <w:szCs w:val="24"/>
        </w:rPr>
        <w:t>New Scientist</w:t>
      </w:r>
      <w:r w:rsidR="00094A88" w:rsidRPr="003C56AF">
        <w:rPr>
          <w:rFonts w:ascii="Cambria" w:hAnsi="Cambria"/>
          <w:sz w:val="24"/>
          <w:szCs w:val="24"/>
        </w:rPr>
        <w:t xml:space="preserve"> 209.2799 (2011): 45-47. </w:t>
      </w:r>
      <w:hyperlink r:id="rId12" w:tgtFrame="_blank" w:tooltip="Persistent link using digital object identifier" w:history="1">
        <w:r w:rsidR="00094A88" w:rsidRPr="003C56AF">
          <w:rPr>
            <w:rStyle w:val="Hyperlink"/>
            <w:rFonts w:ascii="Cambria" w:eastAsia="SimSun" w:hAnsi="Cambria"/>
            <w:sz w:val="24"/>
            <w:szCs w:val="24"/>
          </w:rPr>
          <w:t>https://doi.org/10.1016/S0262-4079(11)60340-0</w:t>
        </w:r>
      </w:hyperlink>
    </w:p>
    <w:p w:rsidR="004003DB" w:rsidRPr="003C56AF" w:rsidRDefault="00094A88" w:rsidP="003E3BB0">
      <w:pPr>
        <w:pStyle w:val="20-OS-Text"/>
        <w:spacing w:line="360" w:lineRule="auto"/>
        <w:ind w:left="426" w:firstLineChars="0" w:hanging="426"/>
        <w:jc w:val="left"/>
        <w:rPr>
          <w:rFonts w:ascii="Cambria" w:hAnsi="Cambria"/>
          <w:sz w:val="24"/>
          <w:szCs w:val="24"/>
        </w:rPr>
      </w:pPr>
      <w:r w:rsidRPr="003C56AF">
        <w:rPr>
          <w:rFonts w:ascii="Cambria" w:hAnsi="Cambria"/>
          <w:sz w:val="24"/>
          <w:szCs w:val="24"/>
        </w:rPr>
        <w:t xml:space="preserve">[5] </w:t>
      </w:r>
      <w:r w:rsidR="004003DB" w:rsidRPr="003C56AF">
        <w:rPr>
          <w:rFonts w:ascii="Cambria" w:hAnsi="Cambria"/>
          <w:sz w:val="24"/>
          <w:szCs w:val="24"/>
        </w:rPr>
        <w:t>Luo, S. et al.</w:t>
      </w:r>
      <w:r w:rsidR="00015981" w:rsidRPr="003C56AF">
        <w:rPr>
          <w:rFonts w:ascii="Cambria" w:hAnsi="Cambria"/>
          <w:sz w:val="24"/>
          <w:szCs w:val="24"/>
        </w:rPr>
        <w:t xml:space="preserve"> </w:t>
      </w:r>
      <w:r w:rsidR="004003DB" w:rsidRPr="003C56AF">
        <w:rPr>
          <w:rFonts w:ascii="Cambria" w:hAnsi="Cambria"/>
          <w:sz w:val="24"/>
          <w:szCs w:val="24"/>
        </w:rPr>
        <w:t>“</w:t>
      </w:r>
      <w:r w:rsidR="00015981" w:rsidRPr="003C56AF">
        <w:rPr>
          <w:rFonts w:ascii="Cambria" w:hAnsi="Cambria"/>
          <w:sz w:val="24"/>
          <w:szCs w:val="24"/>
        </w:rPr>
        <w:t>The oxytocinergic system modulates sadistic context-dependent empathy in humans.</w:t>
      </w:r>
      <w:r w:rsidR="004003DB" w:rsidRPr="003C56AF">
        <w:rPr>
          <w:rFonts w:ascii="Cambria" w:hAnsi="Cambria"/>
          <w:sz w:val="24"/>
          <w:szCs w:val="24"/>
        </w:rPr>
        <w:t>”</w:t>
      </w:r>
      <w:r w:rsidR="00015981" w:rsidRPr="003C56AF">
        <w:rPr>
          <w:rFonts w:ascii="Cambria" w:hAnsi="Cambria"/>
          <w:sz w:val="24"/>
          <w:szCs w:val="24"/>
        </w:rPr>
        <w:t xml:space="preserve"> </w:t>
      </w:r>
      <w:r w:rsidR="00015981" w:rsidRPr="003C56AF">
        <w:rPr>
          <w:rFonts w:ascii="Cambria" w:hAnsi="Cambria"/>
          <w:iCs/>
          <w:sz w:val="24"/>
          <w:szCs w:val="24"/>
        </w:rPr>
        <w:t>Scientific Reports</w:t>
      </w:r>
      <w:r w:rsidR="00015981" w:rsidRPr="003C56AF">
        <w:rPr>
          <w:rFonts w:ascii="Cambria" w:hAnsi="Cambria"/>
          <w:sz w:val="24"/>
          <w:szCs w:val="24"/>
        </w:rPr>
        <w:t xml:space="preserve"> </w:t>
      </w:r>
      <w:r w:rsidR="00015981" w:rsidRPr="003C56AF">
        <w:rPr>
          <w:rFonts w:ascii="Cambria" w:hAnsi="Cambria"/>
          <w:iCs/>
          <w:sz w:val="24"/>
          <w:szCs w:val="24"/>
        </w:rPr>
        <w:t>7</w:t>
      </w:r>
      <w:r w:rsidR="004003DB" w:rsidRPr="003C56AF">
        <w:rPr>
          <w:rFonts w:ascii="Cambria" w:hAnsi="Cambria"/>
          <w:sz w:val="24"/>
          <w:szCs w:val="24"/>
        </w:rPr>
        <w:t xml:space="preserve"> (2017):</w:t>
      </w:r>
      <w:r w:rsidR="00015981" w:rsidRPr="003C56AF">
        <w:rPr>
          <w:rFonts w:ascii="Cambria" w:hAnsi="Cambria"/>
          <w:sz w:val="24"/>
          <w:szCs w:val="24"/>
        </w:rPr>
        <w:t xml:space="preserve">12463. </w:t>
      </w:r>
      <w:hyperlink r:id="rId13" w:history="1">
        <w:r w:rsidR="004003DB" w:rsidRPr="003C56AF">
          <w:rPr>
            <w:rStyle w:val="Hyperlink"/>
            <w:rFonts w:ascii="Cambria" w:hAnsi="Cambria"/>
            <w:sz w:val="24"/>
            <w:szCs w:val="24"/>
          </w:rPr>
          <w:t>http://doi.org/10.1038/s41598-017-12671-2</w:t>
        </w:r>
      </w:hyperlink>
    </w:p>
    <w:p w:rsidR="00094A88" w:rsidRPr="003C56AF" w:rsidRDefault="004003DB" w:rsidP="003E3BB0">
      <w:pPr>
        <w:pStyle w:val="20-OS-Text"/>
        <w:spacing w:line="360" w:lineRule="auto"/>
        <w:ind w:left="426" w:firstLineChars="0" w:hanging="426"/>
        <w:jc w:val="left"/>
        <w:rPr>
          <w:rFonts w:ascii="Cambria" w:hAnsi="Cambria"/>
          <w:sz w:val="24"/>
          <w:szCs w:val="24"/>
        </w:rPr>
      </w:pPr>
      <w:r w:rsidRPr="003C56AF">
        <w:rPr>
          <w:rFonts w:ascii="Cambria" w:hAnsi="Cambria"/>
          <w:sz w:val="24"/>
          <w:szCs w:val="24"/>
        </w:rPr>
        <w:t xml:space="preserve">[6] </w:t>
      </w:r>
      <w:r w:rsidR="00094A88" w:rsidRPr="003C56AF">
        <w:rPr>
          <w:rFonts w:ascii="Cambria" w:hAnsi="Cambria"/>
          <w:sz w:val="24"/>
          <w:szCs w:val="24"/>
        </w:rPr>
        <w:t xml:space="preserve">Lin P. Y. et al. “Oxytocin increases the influence of public service advertisements.” </w:t>
      </w:r>
      <w:proofErr w:type="spellStart"/>
      <w:r w:rsidR="00094A88" w:rsidRPr="003C56AF">
        <w:rPr>
          <w:rFonts w:ascii="Cambria" w:hAnsi="Cambria"/>
          <w:sz w:val="24"/>
          <w:szCs w:val="24"/>
        </w:rPr>
        <w:t>PLoS</w:t>
      </w:r>
      <w:proofErr w:type="spellEnd"/>
      <w:r w:rsidR="00094A88" w:rsidRPr="003C56AF">
        <w:rPr>
          <w:rFonts w:ascii="Cambria" w:hAnsi="Cambria"/>
          <w:sz w:val="24"/>
          <w:szCs w:val="24"/>
        </w:rPr>
        <w:t xml:space="preserve"> ONE 8.2 (2013):e56934. </w:t>
      </w:r>
      <w:hyperlink r:id="rId14" w:history="1">
        <w:r w:rsidR="00094A88" w:rsidRPr="003C56AF">
          <w:rPr>
            <w:rStyle w:val="Hyperlink"/>
            <w:rFonts w:ascii="Cambria" w:hAnsi="Cambria"/>
            <w:sz w:val="24"/>
            <w:szCs w:val="24"/>
          </w:rPr>
          <w:t>https://doi.org/10.1371/journal.pone.0056934</w:t>
        </w:r>
      </w:hyperlink>
    </w:p>
    <w:p w:rsidR="00E43966" w:rsidRPr="003C56AF" w:rsidRDefault="006D79D9" w:rsidP="003E3BB0">
      <w:pPr>
        <w:pStyle w:val="20-OS-Text"/>
        <w:spacing w:line="360" w:lineRule="auto"/>
        <w:ind w:left="426" w:firstLineChars="0" w:hanging="426"/>
        <w:jc w:val="left"/>
        <w:rPr>
          <w:rFonts w:ascii="Cambria" w:hAnsi="Cambria"/>
          <w:sz w:val="24"/>
          <w:szCs w:val="24"/>
        </w:rPr>
      </w:pPr>
      <w:r w:rsidRPr="003C56AF">
        <w:rPr>
          <w:rFonts w:ascii="Cambria" w:hAnsi="Cambria"/>
          <w:sz w:val="24"/>
          <w:szCs w:val="24"/>
        </w:rPr>
        <w:t>[</w:t>
      </w:r>
      <w:r w:rsidR="00BB15A1" w:rsidRPr="003C56AF">
        <w:rPr>
          <w:rFonts w:ascii="Cambria" w:hAnsi="Cambria"/>
          <w:sz w:val="24"/>
          <w:szCs w:val="24"/>
        </w:rPr>
        <w:t>7</w:t>
      </w:r>
      <w:r w:rsidRPr="003C56AF">
        <w:rPr>
          <w:rFonts w:ascii="Cambria" w:hAnsi="Cambria"/>
          <w:sz w:val="24"/>
          <w:szCs w:val="24"/>
        </w:rPr>
        <w:t>] Creswell</w:t>
      </w:r>
      <w:r w:rsidR="00913B74" w:rsidRPr="003C56AF">
        <w:rPr>
          <w:rFonts w:ascii="Cambria" w:hAnsi="Cambria"/>
          <w:sz w:val="24"/>
          <w:szCs w:val="24"/>
        </w:rPr>
        <w:t>, J. W. “Qualitative inquiry &amp; research design: Choosing among five approaches, 2</w:t>
      </w:r>
      <w:r w:rsidR="00913B74" w:rsidRPr="003C56AF">
        <w:rPr>
          <w:rFonts w:ascii="Cambria" w:hAnsi="Cambria"/>
          <w:sz w:val="24"/>
          <w:szCs w:val="24"/>
          <w:vertAlign w:val="superscript"/>
        </w:rPr>
        <w:t>nd</w:t>
      </w:r>
      <w:r w:rsidR="00913B74" w:rsidRPr="003C56AF">
        <w:rPr>
          <w:rFonts w:ascii="Cambria" w:hAnsi="Cambria"/>
          <w:sz w:val="24"/>
          <w:szCs w:val="24"/>
        </w:rPr>
        <w:t xml:space="preserve"> edition.” Sage Publications (2007).</w:t>
      </w:r>
    </w:p>
    <w:p w:rsidR="003F3FCC" w:rsidRPr="003C56AF" w:rsidRDefault="00BB15A1" w:rsidP="003E3BB0">
      <w:pPr>
        <w:pStyle w:val="20-OS-Text"/>
        <w:spacing w:line="360" w:lineRule="auto"/>
        <w:ind w:left="426" w:firstLineChars="0" w:hanging="426"/>
        <w:jc w:val="left"/>
        <w:rPr>
          <w:rFonts w:ascii="Cambria" w:hAnsi="Cambria"/>
          <w:sz w:val="24"/>
          <w:szCs w:val="24"/>
        </w:rPr>
      </w:pPr>
      <w:r w:rsidRPr="003C56AF">
        <w:rPr>
          <w:rFonts w:ascii="Cambria" w:hAnsi="Cambria"/>
          <w:sz w:val="24"/>
          <w:szCs w:val="24"/>
        </w:rPr>
        <w:t xml:space="preserve">[8] Ellis, </w:t>
      </w:r>
      <w:r w:rsidR="003F3FCC" w:rsidRPr="003C56AF">
        <w:rPr>
          <w:rFonts w:ascii="Cambria" w:hAnsi="Cambria"/>
          <w:sz w:val="24"/>
          <w:szCs w:val="24"/>
        </w:rPr>
        <w:t>C. et al. “</w:t>
      </w:r>
      <w:proofErr w:type="spellStart"/>
      <w:r w:rsidR="003F3FCC" w:rsidRPr="003C56AF">
        <w:rPr>
          <w:rFonts w:ascii="Cambria" w:hAnsi="Cambria"/>
          <w:sz w:val="24"/>
          <w:szCs w:val="24"/>
        </w:rPr>
        <w:t>Autoethnography</w:t>
      </w:r>
      <w:proofErr w:type="spellEnd"/>
      <w:r w:rsidR="003F3FCC" w:rsidRPr="003C56AF">
        <w:rPr>
          <w:rFonts w:ascii="Cambria" w:hAnsi="Cambria"/>
          <w:sz w:val="24"/>
          <w:szCs w:val="24"/>
        </w:rPr>
        <w:t>: An o</w:t>
      </w:r>
      <w:r w:rsidRPr="003C56AF">
        <w:rPr>
          <w:rFonts w:ascii="Cambria" w:hAnsi="Cambria"/>
          <w:sz w:val="24"/>
          <w:szCs w:val="24"/>
        </w:rPr>
        <w:t>verview</w:t>
      </w:r>
      <w:r w:rsidR="003F3FCC" w:rsidRPr="003C56AF">
        <w:rPr>
          <w:rFonts w:ascii="Cambria" w:hAnsi="Cambria"/>
          <w:sz w:val="24"/>
          <w:szCs w:val="24"/>
        </w:rPr>
        <w:t>.” Qualitative Social Research</w:t>
      </w:r>
      <w:r w:rsidRPr="003C56AF">
        <w:rPr>
          <w:rFonts w:ascii="Cambria" w:hAnsi="Cambria"/>
          <w:sz w:val="24"/>
          <w:szCs w:val="24"/>
        </w:rPr>
        <w:t xml:space="preserve"> 12</w:t>
      </w:r>
      <w:r w:rsidR="003F3FCC" w:rsidRPr="003C56AF">
        <w:rPr>
          <w:rFonts w:ascii="Cambria" w:hAnsi="Cambria"/>
          <w:sz w:val="24"/>
          <w:szCs w:val="24"/>
        </w:rPr>
        <w:t>.1 (2010):10.</w:t>
      </w:r>
      <w:r w:rsidRPr="003C56AF">
        <w:rPr>
          <w:rFonts w:ascii="Cambria" w:hAnsi="Cambria"/>
          <w:sz w:val="24"/>
          <w:szCs w:val="24"/>
        </w:rPr>
        <w:t xml:space="preserve"> </w:t>
      </w:r>
      <w:bookmarkStart w:id="0" w:name=""/>
      <w:r w:rsidRPr="003C56AF">
        <w:rPr>
          <w:rFonts w:ascii="Cambria" w:hAnsi="Cambria"/>
          <w:sz w:val="24"/>
          <w:szCs w:val="24"/>
        </w:rPr>
        <w:fldChar w:fldCharType="begin"/>
      </w:r>
      <w:r w:rsidRPr="003C56AF">
        <w:rPr>
          <w:rFonts w:ascii="Cambria" w:hAnsi="Cambria"/>
          <w:sz w:val="24"/>
          <w:szCs w:val="24"/>
        </w:rPr>
        <w:instrText xml:space="preserve"> HYPERLINK "http://nbn-resolving.de/urn:nbn:de:0114-fqs1101108" \t "_blank" </w:instrText>
      </w:r>
      <w:r w:rsidRPr="003C56AF">
        <w:rPr>
          <w:rFonts w:ascii="Cambria" w:hAnsi="Cambria"/>
          <w:sz w:val="24"/>
          <w:szCs w:val="24"/>
        </w:rPr>
        <w:fldChar w:fldCharType="separate"/>
      </w:r>
      <w:r w:rsidRPr="003C56AF">
        <w:rPr>
          <w:rStyle w:val="Hyperlink"/>
          <w:rFonts w:ascii="Cambria" w:eastAsia="SimSun" w:hAnsi="Cambria"/>
          <w:sz w:val="24"/>
          <w:szCs w:val="24"/>
        </w:rPr>
        <w:t>http://nbn-resolving.de/urn:nbn:de:0114-fqs1101108</w:t>
      </w:r>
      <w:r w:rsidRPr="003C56AF">
        <w:rPr>
          <w:rFonts w:ascii="Cambria" w:hAnsi="Cambria"/>
          <w:sz w:val="24"/>
          <w:szCs w:val="24"/>
        </w:rPr>
        <w:fldChar w:fldCharType="end"/>
      </w:r>
      <w:bookmarkEnd w:id="0"/>
      <w:r w:rsidRPr="003C56AF">
        <w:rPr>
          <w:rFonts w:ascii="Cambria" w:hAnsi="Cambria"/>
          <w:sz w:val="24"/>
          <w:szCs w:val="24"/>
        </w:rPr>
        <w:t>.</w:t>
      </w:r>
    </w:p>
    <w:p w:rsidR="003C56AF" w:rsidRDefault="003F3FCC" w:rsidP="003E3BB0">
      <w:pPr>
        <w:pStyle w:val="20-OS-Text"/>
        <w:spacing w:line="360" w:lineRule="auto"/>
        <w:ind w:left="426" w:firstLineChars="0" w:hanging="426"/>
        <w:jc w:val="left"/>
        <w:rPr>
          <w:rFonts w:ascii="Cambria" w:hAnsi="Cambria"/>
          <w:sz w:val="24"/>
          <w:szCs w:val="24"/>
        </w:rPr>
      </w:pPr>
      <w:r w:rsidRPr="003C56AF">
        <w:rPr>
          <w:rFonts w:ascii="Cambria" w:hAnsi="Cambria"/>
          <w:sz w:val="24"/>
          <w:szCs w:val="24"/>
        </w:rPr>
        <w:t>[9] Edwards, S. L. “The personal narrative of a nurse.” Journal of Holistic Nursing 34</w:t>
      </w:r>
      <w:r w:rsidR="00677D78">
        <w:rPr>
          <w:rFonts w:ascii="Cambria" w:hAnsi="Cambria"/>
          <w:sz w:val="24"/>
          <w:szCs w:val="24"/>
        </w:rPr>
        <w:t>.2</w:t>
      </w:r>
      <w:r w:rsidRPr="003C56AF">
        <w:rPr>
          <w:rFonts w:ascii="Cambria" w:hAnsi="Cambria"/>
          <w:sz w:val="24"/>
          <w:szCs w:val="24"/>
        </w:rPr>
        <w:t xml:space="preserve"> (2015):154–161.</w:t>
      </w:r>
      <w:r w:rsidR="003C56AF">
        <w:rPr>
          <w:rFonts w:ascii="Cambria" w:hAnsi="Cambria"/>
          <w:sz w:val="24"/>
          <w:szCs w:val="24"/>
        </w:rPr>
        <w:t xml:space="preserve"> </w:t>
      </w:r>
      <w:hyperlink r:id="rId15" w:history="1">
        <w:r w:rsidR="003C56AF" w:rsidRPr="00872868">
          <w:rPr>
            <w:rStyle w:val="Hyperlink"/>
            <w:rFonts w:ascii="Cambria" w:hAnsi="Cambria"/>
            <w:sz w:val="24"/>
            <w:szCs w:val="24"/>
          </w:rPr>
          <w:t>https://doi.org/10.1177/0898010115587582</w:t>
        </w:r>
      </w:hyperlink>
    </w:p>
    <w:p w:rsidR="003C56AF" w:rsidRDefault="003F3FCC" w:rsidP="003E3BB0">
      <w:pPr>
        <w:pStyle w:val="20-OS-Text"/>
        <w:spacing w:line="360" w:lineRule="auto"/>
        <w:ind w:left="426" w:firstLineChars="0" w:hanging="426"/>
        <w:jc w:val="left"/>
        <w:rPr>
          <w:rFonts w:ascii="Cambria" w:hAnsi="Cambria"/>
          <w:sz w:val="24"/>
          <w:szCs w:val="24"/>
        </w:rPr>
      </w:pPr>
      <w:r w:rsidRPr="003C56AF">
        <w:rPr>
          <w:rFonts w:ascii="Cambria" w:hAnsi="Cambria"/>
          <w:sz w:val="24"/>
          <w:szCs w:val="24"/>
        </w:rPr>
        <w:t>[10] Ingraham, C. “The scope and autonomy of personal narrative.” Written Communication 34</w:t>
      </w:r>
      <w:r w:rsidR="003A0B4A">
        <w:rPr>
          <w:rFonts w:ascii="Cambria" w:hAnsi="Cambria"/>
          <w:sz w:val="24"/>
          <w:szCs w:val="24"/>
        </w:rPr>
        <w:t>.1</w:t>
      </w:r>
      <w:r w:rsidRPr="003C56AF">
        <w:rPr>
          <w:rFonts w:ascii="Cambria" w:hAnsi="Cambria"/>
          <w:sz w:val="24"/>
          <w:szCs w:val="24"/>
        </w:rPr>
        <w:t xml:space="preserve"> (2016): 54–74.</w:t>
      </w:r>
      <w:r w:rsidR="003C56AF">
        <w:rPr>
          <w:rFonts w:ascii="Cambria" w:hAnsi="Cambria"/>
          <w:sz w:val="24"/>
          <w:szCs w:val="24"/>
        </w:rPr>
        <w:t xml:space="preserve"> </w:t>
      </w:r>
      <w:hyperlink r:id="rId16" w:history="1">
        <w:r w:rsidR="003C56AF" w:rsidRPr="00872868">
          <w:rPr>
            <w:rStyle w:val="Hyperlink"/>
            <w:rFonts w:ascii="Cambria" w:hAnsi="Cambria"/>
            <w:sz w:val="24"/>
            <w:szCs w:val="24"/>
          </w:rPr>
          <w:t>https://doi.org/10.1177/0741088316683147</w:t>
        </w:r>
      </w:hyperlink>
    </w:p>
    <w:p w:rsidR="0009395B" w:rsidRPr="003C56AF" w:rsidRDefault="0009395B" w:rsidP="003E3BB0">
      <w:pPr>
        <w:pStyle w:val="20-OS-Text"/>
        <w:spacing w:line="360" w:lineRule="auto"/>
        <w:ind w:left="426" w:firstLineChars="0" w:hanging="426"/>
        <w:jc w:val="left"/>
        <w:rPr>
          <w:rFonts w:ascii="Cambria" w:hAnsi="Cambria"/>
          <w:sz w:val="24"/>
          <w:szCs w:val="24"/>
        </w:rPr>
      </w:pPr>
      <w:r w:rsidRPr="003C56AF">
        <w:rPr>
          <w:rFonts w:ascii="Cambria" w:hAnsi="Cambria"/>
          <w:sz w:val="24"/>
          <w:szCs w:val="24"/>
        </w:rPr>
        <w:t xml:space="preserve">[11] Ling, MHT. “The </w:t>
      </w:r>
      <w:proofErr w:type="spellStart"/>
      <w:r w:rsidRPr="003C56AF">
        <w:rPr>
          <w:rFonts w:ascii="Cambria" w:hAnsi="Cambria"/>
          <w:sz w:val="24"/>
          <w:szCs w:val="24"/>
        </w:rPr>
        <w:t>bioinformaticist’s</w:t>
      </w:r>
      <w:proofErr w:type="spellEnd"/>
      <w:r w:rsidRPr="003C56AF">
        <w:rPr>
          <w:rFonts w:ascii="Cambria" w:hAnsi="Cambria"/>
          <w:sz w:val="24"/>
          <w:szCs w:val="24"/>
        </w:rPr>
        <w:t xml:space="preserve">/computational biologist’s laboratory.” MOJ Proteomics and Bioinformatics 3.1 (2016): 00075. </w:t>
      </w:r>
      <w:hyperlink r:id="rId17" w:history="1">
        <w:r w:rsidRPr="003C56AF">
          <w:rPr>
            <w:rStyle w:val="Hyperlink"/>
            <w:rFonts w:ascii="Cambria" w:hAnsi="Cambria"/>
            <w:sz w:val="24"/>
            <w:szCs w:val="24"/>
          </w:rPr>
          <w:t>http://medcraveonline.com/MOJPB/MOJPB-03-00075.php</w:t>
        </w:r>
      </w:hyperlink>
    </w:p>
    <w:p w:rsidR="003C56AF" w:rsidRDefault="0009395B" w:rsidP="003E3BB0">
      <w:pPr>
        <w:pStyle w:val="20-OS-Text"/>
        <w:spacing w:line="360" w:lineRule="auto"/>
        <w:ind w:left="426" w:firstLineChars="0" w:hanging="426"/>
        <w:jc w:val="left"/>
        <w:rPr>
          <w:rFonts w:ascii="Cambria" w:hAnsi="Cambria"/>
          <w:sz w:val="24"/>
          <w:szCs w:val="24"/>
        </w:rPr>
      </w:pPr>
      <w:r w:rsidRPr="003C56AF">
        <w:rPr>
          <w:rFonts w:ascii="Cambria" w:hAnsi="Cambria"/>
          <w:sz w:val="24"/>
          <w:szCs w:val="24"/>
        </w:rPr>
        <w:t>[12</w:t>
      </w:r>
      <w:r w:rsidR="003F3FCC" w:rsidRPr="003C56AF">
        <w:rPr>
          <w:rFonts w:ascii="Cambria" w:hAnsi="Cambria"/>
          <w:sz w:val="24"/>
          <w:szCs w:val="24"/>
        </w:rPr>
        <w:t>] Baum, F. et al. “Participatory action research.” Journal of Epidemiology and Community Health 60</w:t>
      </w:r>
      <w:r w:rsidR="003A0B4A">
        <w:rPr>
          <w:rFonts w:ascii="Cambria" w:hAnsi="Cambria"/>
          <w:sz w:val="24"/>
          <w:szCs w:val="24"/>
        </w:rPr>
        <w:t>.10</w:t>
      </w:r>
      <w:r w:rsidR="003F3FCC" w:rsidRPr="003C56AF">
        <w:rPr>
          <w:rFonts w:ascii="Cambria" w:hAnsi="Cambria"/>
          <w:sz w:val="24"/>
          <w:szCs w:val="24"/>
        </w:rPr>
        <w:t xml:space="preserve"> (2006):</w:t>
      </w:r>
      <w:r w:rsidR="003C56AF">
        <w:rPr>
          <w:rFonts w:ascii="Cambria" w:hAnsi="Cambria"/>
          <w:sz w:val="24"/>
          <w:szCs w:val="24"/>
        </w:rPr>
        <w:t xml:space="preserve"> </w:t>
      </w:r>
      <w:r w:rsidR="003F3FCC" w:rsidRPr="003C56AF">
        <w:rPr>
          <w:rFonts w:ascii="Cambria" w:hAnsi="Cambria"/>
          <w:sz w:val="24"/>
          <w:szCs w:val="24"/>
        </w:rPr>
        <w:t>854–857.</w:t>
      </w:r>
      <w:r w:rsidR="003C56AF">
        <w:rPr>
          <w:rFonts w:ascii="Cambria" w:hAnsi="Cambria"/>
          <w:sz w:val="24"/>
          <w:szCs w:val="24"/>
        </w:rPr>
        <w:t xml:space="preserve"> </w:t>
      </w:r>
      <w:hyperlink r:id="rId18" w:history="1">
        <w:r w:rsidR="003C56AF" w:rsidRPr="00872868">
          <w:rPr>
            <w:rStyle w:val="Hyperlink"/>
            <w:rFonts w:ascii="Cambria" w:hAnsi="Cambria"/>
            <w:sz w:val="24"/>
            <w:szCs w:val="24"/>
          </w:rPr>
          <w:t>https://www.ncbi.nlm.nih.gov/pmc/articles/PMC2566051/</w:t>
        </w:r>
      </w:hyperlink>
    </w:p>
    <w:p w:rsidR="00285B66" w:rsidRDefault="0009395B" w:rsidP="003E3BB0">
      <w:pPr>
        <w:pStyle w:val="20-OS-Text"/>
        <w:spacing w:line="360" w:lineRule="auto"/>
        <w:ind w:left="426" w:firstLineChars="0" w:hanging="426"/>
        <w:jc w:val="left"/>
        <w:rPr>
          <w:rFonts w:ascii="Cambria" w:hAnsi="Cambria"/>
          <w:sz w:val="24"/>
          <w:szCs w:val="24"/>
        </w:rPr>
      </w:pPr>
      <w:r w:rsidRPr="003C56AF">
        <w:rPr>
          <w:rFonts w:ascii="Cambria" w:hAnsi="Cambria"/>
          <w:sz w:val="24"/>
          <w:szCs w:val="24"/>
        </w:rPr>
        <w:t>[13</w:t>
      </w:r>
      <w:r w:rsidR="003F3FCC" w:rsidRPr="003C56AF">
        <w:rPr>
          <w:rFonts w:ascii="Cambria" w:hAnsi="Cambria"/>
          <w:sz w:val="24"/>
          <w:szCs w:val="24"/>
        </w:rPr>
        <w:t>] Apgar, J. M. et al. “Identifying opportunities to improve governance of aquatic agricultural systems through participatory action research.” Ecology and Society 22</w:t>
      </w:r>
      <w:r w:rsidR="003A0B4A">
        <w:rPr>
          <w:rFonts w:ascii="Cambria" w:hAnsi="Cambria"/>
          <w:sz w:val="24"/>
          <w:szCs w:val="24"/>
        </w:rPr>
        <w:t>.1</w:t>
      </w:r>
      <w:r w:rsidR="003F3FCC" w:rsidRPr="003C56AF">
        <w:rPr>
          <w:rFonts w:ascii="Cambria" w:hAnsi="Cambria"/>
          <w:sz w:val="24"/>
          <w:szCs w:val="24"/>
        </w:rPr>
        <w:t xml:space="preserve"> (2017):</w:t>
      </w:r>
      <w:r w:rsidR="003C56AF">
        <w:rPr>
          <w:rFonts w:ascii="Cambria" w:hAnsi="Cambria"/>
          <w:sz w:val="24"/>
          <w:szCs w:val="24"/>
        </w:rPr>
        <w:t xml:space="preserve"> </w:t>
      </w:r>
      <w:r w:rsidR="003F3FCC" w:rsidRPr="003C56AF">
        <w:rPr>
          <w:rFonts w:ascii="Cambria" w:hAnsi="Cambria"/>
          <w:sz w:val="24"/>
          <w:szCs w:val="24"/>
        </w:rPr>
        <w:t>9.</w:t>
      </w:r>
      <w:r w:rsidR="003C56AF">
        <w:rPr>
          <w:rFonts w:ascii="Cambria" w:hAnsi="Cambria"/>
          <w:sz w:val="24"/>
          <w:szCs w:val="24"/>
        </w:rPr>
        <w:t xml:space="preserve"> </w:t>
      </w:r>
      <w:hyperlink r:id="rId19" w:history="1">
        <w:r w:rsidR="00285B66" w:rsidRPr="00872868">
          <w:rPr>
            <w:rStyle w:val="Hyperlink"/>
            <w:rFonts w:ascii="Cambria" w:hAnsi="Cambria"/>
            <w:sz w:val="24"/>
            <w:szCs w:val="24"/>
          </w:rPr>
          <w:t>https://doi.org/10.5751/ES-08929-220109</w:t>
        </w:r>
      </w:hyperlink>
    </w:p>
    <w:p w:rsidR="00285B66" w:rsidRDefault="0009395B" w:rsidP="003E3BB0">
      <w:pPr>
        <w:pStyle w:val="20-OS-Text"/>
        <w:spacing w:line="360" w:lineRule="auto"/>
        <w:ind w:left="426" w:firstLineChars="0" w:hanging="426"/>
        <w:jc w:val="left"/>
        <w:rPr>
          <w:rFonts w:ascii="Cambria" w:hAnsi="Cambria"/>
          <w:sz w:val="24"/>
          <w:szCs w:val="24"/>
        </w:rPr>
      </w:pPr>
      <w:r w:rsidRPr="003C56AF">
        <w:rPr>
          <w:rFonts w:ascii="Cambria" w:hAnsi="Cambria"/>
          <w:sz w:val="24"/>
          <w:szCs w:val="24"/>
        </w:rPr>
        <w:t>[14</w:t>
      </w:r>
      <w:r w:rsidR="003F3FCC" w:rsidRPr="003C56AF">
        <w:rPr>
          <w:rFonts w:ascii="Cambria" w:hAnsi="Cambria"/>
          <w:sz w:val="24"/>
          <w:szCs w:val="24"/>
        </w:rPr>
        <w:t>] Darby, S. “Making space for co-produced research “impact”: learning from a participatory action research case study.” Area 49</w:t>
      </w:r>
      <w:r w:rsidR="003A0B4A">
        <w:rPr>
          <w:rFonts w:ascii="Cambria" w:hAnsi="Cambria"/>
          <w:sz w:val="24"/>
          <w:szCs w:val="24"/>
        </w:rPr>
        <w:t>.2</w:t>
      </w:r>
      <w:r w:rsidR="003F3FCC" w:rsidRPr="003C56AF">
        <w:rPr>
          <w:rFonts w:ascii="Cambria" w:hAnsi="Cambria"/>
          <w:sz w:val="24"/>
          <w:szCs w:val="24"/>
        </w:rPr>
        <w:t xml:space="preserve"> (2017):</w:t>
      </w:r>
      <w:r w:rsidR="003C56AF">
        <w:rPr>
          <w:rFonts w:ascii="Cambria" w:hAnsi="Cambria"/>
          <w:sz w:val="24"/>
          <w:szCs w:val="24"/>
        </w:rPr>
        <w:t xml:space="preserve"> </w:t>
      </w:r>
      <w:r w:rsidR="003F3FCC" w:rsidRPr="003C56AF">
        <w:rPr>
          <w:rFonts w:ascii="Cambria" w:hAnsi="Cambria"/>
          <w:sz w:val="24"/>
          <w:szCs w:val="24"/>
        </w:rPr>
        <w:t>230–237.</w:t>
      </w:r>
      <w:r w:rsidR="00285B66">
        <w:rPr>
          <w:rFonts w:ascii="Cambria" w:hAnsi="Cambria"/>
          <w:sz w:val="24"/>
          <w:szCs w:val="24"/>
        </w:rPr>
        <w:t xml:space="preserve"> </w:t>
      </w:r>
      <w:hyperlink r:id="rId20" w:history="1">
        <w:r w:rsidR="00285B66" w:rsidRPr="00872868">
          <w:rPr>
            <w:rStyle w:val="Hyperlink"/>
            <w:rFonts w:ascii="Cambria" w:hAnsi="Cambria"/>
            <w:sz w:val="24"/>
            <w:szCs w:val="24"/>
          </w:rPr>
          <w:t>http://doi.org/10.1111/area.12321</w:t>
        </w:r>
      </w:hyperlink>
    </w:p>
    <w:p w:rsidR="00FF41D4" w:rsidRPr="00285B66" w:rsidRDefault="002E52C4" w:rsidP="003E3BB0">
      <w:pPr>
        <w:pStyle w:val="20-OS-Text"/>
        <w:spacing w:line="360" w:lineRule="auto"/>
        <w:ind w:left="426" w:firstLineChars="0" w:hanging="426"/>
        <w:jc w:val="left"/>
        <w:rPr>
          <w:rFonts w:ascii="Cambria" w:hAnsi="Cambria"/>
          <w:sz w:val="24"/>
          <w:szCs w:val="24"/>
        </w:rPr>
      </w:pPr>
      <w:r w:rsidRPr="003C56AF">
        <w:rPr>
          <w:rFonts w:ascii="Cambria" w:hAnsi="Cambria"/>
          <w:sz w:val="24"/>
          <w:szCs w:val="24"/>
        </w:rPr>
        <w:lastRenderedPageBreak/>
        <w:t>[</w:t>
      </w:r>
      <w:r w:rsidR="004310BD" w:rsidRPr="003C56AF">
        <w:rPr>
          <w:rFonts w:ascii="Cambria" w:hAnsi="Cambria"/>
          <w:sz w:val="24"/>
          <w:szCs w:val="24"/>
        </w:rPr>
        <w:t>15</w:t>
      </w:r>
      <w:r w:rsidR="001C4F1E" w:rsidRPr="003C56AF">
        <w:rPr>
          <w:rFonts w:ascii="Cambria" w:hAnsi="Cambria"/>
          <w:sz w:val="24"/>
          <w:szCs w:val="24"/>
        </w:rPr>
        <w:t xml:space="preserve">] Ling, MHT. “Problem-based learning (PBL), an important paradigm for bioinformatics education.” MOJ Proteomics and Bioinformatics 5.4 (2017): 00166. </w:t>
      </w:r>
      <w:hyperlink r:id="rId21" w:history="1">
        <w:r w:rsidR="001C4F1E" w:rsidRPr="003C56AF">
          <w:rPr>
            <w:rStyle w:val="Hyperlink"/>
            <w:rFonts w:ascii="Cambria" w:hAnsi="Cambria"/>
            <w:sz w:val="24"/>
            <w:szCs w:val="24"/>
          </w:rPr>
          <w:t>http://medcraveonline.com/MOJPB/MOJPB-05-00166.php</w:t>
        </w:r>
      </w:hyperlink>
    </w:p>
    <w:p w:rsidR="00FF41D4" w:rsidRPr="003C56AF" w:rsidRDefault="00FF41D4" w:rsidP="003E3BB0">
      <w:pPr>
        <w:pStyle w:val="20-OS-Text"/>
        <w:spacing w:line="360" w:lineRule="auto"/>
        <w:ind w:left="426" w:firstLineChars="0" w:hanging="426"/>
        <w:jc w:val="left"/>
        <w:rPr>
          <w:rFonts w:ascii="Cambria" w:hAnsi="Cambria"/>
          <w:sz w:val="24"/>
          <w:szCs w:val="24"/>
        </w:rPr>
      </w:pPr>
      <w:r w:rsidRPr="003C56AF">
        <w:rPr>
          <w:rFonts w:ascii="Cambria" w:hAnsi="Cambria"/>
          <w:sz w:val="24"/>
          <w:szCs w:val="24"/>
        </w:rPr>
        <w:t xml:space="preserve">[16] Lewis, J. et al. "Inscribing a discipline: Tensions in the field of bioinformatics." </w:t>
      </w:r>
      <w:r w:rsidRPr="003C56AF">
        <w:rPr>
          <w:rFonts w:ascii="Cambria" w:hAnsi="Cambria"/>
          <w:iCs/>
          <w:sz w:val="24"/>
          <w:szCs w:val="24"/>
        </w:rPr>
        <w:t>New Genetics and Society</w:t>
      </w:r>
      <w:r w:rsidRPr="003C56AF">
        <w:rPr>
          <w:rFonts w:ascii="Cambria" w:hAnsi="Cambria"/>
          <w:sz w:val="24"/>
          <w:szCs w:val="24"/>
        </w:rPr>
        <w:t xml:space="preserve"> 32.3 (2013): 243-263. </w:t>
      </w:r>
      <w:hyperlink r:id="rId22" w:history="1">
        <w:r w:rsidRPr="003C56AF">
          <w:rPr>
            <w:rStyle w:val="Hyperlink"/>
            <w:rFonts w:ascii="Cambria" w:eastAsia="SimSun" w:hAnsi="Cambria"/>
            <w:sz w:val="24"/>
            <w:szCs w:val="24"/>
          </w:rPr>
          <w:t>http://dx.doi.org/10.1080/14636778.2013.773172</w:t>
        </w:r>
      </w:hyperlink>
    </w:p>
    <w:p w:rsidR="00FF41D4" w:rsidRPr="003C56AF" w:rsidRDefault="00FF41D4" w:rsidP="003E3BB0">
      <w:pPr>
        <w:pStyle w:val="20-OS-Text"/>
        <w:spacing w:line="360" w:lineRule="auto"/>
        <w:ind w:left="426" w:firstLineChars="0" w:hanging="426"/>
        <w:jc w:val="left"/>
        <w:rPr>
          <w:rFonts w:ascii="Cambria" w:hAnsi="Cambria"/>
          <w:sz w:val="24"/>
          <w:szCs w:val="24"/>
        </w:rPr>
      </w:pPr>
      <w:r w:rsidRPr="003C56AF">
        <w:rPr>
          <w:rFonts w:ascii="Cambria" w:hAnsi="Cambria"/>
          <w:sz w:val="24"/>
          <w:szCs w:val="24"/>
        </w:rPr>
        <w:t xml:space="preserve">[17] Bartlett, A. et al. "Generations of </w:t>
      </w:r>
      <w:proofErr w:type="spellStart"/>
      <w:r w:rsidRPr="003C56AF">
        <w:rPr>
          <w:rFonts w:ascii="Cambria" w:hAnsi="Cambria"/>
          <w:sz w:val="24"/>
          <w:szCs w:val="24"/>
        </w:rPr>
        <w:t>interdisciplinarity</w:t>
      </w:r>
      <w:proofErr w:type="spellEnd"/>
      <w:r w:rsidRPr="003C56AF">
        <w:rPr>
          <w:rFonts w:ascii="Cambria" w:hAnsi="Cambria"/>
          <w:sz w:val="24"/>
          <w:szCs w:val="24"/>
        </w:rPr>
        <w:t xml:space="preserve"> in bioinformatics." </w:t>
      </w:r>
      <w:r w:rsidR="003A0B4A">
        <w:rPr>
          <w:rFonts w:ascii="Cambria" w:hAnsi="Cambria"/>
          <w:iCs/>
          <w:sz w:val="24"/>
          <w:szCs w:val="24"/>
        </w:rPr>
        <w:t>New Genetics and S</w:t>
      </w:r>
      <w:r w:rsidRPr="003C56AF">
        <w:rPr>
          <w:rFonts w:ascii="Cambria" w:hAnsi="Cambria"/>
          <w:iCs/>
          <w:sz w:val="24"/>
          <w:szCs w:val="24"/>
        </w:rPr>
        <w:t>ociety</w:t>
      </w:r>
      <w:r w:rsidRPr="003C56AF">
        <w:rPr>
          <w:rFonts w:ascii="Cambria" w:hAnsi="Cambria"/>
          <w:sz w:val="24"/>
          <w:szCs w:val="24"/>
        </w:rPr>
        <w:t xml:space="preserve"> 35.2 (2016): 186-209. </w:t>
      </w:r>
      <w:hyperlink r:id="rId23" w:history="1">
        <w:r w:rsidRPr="003C56AF">
          <w:rPr>
            <w:rStyle w:val="Hyperlink"/>
            <w:rFonts w:ascii="Cambria" w:eastAsia="SimSun" w:hAnsi="Cambria"/>
            <w:sz w:val="24"/>
            <w:szCs w:val="24"/>
          </w:rPr>
          <w:t>http://dx.doi.org/10.1080/14636778.2016.1184965</w:t>
        </w:r>
      </w:hyperlink>
    </w:p>
    <w:p w:rsidR="00FF41D4" w:rsidRPr="003C56AF" w:rsidRDefault="00FF41D4" w:rsidP="003E3BB0">
      <w:pPr>
        <w:pStyle w:val="20-OS-Text"/>
        <w:spacing w:line="360" w:lineRule="auto"/>
        <w:ind w:left="426" w:firstLineChars="0" w:hanging="426"/>
        <w:jc w:val="left"/>
        <w:rPr>
          <w:rFonts w:ascii="Cambria" w:hAnsi="Cambria"/>
          <w:sz w:val="24"/>
          <w:szCs w:val="24"/>
        </w:rPr>
      </w:pPr>
      <w:r w:rsidRPr="003C56AF">
        <w:rPr>
          <w:rFonts w:ascii="Cambria" w:hAnsi="Cambria"/>
          <w:sz w:val="24"/>
          <w:szCs w:val="24"/>
        </w:rPr>
        <w:t xml:space="preserve">[18] Wu, H. et al. "Customizing bioinformatics graduate programs for diversified student backgrounds." </w:t>
      </w:r>
      <w:r w:rsidRPr="003C56AF">
        <w:rPr>
          <w:rFonts w:ascii="Cambria" w:hAnsi="Cambria"/>
          <w:iCs/>
          <w:sz w:val="24"/>
          <w:szCs w:val="24"/>
        </w:rPr>
        <w:t>Frontiers in Education Conference (FIE), 2016 IEEE</w:t>
      </w:r>
      <w:r w:rsidRPr="003C56AF">
        <w:rPr>
          <w:rFonts w:ascii="Cambria" w:hAnsi="Cambria"/>
          <w:sz w:val="24"/>
          <w:szCs w:val="24"/>
        </w:rPr>
        <w:t xml:space="preserve">. IEEE, 2016. </w:t>
      </w:r>
      <w:hyperlink r:id="rId24" w:history="1">
        <w:r w:rsidRPr="003C56AF">
          <w:rPr>
            <w:rStyle w:val="Hyperlink"/>
            <w:rFonts w:ascii="Cambria" w:hAnsi="Cambria"/>
            <w:sz w:val="24"/>
            <w:szCs w:val="24"/>
          </w:rPr>
          <w:t>http://ieeexplore.ieee.org/abstract/document/7757506/</w:t>
        </w:r>
      </w:hyperlink>
    </w:p>
    <w:p w:rsidR="00FF41D4" w:rsidRPr="003C56AF" w:rsidRDefault="00D8627D" w:rsidP="003E3BB0">
      <w:pPr>
        <w:pStyle w:val="20-OS-Text"/>
        <w:spacing w:line="360" w:lineRule="auto"/>
        <w:ind w:left="426" w:firstLineChars="0" w:hanging="426"/>
        <w:jc w:val="left"/>
        <w:rPr>
          <w:rFonts w:ascii="Cambria" w:hAnsi="Cambria"/>
          <w:sz w:val="24"/>
          <w:szCs w:val="24"/>
        </w:rPr>
      </w:pPr>
      <w:r w:rsidRPr="003C56AF">
        <w:rPr>
          <w:rFonts w:ascii="Cambria" w:hAnsi="Cambria"/>
          <w:sz w:val="24"/>
          <w:szCs w:val="24"/>
        </w:rPr>
        <w:t xml:space="preserve">[19] Lewis, J. et al. "Hidden in the middle: Culture, value and reward in bioinformatics." </w:t>
      </w:r>
      <w:r w:rsidRPr="003C56AF">
        <w:rPr>
          <w:rFonts w:ascii="Cambria" w:hAnsi="Cambria"/>
          <w:iCs/>
          <w:sz w:val="24"/>
          <w:szCs w:val="24"/>
        </w:rPr>
        <w:t>Minerva</w:t>
      </w:r>
      <w:r w:rsidRPr="003C56AF">
        <w:rPr>
          <w:rFonts w:ascii="Cambria" w:hAnsi="Cambria"/>
          <w:sz w:val="24"/>
          <w:szCs w:val="24"/>
        </w:rPr>
        <w:t xml:space="preserve"> 54.4 (2016): 471-490. </w:t>
      </w:r>
      <w:hyperlink r:id="rId25" w:history="1">
        <w:r w:rsidRPr="003C56AF">
          <w:rPr>
            <w:rStyle w:val="Hyperlink"/>
            <w:rFonts w:ascii="Cambria" w:hAnsi="Cambria"/>
            <w:sz w:val="24"/>
            <w:szCs w:val="24"/>
          </w:rPr>
          <w:t>https://link.springer.com/article/10.1007/s11024-016-9304-y</w:t>
        </w:r>
      </w:hyperlink>
    </w:p>
    <w:p w:rsidR="00151C3D" w:rsidRPr="003C56AF" w:rsidRDefault="00151C3D" w:rsidP="003E3BB0">
      <w:pPr>
        <w:pStyle w:val="articledoi"/>
        <w:spacing w:before="0" w:beforeAutospacing="0" w:after="0" w:afterAutospacing="0" w:line="360" w:lineRule="auto"/>
        <w:ind w:left="426" w:hanging="426"/>
        <w:rPr>
          <w:rFonts w:ascii="Cambria" w:hAnsi="Cambria"/>
        </w:rPr>
      </w:pPr>
      <w:r w:rsidRPr="003C56AF">
        <w:rPr>
          <w:rFonts w:ascii="Cambria" w:hAnsi="Cambria"/>
        </w:rPr>
        <w:t>[20] Bartlett, A et al. “Bioinformatics: indispensable, yet hidden in plain sight?” BMC Bioinformatics 18</w:t>
      </w:r>
      <w:r w:rsidR="003A0B4A">
        <w:rPr>
          <w:rFonts w:ascii="Cambria" w:hAnsi="Cambria"/>
        </w:rPr>
        <w:t>.1</w:t>
      </w:r>
      <w:r w:rsidRPr="003C56AF">
        <w:rPr>
          <w:rFonts w:ascii="Cambria" w:hAnsi="Cambria"/>
        </w:rPr>
        <w:t xml:space="preserve"> (2017): 311. </w:t>
      </w:r>
      <w:hyperlink r:id="rId26" w:tgtFrame="_blank" w:history="1">
        <w:r w:rsidRPr="003C56AF">
          <w:rPr>
            <w:rStyle w:val="Hyperlink"/>
            <w:rFonts w:ascii="Cambria" w:hAnsi="Cambria"/>
          </w:rPr>
          <w:t>https://doi.org/10.1186/s12859-017-1730-9</w:t>
        </w:r>
      </w:hyperlink>
    </w:p>
    <w:p w:rsidR="00D8627D" w:rsidRPr="003C56AF" w:rsidRDefault="004E0D07" w:rsidP="003E3BB0">
      <w:pPr>
        <w:pStyle w:val="20-OS-Text"/>
        <w:spacing w:line="360" w:lineRule="auto"/>
        <w:ind w:left="426" w:firstLineChars="0" w:hanging="426"/>
        <w:jc w:val="left"/>
        <w:rPr>
          <w:rFonts w:ascii="Cambria" w:hAnsi="Cambria"/>
          <w:sz w:val="24"/>
          <w:szCs w:val="24"/>
        </w:rPr>
      </w:pPr>
      <w:r w:rsidRPr="003C56AF">
        <w:rPr>
          <w:rFonts w:ascii="Cambria" w:hAnsi="Cambria"/>
          <w:sz w:val="24"/>
          <w:szCs w:val="24"/>
        </w:rPr>
        <w:t>[</w:t>
      </w:r>
      <w:r w:rsidR="00151C3D" w:rsidRPr="003C56AF">
        <w:rPr>
          <w:rFonts w:ascii="Cambria" w:hAnsi="Cambria"/>
          <w:sz w:val="24"/>
          <w:szCs w:val="24"/>
        </w:rPr>
        <w:t>21</w:t>
      </w:r>
      <w:r w:rsidRPr="003C56AF">
        <w:rPr>
          <w:rFonts w:ascii="Cambria" w:hAnsi="Cambria"/>
          <w:sz w:val="24"/>
          <w:szCs w:val="24"/>
        </w:rPr>
        <w:t xml:space="preserve">] Tian, </w:t>
      </w:r>
      <w:r w:rsidR="003959E5" w:rsidRPr="003C56AF">
        <w:rPr>
          <w:rFonts w:ascii="Cambria" w:hAnsi="Cambria"/>
          <w:sz w:val="24"/>
          <w:szCs w:val="24"/>
        </w:rPr>
        <w:t>M. et al</w:t>
      </w:r>
      <w:r w:rsidRPr="003C56AF">
        <w:rPr>
          <w:rFonts w:ascii="Cambria" w:hAnsi="Cambria"/>
          <w:sz w:val="24"/>
          <w:szCs w:val="24"/>
        </w:rPr>
        <w:t xml:space="preserve">. "Perish or publish in China: Pressures on young Chinese scholars to publish in internationally indexed journals." </w:t>
      </w:r>
      <w:r w:rsidRPr="003C56AF">
        <w:rPr>
          <w:rFonts w:ascii="Cambria" w:hAnsi="Cambria"/>
          <w:iCs/>
          <w:sz w:val="24"/>
          <w:szCs w:val="24"/>
        </w:rPr>
        <w:t>Publications</w:t>
      </w:r>
      <w:r w:rsidRPr="003C56AF">
        <w:rPr>
          <w:rFonts w:ascii="Cambria" w:hAnsi="Cambria"/>
          <w:sz w:val="24"/>
          <w:szCs w:val="24"/>
        </w:rPr>
        <w:t xml:space="preserve"> 4.2 (2016): 9.</w:t>
      </w:r>
      <w:r w:rsidR="003959E5" w:rsidRPr="003C56AF">
        <w:rPr>
          <w:rFonts w:ascii="Cambria" w:hAnsi="Cambria"/>
          <w:sz w:val="24"/>
          <w:szCs w:val="24"/>
        </w:rPr>
        <w:t xml:space="preserve"> </w:t>
      </w:r>
      <w:hyperlink r:id="rId27" w:history="1">
        <w:r w:rsidR="003959E5" w:rsidRPr="003C56AF">
          <w:rPr>
            <w:rStyle w:val="Hyperlink"/>
            <w:rFonts w:ascii="Cambria" w:eastAsia="SimSun" w:hAnsi="Cambria"/>
            <w:sz w:val="24"/>
            <w:szCs w:val="24"/>
          </w:rPr>
          <w:t>http://10.3390/publications4020009</w:t>
        </w:r>
      </w:hyperlink>
    </w:p>
    <w:p w:rsidR="003959E5" w:rsidRPr="003C56AF" w:rsidRDefault="00151C3D" w:rsidP="003E3BB0">
      <w:pPr>
        <w:pStyle w:val="20-OS-Text"/>
        <w:spacing w:line="360" w:lineRule="auto"/>
        <w:ind w:left="426" w:firstLineChars="0" w:hanging="426"/>
        <w:jc w:val="left"/>
        <w:rPr>
          <w:rFonts w:ascii="Cambria" w:hAnsi="Cambria"/>
          <w:sz w:val="24"/>
          <w:szCs w:val="24"/>
        </w:rPr>
      </w:pPr>
      <w:r w:rsidRPr="003C56AF">
        <w:rPr>
          <w:rFonts w:ascii="Cambria" w:hAnsi="Cambria"/>
          <w:sz w:val="24"/>
          <w:szCs w:val="24"/>
        </w:rPr>
        <w:t>[22</w:t>
      </w:r>
      <w:r w:rsidR="003959E5" w:rsidRPr="003C56AF">
        <w:rPr>
          <w:rFonts w:ascii="Cambria" w:hAnsi="Cambria"/>
          <w:sz w:val="24"/>
          <w:szCs w:val="24"/>
        </w:rPr>
        <w:t xml:space="preserve">] Pho, P. D. et al. "Obstacles to Scholarly Publishing in the Social Sciences and Humanities: A Case Study of Vietnamese Scholars." </w:t>
      </w:r>
      <w:r w:rsidR="003959E5" w:rsidRPr="003C56AF">
        <w:rPr>
          <w:rFonts w:ascii="Cambria" w:hAnsi="Cambria"/>
          <w:iCs/>
          <w:sz w:val="24"/>
          <w:szCs w:val="24"/>
        </w:rPr>
        <w:t>Publications</w:t>
      </w:r>
      <w:r w:rsidR="003959E5" w:rsidRPr="003C56AF">
        <w:rPr>
          <w:rFonts w:ascii="Cambria" w:hAnsi="Cambria"/>
          <w:sz w:val="24"/>
          <w:szCs w:val="24"/>
        </w:rPr>
        <w:t xml:space="preserve"> 4.3 (2016): 19. </w:t>
      </w:r>
      <w:hyperlink r:id="rId28" w:history="1">
        <w:r w:rsidR="003959E5" w:rsidRPr="003C56AF">
          <w:rPr>
            <w:rStyle w:val="Hyperlink"/>
            <w:rFonts w:ascii="Cambria" w:hAnsi="Cambria"/>
            <w:sz w:val="24"/>
            <w:szCs w:val="24"/>
          </w:rPr>
          <w:t>http://dx.doi.org/10.3390/publications4030019</w:t>
        </w:r>
      </w:hyperlink>
    </w:p>
    <w:p w:rsidR="00B03E83" w:rsidRPr="003C56AF" w:rsidRDefault="00B03E83" w:rsidP="003E3BB0">
      <w:pPr>
        <w:pStyle w:val="20-OS-Text"/>
        <w:spacing w:line="360" w:lineRule="auto"/>
        <w:ind w:left="426" w:firstLineChars="0" w:hanging="426"/>
        <w:jc w:val="left"/>
        <w:rPr>
          <w:rFonts w:ascii="Cambria" w:hAnsi="Cambria"/>
          <w:sz w:val="24"/>
          <w:szCs w:val="24"/>
        </w:rPr>
      </w:pPr>
      <w:r w:rsidRPr="003C56AF">
        <w:rPr>
          <w:rFonts w:ascii="Cambria" w:hAnsi="Cambria"/>
          <w:sz w:val="24"/>
          <w:szCs w:val="24"/>
        </w:rPr>
        <w:t xml:space="preserve">[23] </w:t>
      </w:r>
      <w:proofErr w:type="spellStart"/>
      <w:r w:rsidRPr="003C56AF">
        <w:rPr>
          <w:rFonts w:ascii="Cambria" w:hAnsi="Cambria"/>
          <w:sz w:val="24"/>
          <w:szCs w:val="24"/>
        </w:rPr>
        <w:t>Moch</w:t>
      </w:r>
      <w:proofErr w:type="spellEnd"/>
      <w:r w:rsidRPr="003C56AF">
        <w:rPr>
          <w:rFonts w:ascii="Cambria" w:hAnsi="Cambria"/>
          <w:sz w:val="24"/>
          <w:szCs w:val="24"/>
        </w:rPr>
        <w:t xml:space="preserve">, S. D. et al. (2016). “Use of action research in nursing education.” </w:t>
      </w:r>
      <w:r w:rsidRPr="003C56AF">
        <w:rPr>
          <w:rFonts w:ascii="Cambria" w:hAnsi="Cambria"/>
          <w:iCs/>
          <w:sz w:val="24"/>
          <w:szCs w:val="24"/>
        </w:rPr>
        <w:t>Nursing Research and Practice</w:t>
      </w:r>
      <w:r w:rsidRPr="003C56AF">
        <w:rPr>
          <w:rFonts w:ascii="Cambria" w:hAnsi="Cambria"/>
          <w:sz w:val="24"/>
          <w:szCs w:val="24"/>
        </w:rPr>
        <w:t xml:space="preserve"> </w:t>
      </w:r>
      <w:r w:rsidRPr="003C56AF">
        <w:rPr>
          <w:rFonts w:ascii="Cambria" w:hAnsi="Cambria"/>
          <w:iCs/>
          <w:sz w:val="24"/>
          <w:szCs w:val="24"/>
        </w:rPr>
        <w:t>2016</w:t>
      </w:r>
      <w:r w:rsidRPr="003C56AF">
        <w:rPr>
          <w:rFonts w:ascii="Cambria" w:hAnsi="Cambria"/>
          <w:sz w:val="24"/>
          <w:szCs w:val="24"/>
        </w:rPr>
        <w:t xml:space="preserve"> (2016):</w:t>
      </w:r>
      <w:r w:rsidR="003C56AF">
        <w:rPr>
          <w:rFonts w:ascii="Cambria" w:hAnsi="Cambria"/>
          <w:sz w:val="24"/>
          <w:szCs w:val="24"/>
        </w:rPr>
        <w:t xml:space="preserve"> </w:t>
      </w:r>
      <w:r w:rsidRPr="003C56AF">
        <w:rPr>
          <w:rFonts w:ascii="Cambria" w:hAnsi="Cambria"/>
          <w:sz w:val="24"/>
          <w:szCs w:val="24"/>
        </w:rPr>
        <w:t xml:space="preserve">8749167. </w:t>
      </w:r>
      <w:hyperlink r:id="rId29" w:history="1">
        <w:r w:rsidRPr="003C56AF">
          <w:rPr>
            <w:rStyle w:val="Hyperlink"/>
            <w:rFonts w:ascii="Cambria" w:hAnsi="Cambria"/>
            <w:sz w:val="24"/>
            <w:szCs w:val="24"/>
          </w:rPr>
          <w:t>http://doi.org/10.1155/2016/8749167</w:t>
        </w:r>
      </w:hyperlink>
    </w:p>
    <w:p w:rsidR="00B03E83" w:rsidRPr="003C56AF" w:rsidRDefault="00B03E83" w:rsidP="003E3BB0">
      <w:pPr>
        <w:pStyle w:val="20-OS-Text"/>
        <w:spacing w:line="360" w:lineRule="auto"/>
        <w:ind w:left="426" w:firstLineChars="0" w:hanging="426"/>
        <w:jc w:val="left"/>
        <w:rPr>
          <w:rFonts w:ascii="Cambria" w:hAnsi="Cambria"/>
          <w:sz w:val="24"/>
          <w:szCs w:val="24"/>
        </w:rPr>
      </w:pPr>
      <w:r w:rsidRPr="003C56AF">
        <w:rPr>
          <w:rFonts w:ascii="Cambria" w:hAnsi="Cambria"/>
          <w:sz w:val="24"/>
          <w:szCs w:val="24"/>
        </w:rPr>
        <w:t xml:space="preserve">[24] </w:t>
      </w:r>
      <w:proofErr w:type="spellStart"/>
      <w:r w:rsidRPr="003C56AF">
        <w:rPr>
          <w:rFonts w:ascii="Cambria" w:hAnsi="Cambria"/>
          <w:sz w:val="24"/>
          <w:szCs w:val="24"/>
        </w:rPr>
        <w:t>Clandinin</w:t>
      </w:r>
      <w:proofErr w:type="spellEnd"/>
      <w:r w:rsidRPr="003C56AF">
        <w:rPr>
          <w:rFonts w:ascii="Cambria" w:hAnsi="Cambria"/>
          <w:sz w:val="24"/>
          <w:szCs w:val="24"/>
        </w:rPr>
        <w:t>, D. J. et al. “Narrative inquiry: a relational research methodology for medical education.” Medical Education 51</w:t>
      </w:r>
      <w:r w:rsidR="003A0B4A">
        <w:rPr>
          <w:rFonts w:ascii="Cambria" w:hAnsi="Cambria"/>
          <w:sz w:val="24"/>
          <w:szCs w:val="24"/>
        </w:rPr>
        <w:t>.1</w:t>
      </w:r>
      <w:r w:rsidRPr="003C56AF">
        <w:rPr>
          <w:rFonts w:ascii="Cambria" w:hAnsi="Cambria"/>
          <w:sz w:val="24"/>
          <w:szCs w:val="24"/>
        </w:rPr>
        <w:t xml:space="preserve"> (2017):</w:t>
      </w:r>
      <w:r w:rsidR="003C56AF">
        <w:rPr>
          <w:rFonts w:ascii="Cambria" w:hAnsi="Cambria"/>
          <w:sz w:val="24"/>
          <w:szCs w:val="24"/>
        </w:rPr>
        <w:t xml:space="preserve"> </w:t>
      </w:r>
      <w:r w:rsidRPr="003C56AF">
        <w:rPr>
          <w:rFonts w:ascii="Cambria" w:hAnsi="Cambria"/>
          <w:sz w:val="24"/>
          <w:szCs w:val="24"/>
        </w:rPr>
        <w:t xml:space="preserve">89–96. </w:t>
      </w:r>
      <w:hyperlink r:id="rId30" w:history="1">
        <w:r w:rsidRPr="003C56AF">
          <w:rPr>
            <w:rStyle w:val="Hyperlink"/>
            <w:rFonts w:ascii="Cambria" w:hAnsi="Cambria"/>
            <w:sz w:val="24"/>
            <w:szCs w:val="24"/>
          </w:rPr>
          <w:t>http://doi.org/10.1111/medu.13136</w:t>
        </w:r>
      </w:hyperlink>
    </w:p>
    <w:p w:rsidR="00FF41D4" w:rsidRPr="003C56AF" w:rsidRDefault="00B03E83" w:rsidP="003E3BB0">
      <w:pPr>
        <w:pStyle w:val="20-OS-Text"/>
        <w:spacing w:line="360" w:lineRule="auto"/>
        <w:ind w:left="426" w:firstLineChars="0" w:hanging="426"/>
        <w:jc w:val="left"/>
        <w:rPr>
          <w:rFonts w:ascii="Cambria" w:hAnsi="Cambria"/>
          <w:sz w:val="24"/>
          <w:szCs w:val="24"/>
        </w:rPr>
      </w:pPr>
      <w:r w:rsidRPr="003C56AF">
        <w:rPr>
          <w:rFonts w:ascii="Cambria" w:hAnsi="Cambria"/>
          <w:sz w:val="24"/>
          <w:szCs w:val="24"/>
        </w:rPr>
        <w:t xml:space="preserve">[25] Goodson, L. et al. “An overview of ethnography in healthcare and medical education research.” </w:t>
      </w:r>
      <w:r w:rsidRPr="003C56AF">
        <w:rPr>
          <w:rFonts w:ascii="Cambria" w:hAnsi="Cambria"/>
          <w:iCs/>
          <w:sz w:val="24"/>
          <w:szCs w:val="24"/>
        </w:rPr>
        <w:t>Journal of Educational Evaluation for Health Professions</w:t>
      </w:r>
      <w:r w:rsidRPr="003C56AF">
        <w:rPr>
          <w:rFonts w:ascii="Cambria" w:hAnsi="Cambria"/>
          <w:sz w:val="24"/>
          <w:szCs w:val="24"/>
        </w:rPr>
        <w:t xml:space="preserve"> </w:t>
      </w:r>
      <w:r w:rsidRPr="003C56AF">
        <w:rPr>
          <w:rFonts w:ascii="Cambria" w:hAnsi="Cambria"/>
          <w:iCs/>
          <w:sz w:val="24"/>
          <w:szCs w:val="24"/>
        </w:rPr>
        <w:t>8</w:t>
      </w:r>
      <w:r w:rsidRPr="003C56AF">
        <w:rPr>
          <w:rFonts w:ascii="Cambria" w:hAnsi="Cambria"/>
          <w:sz w:val="24"/>
          <w:szCs w:val="24"/>
        </w:rPr>
        <w:t xml:space="preserve"> (2011):</w:t>
      </w:r>
      <w:r w:rsidR="003C56AF">
        <w:rPr>
          <w:rFonts w:ascii="Cambria" w:hAnsi="Cambria"/>
          <w:sz w:val="24"/>
          <w:szCs w:val="24"/>
        </w:rPr>
        <w:t xml:space="preserve"> </w:t>
      </w:r>
      <w:r w:rsidRPr="003C56AF">
        <w:rPr>
          <w:rFonts w:ascii="Cambria" w:hAnsi="Cambria"/>
          <w:sz w:val="24"/>
          <w:szCs w:val="24"/>
        </w:rPr>
        <w:t xml:space="preserve">4. </w:t>
      </w:r>
      <w:hyperlink r:id="rId31" w:history="1">
        <w:r w:rsidRPr="003C56AF">
          <w:rPr>
            <w:rStyle w:val="Hyperlink"/>
            <w:rFonts w:ascii="Cambria" w:hAnsi="Cambria"/>
            <w:sz w:val="24"/>
            <w:szCs w:val="24"/>
          </w:rPr>
          <w:t>http://doi.org/10.3352/jeehp.2011.8.4</w:t>
        </w:r>
      </w:hyperlink>
    </w:p>
    <w:p w:rsidR="009E5444" w:rsidRPr="003C56AF" w:rsidRDefault="009E5444" w:rsidP="003E3BB0">
      <w:pPr>
        <w:pStyle w:val="20-OS-Text"/>
        <w:spacing w:line="360" w:lineRule="auto"/>
        <w:ind w:left="426" w:firstLineChars="0" w:hanging="426"/>
        <w:jc w:val="left"/>
        <w:rPr>
          <w:rStyle w:val="HTMLCite"/>
          <w:rFonts w:ascii="Cambria" w:eastAsia="SimSun" w:hAnsi="Cambria"/>
          <w:i w:val="0"/>
          <w:sz w:val="24"/>
          <w:szCs w:val="24"/>
        </w:rPr>
      </w:pPr>
      <w:r w:rsidRPr="003C56AF">
        <w:rPr>
          <w:rFonts w:ascii="Cambria" w:hAnsi="Cambria"/>
          <w:sz w:val="24"/>
          <w:szCs w:val="24"/>
        </w:rPr>
        <w:lastRenderedPageBreak/>
        <w:t xml:space="preserve">[26] </w:t>
      </w:r>
      <w:r w:rsidRPr="003C56AF">
        <w:rPr>
          <w:rStyle w:val="author"/>
          <w:rFonts w:ascii="Cambria" w:hAnsi="Cambria"/>
          <w:iCs/>
          <w:sz w:val="24"/>
          <w:szCs w:val="24"/>
        </w:rPr>
        <w:t>Connelly, F. M. et al. “</w:t>
      </w:r>
      <w:r w:rsidRPr="003C56AF">
        <w:rPr>
          <w:rStyle w:val="chaptertitle"/>
          <w:rFonts w:ascii="Cambria" w:eastAsia="SimSun" w:hAnsi="Cambria"/>
          <w:iCs/>
          <w:sz w:val="24"/>
          <w:szCs w:val="24"/>
        </w:rPr>
        <w:t>Narrative Inquiry</w:t>
      </w:r>
      <w:r w:rsidRPr="003C56AF">
        <w:rPr>
          <w:rStyle w:val="HTMLCite"/>
          <w:rFonts w:ascii="Cambria" w:eastAsia="SimSun" w:hAnsi="Cambria"/>
          <w:i w:val="0"/>
          <w:sz w:val="24"/>
          <w:szCs w:val="24"/>
        </w:rPr>
        <w:t>.” In:</w:t>
      </w:r>
      <w:r w:rsidRPr="003C56AF">
        <w:rPr>
          <w:rStyle w:val="HTMLCite"/>
          <w:rFonts w:ascii="Cambria" w:eastAsia="SimSun" w:hAnsi="Cambria"/>
          <w:sz w:val="24"/>
          <w:szCs w:val="24"/>
        </w:rPr>
        <w:t xml:space="preserve"> </w:t>
      </w:r>
      <w:r w:rsidRPr="003C56AF">
        <w:rPr>
          <w:rStyle w:val="editor"/>
          <w:rFonts w:ascii="Cambria" w:hAnsi="Cambria"/>
          <w:iCs/>
          <w:sz w:val="24"/>
          <w:szCs w:val="24"/>
        </w:rPr>
        <w:t>Green J</w:t>
      </w:r>
      <w:r w:rsidRPr="003C56AF">
        <w:rPr>
          <w:rStyle w:val="HTMLCite"/>
          <w:rFonts w:ascii="Cambria" w:eastAsia="SimSun" w:hAnsi="Cambria"/>
          <w:sz w:val="24"/>
          <w:szCs w:val="24"/>
        </w:rPr>
        <w:t xml:space="preserve">, </w:t>
      </w:r>
      <w:proofErr w:type="spellStart"/>
      <w:r w:rsidRPr="003C56AF">
        <w:rPr>
          <w:rStyle w:val="editor"/>
          <w:rFonts w:ascii="Cambria" w:hAnsi="Cambria"/>
          <w:iCs/>
          <w:sz w:val="24"/>
          <w:szCs w:val="24"/>
        </w:rPr>
        <w:t>Camili</w:t>
      </w:r>
      <w:proofErr w:type="spellEnd"/>
      <w:r w:rsidRPr="003C56AF">
        <w:rPr>
          <w:rStyle w:val="editor"/>
          <w:rFonts w:ascii="Cambria" w:hAnsi="Cambria"/>
          <w:iCs/>
          <w:sz w:val="24"/>
          <w:szCs w:val="24"/>
        </w:rPr>
        <w:t xml:space="preserve"> G</w:t>
      </w:r>
      <w:r w:rsidRPr="003C56AF">
        <w:rPr>
          <w:rStyle w:val="HTMLCite"/>
          <w:rFonts w:ascii="Cambria" w:eastAsia="SimSun" w:hAnsi="Cambria"/>
          <w:sz w:val="24"/>
          <w:szCs w:val="24"/>
        </w:rPr>
        <w:t xml:space="preserve">, </w:t>
      </w:r>
      <w:r w:rsidRPr="003C56AF">
        <w:rPr>
          <w:rStyle w:val="editor"/>
          <w:rFonts w:ascii="Cambria" w:hAnsi="Cambria"/>
          <w:iCs/>
          <w:sz w:val="24"/>
          <w:szCs w:val="24"/>
        </w:rPr>
        <w:t>Elmore P</w:t>
      </w:r>
      <w:r w:rsidRPr="003C56AF">
        <w:rPr>
          <w:rStyle w:val="HTMLCite"/>
          <w:rFonts w:ascii="Cambria" w:eastAsia="SimSun" w:hAnsi="Cambria"/>
          <w:i w:val="0"/>
          <w:sz w:val="24"/>
          <w:szCs w:val="24"/>
        </w:rPr>
        <w:t xml:space="preserve"> (</w:t>
      </w:r>
      <w:r w:rsidRPr="003C56AF">
        <w:rPr>
          <w:rStyle w:val="HTMLCite"/>
          <w:rFonts w:ascii="Cambria" w:eastAsia="SimSun" w:hAnsi="Cambria"/>
          <w:sz w:val="24"/>
          <w:szCs w:val="24"/>
        </w:rPr>
        <w:t>eds</w:t>
      </w:r>
      <w:r w:rsidRPr="003C56AF">
        <w:rPr>
          <w:rStyle w:val="HTMLCite"/>
          <w:rFonts w:ascii="Cambria" w:eastAsia="SimSun" w:hAnsi="Cambria"/>
          <w:i w:val="0"/>
          <w:sz w:val="24"/>
          <w:szCs w:val="24"/>
        </w:rPr>
        <w:t xml:space="preserve">.) </w:t>
      </w:r>
      <w:r w:rsidRPr="003C56AF">
        <w:rPr>
          <w:rStyle w:val="booktitle"/>
          <w:rFonts w:ascii="Cambria" w:eastAsia="SimSun" w:hAnsi="Cambria"/>
          <w:iCs/>
          <w:sz w:val="24"/>
          <w:szCs w:val="24"/>
        </w:rPr>
        <w:t>Handbook of Complementary Methods in Education Research</w:t>
      </w:r>
      <w:r w:rsidRPr="003C56AF">
        <w:rPr>
          <w:rStyle w:val="HTMLCite"/>
          <w:rFonts w:ascii="Cambria" w:eastAsia="SimSun" w:hAnsi="Cambria"/>
          <w:sz w:val="24"/>
          <w:szCs w:val="24"/>
        </w:rPr>
        <w:t xml:space="preserve">. </w:t>
      </w:r>
      <w:r w:rsidRPr="003C56AF">
        <w:rPr>
          <w:rStyle w:val="publisherlocation"/>
          <w:rFonts w:ascii="Cambria" w:hAnsi="Cambria"/>
          <w:iCs/>
          <w:sz w:val="24"/>
          <w:szCs w:val="24"/>
        </w:rPr>
        <w:t>Mahwah, NJ</w:t>
      </w:r>
      <w:r w:rsidRPr="003C56AF">
        <w:rPr>
          <w:rStyle w:val="HTMLCite"/>
          <w:rFonts w:ascii="Cambria" w:eastAsia="SimSun" w:hAnsi="Cambria"/>
          <w:sz w:val="24"/>
          <w:szCs w:val="24"/>
        </w:rPr>
        <w:t xml:space="preserve">: </w:t>
      </w:r>
      <w:r w:rsidRPr="003C56AF">
        <w:rPr>
          <w:rStyle w:val="HTMLCite"/>
          <w:rFonts w:ascii="Cambria" w:eastAsia="SimSun" w:hAnsi="Cambria"/>
          <w:i w:val="0"/>
          <w:sz w:val="24"/>
          <w:szCs w:val="24"/>
        </w:rPr>
        <w:t>Lawrence Erlbaum</w:t>
      </w:r>
      <w:r w:rsidRPr="003C56AF">
        <w:rPr>
          <w:rStyle w:val="HTMLCite"/>
          <w:rFonts w:ascii="Cambria" w:eastAsia="SimSun" w:hAnsi="Cambria"/>
          <w:sz w:val="24"/>
          <w:szCs w:val="24"/>
        </w:rPr>
        <w:t xml:space="preserve"> </w:t>
      </w:r>
      <w:r w:rsidRPr="003C56AF">
        <w:rPr>
          <w:rStyle w:val="pubyear"/>
          <w:rFonts w:ascii="Cambria" w:hAnsi="Cambria"/>
          <w:iCs/>
          <w:sz w:val="24"/>
          <w:szCs w:val="24"/>
        </w:rPr>
        <w:t>(2006</w:t>
      </w:r>
      <w:r w:rsidRPr="003C56AF">
        <w:rPr>
          <w:rStyle w:val="HTMLCite"/>
          <w:rFonts w:ascii="Cambria" w:eastAsia="SimSun" w:hAnsi="Cambria"/>
          <w:i w:val="0"/>
          <w:sz w:val="24"/>
          <w:szCs w:val="24"/>
        </w:rPr>
        <w:t xml:space="preserve">): </w:t>
      </w:r>
      <w:r w:rsidRPr="003C56AF">
        <w:rPr>
          <w:rStyle w:val="pagefirst"/>
          <w:rFonts w:ascii="Cambria" w:hAnsi="Cambria"/>
          <w:iCs/>
          <w:sz w:val="24"/>
          <w:szCs w:val="24"/>
        </w:rPr>
        <w:t>375</w:t>
      </w:r>
      <w:r w:rsidRPr="003C56AF">
        <w:rPr>
          <w:rStyle w:val="HTMLCite"/>
          <w:rFonts w:ascii="Cambria" w:eastAsia="SimSun" w:hAnsi="Cambria"/>
          <w:i w:val="0"/>
          <w:sz w:val="24"/>
          <w:szCs w:val="24"/>
        </w:rPr>
        <w:t>-3</w:t>
      </w:r>
      <w:r w:rsidRPr="003C56AF">
        <w:rPr>
          <w:rStyle w:val="pagelast"/>
          <w:rFonts w:ascii="Cambria" w:hAnsi="Cambria"/>
          <w:iCs/>
          <w:sz w:val="24"/>
          <w:szCs w:val="24"/>
        </w:rPr>
        <w:t>85</w:t>
      </w:r>
      <w:r w:rsidRPr="003C56AF">
        <w:rPr>
          <w:rStyle w:val="HTMLCite"/>
          <w:rFonts w:ascii="Cambria" w:eastAsia="SimSun" w:hAnsi="Cambria"/>
          <w:sz w:val="24"/>
          <w:szCs w:val="24"/>
        </w:rPr>
        <w:t>.</w:t>
      </w:r>
    </w:p>
    <w:p w:rsidR="008042D0" w:rsidRPr="003C56AF" w:rsidRDefault="008042D0" w:rsidP="003E3BB0">
      <w:pPr>
        <w:pStyle w:val="20-OS-Text"/>
        <w:spacing w:line="360" w:lineRule="auto"/>
        <w:ind w:left="426" w:firstLineChars="0" w:hanging="426"/>
        <w:jc w:val="left"/>
        <w:rPr>
          <w:rFonts w:ascii="Cambria" w:hAnsi="Cambria"/>
          <w:sz w:val="24"/>
          <w:szCs w:val="24"/>
        </w:rPr>
      </w:pPr>
      <w:r w:rsidRPr="003C56AF">
        <w:rPr>
          <w:rStyle w:val="HTMLCite"/>
          <w:rFonts w:ascii="Cambria" w:eastAsia="SimSun" w:hAnsi="Cambria"/>
          <w:i w:val="0"/>
          <w:sz w:val="24"/>
          <w:szCs w:val="24"/>
        </w:rPr>
        <w:t xml:space="preserve">[27] </w:t>
      </w:r>
      <w:r w:rsidRPr="003C56AF">
        <w:rPr>
          <w:rFonts w:ascii="Cambria" w:hAnsi="Cambria"/>
          <w:sz w:val="24"/>
          <w:szCs w:val="24"/>
        </w:rPr>
        <w:t xml:space="preserve">Badger, T. G. "Action research, change and methodological </w:t>
      </w:r>
      <w:proofErr w:type="spellStart"/>
      <w:r w:rsidRPr="003C56AF">
        <w:rPr>
          <w:rFonts w:ascii="Cambria" w:hAnsi="Cambria"/>
          <w:sz w:val="24"/>
          <w:szCs w:val="24"/>
        </w:rPr>
        <w:t>rigour</w:t>
      </w:r>
      <w:proofErr w:type="spellEnd"/>
      <w:r w:rsidRPr="003C56AF">
        <w:rPr>
          <w:rFonts w:ascii="Cambria" w:hAnsi="Cambria"/>
          <w:sz w:val="24"/>
          <w:szCs w:val="24"/>
        </w:rPr>
        <w:t xml:space="preserve">." </w:t>
      </w:r>
      <w:r w:rsidRPr="003C56AF">
        <w:rPr>
          <w:rFonts w:ascii="Cambria" w:hAnsi="Cambria"/>
          <w:iCs/>
          <w:sz w:val="24"/>
          <w:szCs w:val="24"/>
        </w:rPr>
        <w:t>Journal of Nursing Management</w:t>
      </w:r>
      <w:r w:rsidRPr="003C56AF">
        <w:rPr>
          <w:rFonts w:ascii="Cambria" w:hAnsi="Cambria"/>
          <w:sz w:val="24"/>
          <w:szCs w:val="24"/>
        </w:rPr>
        <w:t xml:space="preserve"> 8.4 (2000): 201-207. </w:t>
      </w:r>
      <w:hyperlink r:id="rId32" w:history="1">
        <w:r w:rsidRPr="003C56AF">
          <w:rPr>
            <w:rStyle w:val="Hyperlink"/>
            <w:rFonts w:ascii="Cambria" w:hAnsi="Cambria"/>
            <w:sz w:val="24"/>
            <w:szCs w:val="24"/>
          </w:rPr>
          <w:t>http://onlinelibrary.wiley.com/doi/10.1046/j.1365-2834.2000.00174.x/full</w:t>
        </w:r>
      </w:hyperlink>
    </w:p>
    <w:p w:rsidR="00600CA4" w:rsidRPr="003C56AF" w:rsidRDefault="00600CA4" w:rsidP="003E3BB0">
      <w:pPr>
        <w:pStyle w:val="20-OS-Text"/>
        <w:spacing w:line="360" w:lineRule="auto"/>
        <w:ind w:left="426" w:firstLineChars="0" w:hanging="426"/>
        <w:jc w:val="left"/>
        <w:rPr>
          <w:rFonts w:ascii="Cambria" w:hAnsi="Cambria"/>
          <w:kern w:val="0"/>
          <w:sz w:val="24"/>
          <w:szCs w:val="24"/>
          <w:lang w:val="en-SG"/>
        </w:rPr>
      </w:pPr>
      <w:r w:rsidRPr="003C56AF">
        <w:rPr>
          <w:rFonts w:ascii="Cambria" w:hAnsi="Cambria"/>
          <w:sz w:val="24"/>
          <w:szCs w:val="24"/>
        </w:rPr>
        <w:t xml:space="preserve">[28] </w:t>
      </w:r>
      <w:r w:rsidRPr="003C56AF">
        <w:rPr>
          <w:rFonts w:ascii="Cambria" w:hAnsi="Cambria"/>
          <w:kern w:val="0"/>
          <w:sz w:val="24"/>
          <w:szCs w:val="24"/>
          <w:lang w:val="en-SG"/>
        </w:rPr>
        <w:t xml:space="preserve">Simmons, D. “The role of ethnography in STI and HIV/AIDS education and promotion with traditional healers in Zimbabwe.” </w:t>
      </w:r>
      <w:r w:rsidRPr="003C56AF">
        <w:rPr>
          <w:rFonts w:ascii="Cambria" w:hAnsi="Cambria"/>
          <w:iCs/>
          <w:kern w:val="0"/>
          <w:sz w:val="24"/>
          <w:szCs w:val="24"/>
          <w:lang w:val="en-SG"/>
        </w:rPr>
        <w:t>Health Promotion International</w:t>
      </w:r>
      <w:r w:rsidRPr="003C56AF">
        <w:rPr>
          <w:rFonts w:ascii="Cambria" w:hAnsi="Cambria"/>
          <w:kern w:val="0"/>
          <w:sz w:val="24"/>
          <w:szCs w:val="24"/>
          <w:lang w:val="en-SG"/>
        </w:rPr>
        <w:t xml:space="preserve"> 26.4 (2011):</w:t>
      </w:r>
      <w:r w:rsidR="003C56AF">
        <w:rPr>
          <w:rFonts w:ascii="Cambria" w:hAnsi="Cambria"/>
          <w:kern w:val="0"/>
          <w:sz w:val="24"/>
          <w:szCs w:val="24"/>
          <w:lang w:val="en-SG"/>
        </w:rPr>
        <w:t xml:space="preserve"> </w:t>
      </w:r>
      <w:r w:rsidRPr="003C56AF">
        <w:rPr>
          <w:rFonts w:ascii="Cambria" w:hAnsi="Cambria"/>
          <w:kern w:val="0"/>
          <w:sz w:val="24"/>
          <w:szCs w:val="24"/>
          <w:lang w:val="en-SG"/>
        </w:rPr>
        <w:t xml:space="preserve">476-483. </w:t>
      </w:r>
      <w:hyperlink r:id="rId33" w:history="1">
        <w:r w:rsidRPr="003C56AF">
          <w:rPr>
            <w:rStyle w:val="Hyperlink"/>
            <w:rFonts w:ascii="Cambria" w:hAnsi="Cambria"/>
            <w:kern w:val="0"/>
            <w:sz w:val="24"/>
            <w:szCs w:val="24"/>
            <w:lang w:val="en-SG"/>
          </w:rPr>
          <w:t>http://doi.org/10.1093/heapro/dar004</w:t>
        </w:r>
      </w:hyperlink>
    </w:p>
    <w:p w:rsidR="00600CA4" w:rsidRPr="003C56AF" w:rsidRDefault="00600CA4" w:rsidP="003E3BB0">
      <w:pPr>
        <w:pStyle w:val="20-OS-Text"/>
        <w:spacing w:line="360" w:lineRule="auto"/>
        <w:ind w:left="426" w:firstLineChars="0" w:hanging="426"/>
        <w:jc w:val="left"/>
        <w:rPr>
          <w:rFonts w:ascii="Cambria" w:hAnsi="Cambria"/>
          <w:kern w:val="0"/>
          <w:sz w:val="24"/>
          <w:szCs w:val="24"/>
          <w:lang w:val="en-SG"/>
        </w:rPr>
      </w:pPr>
      <w:r w:rsidRPr="003C56AF">
        <w:rPr>
          <w:rFonts w:ascii="Cambria" w:hAnsi="Cambria"/>
          <w:sz w:val="24"/>
          <w:szCs w:val="24"/>
        </w:rPr>
        <w:t>[29] Powell, S. et al. “An online narrative archive of patient experiences to support the education of physiotherapy and social work students in north east England: An evaluation study.” Education for Health 26</w:t>
      </w:r>
      <w:r w:rsidR="003A0B4A">
        <w:rPr>
          <w:rFonts w:ascii="Cambria" w:hAnsi="Cambria"/>
          <w:sz w:val="24"/>
          <w:szCs w:val="24"/>
        </w:rPr>
        <w:t>.1</w:t>
      </w:r>
      <w:r w:rsidRPr="003C56AF">
        <w:rPr>
          <w:rFonts w:ascii="Cambria" w:hAnsi="Cambria"/>
          <w:sz w:val="24"/>
          <w:szCs w:val="24"/>
        </w:rPr>
        <w:t xml:space="preserve"> (2013):</w:t>
      </w:r>
      <w:r w:rsidR="003C56AF">
        <w:rPr>
          <w:rFonts w:ascii="Cambria" w:hAnsi="Cambria"/>
          <w:sz w:val="24"/>
          <w:szCs w:val="24"/>
        </w:rPr>
        <w:t xml:space="preserve"> </w:t>
      </w:r>
      <w:r w:rsidRPr="003C56AF">
        <w:rPr>
          <w:rFonts w:ascii="Cambria" w:hAnsi="Cambria"/>
          <w:sz w:val="24"/>
          <w:szCs w:val="24"/>
        </w:rPr>
        <w:t xml:space="preserve">25-31. </w:t>
      </w:r>
      <w:hyperlink r:id="rId34" w:history="1">
        <w:r w:rsidRPr="003C56AF">
          <w:rPr>
            <w:rStyle w:val="Hyperlink"/>
            <w:rFonts w:ascii="Cambria" w:eastAsia="SimSun" w:hAnsi="Cambria"/>
            <w:sz w:val="24"/>
            <w:szCs w:val="24"/>
          </w:rPr>
          <w:t>http://www.educationforhealth.net/text.asp?2013/26/1/25/112797</w:t>
        </w:r>
      </w:hyperlink>
    </w:p>
    <w:p w:rsidR="00600CA4" w:rsidRPr="003C56AF" w:rsidRDefault="00600CA4" w:rsidP="003E3BB0">
      <w:pPr>
        <w:pStyle w:val="20-OS-Text"/>
        <w:spacing w:line="360" w:lineRule="auto"/>
        <w:ind w:left="426" w:firstLineChars="0" w:hanging="426"/>
        <w:jc w:val="left"/>
        <w:rPr>
          <w:rFonts w:ascii="Cambria" w:hAnsi="Cambria"/>
          <w:sz w:val="24"/>
          <w:szCs w:val="24"/>
        </w:rPr>
      </w:pPr>
      <w:r w:rsidRPr="003C56AF">
        <w:rPr>
          <w:rFonts w:ascii="Cambria" w:hAnsi="Cambria"/>
          <w:sz w:val="24"/>
          <w:szCs w:val="24"/>
        </w:rPr>
        <w:t xml:space="preserve">[30] </w:t>
      </w:r>
      <w:proofErr w:type="spellStart"/>
      <w:r w:rsidRPr="003C56AF">
        <w:rPr>
          <w:rFonts w:ascii="Cambria" w:hAnsi="Cambria"/>
          <w:sz w:val="24"/>
          <w:szCs w:val="24"/>
        </w:rPr>
        <w:t>Johna</w:t>
      </w:r>
      <w:proofErr w:type="spellEnd"/>
      <w:r w:rsidRPr="003C56AF">
        <w:rPr>
          <w:rFonts w:ascii="Cambria" w:hAnsi="Cambria"/>
          <w:sz w:val="24"/>
          <w:szCs w:val="24"/>
        </w:rPr>
        <w:t xml:space="preserve">, S. et al. “The power of reflective writing: Narrative medicine and medical education.” </w:t>
      </w:r>
      <w:r w:rsidRPr="003C56AF">
        <w:rPr>
          <w:rFonts w:ascii="Cambria" w:hAnsi="Cambria"/>
          <w:iCs/>
          <w:sz w:val="24"/>
          <w:szCs w:val="24"/>
        </w:rPr>
        <w:t>The Permanente Journal</w:t>
      </w:r>
      <w:r w:rsidRPr="003C56AF">
        <w:rPr>
          <w:rFonts w:ascii="Cambria" w:hAnsi="Cambria"/>
          <w:sz w:val="24"/>
          <w:szCs w:val="24"/>
        </w:rPr>
        <w:t xml:space="preserve">, </w:t>
      </w:r>
      <w:r w:rsidRPr="003C56AF">
        <w:rPr>
          <w:rFonts w:ascii="Cambria" w:hAnsi="Cambria"/>
          <w:iCs/>
          <w:sz w:val="24"/>
          <w:szCs w:val="24"/>
        </w:rPr>
        <w:t>17.4</w:t>
      </w:r>
      <w:r w:rsidRPr="003C56AF">
        <w:rPr>
          <w:rFonts w:ascii="Cambria" w:hAnsi="Cambria"/>
          <w:i/>
          <w:iCs/>
          <w:sz w:val="24"/>
          <w:szCs w:val="24"/>
        </w:rPr>
        <w:t xml:space="preserve"> </w:t>
      </w:r>
      <w:r w:rsidRPr="003C56AF">
        <w:rPr>
          <w:rFonts w:ascii="Cambria" w:hAnsi="Cambria"/>
          <w:sz w:val="24"/>
          <w:szCs w:val="24"/>
        </w:rPr>
        <w:t>(2013):</w:t>
      </w:r>
      <w:r w:rsidR="003C56AF">
        <w:rPr>
          <w:rFonts w:ascii="Cambria" w:hAnsi="Cambria"/>
          <w:sz w:val="24"/>
          <w:szCs w:val="24"/>
        </w:rPr>
        <w:t xml:space="preserve"> </w:t>
      </w:r>
      <w:r w:rsidRPr="003C56AF">
        <w:rPr>
          <w:rFonts w:ascii="Cambria" w:hAnsi="Cambria"/>
          <w:sz w:val="24"/>
          <w:szCs w:val="24"/>
        </w:rPr>
        <w:t xml:space="preserve">84–85. </w:t>
      </w:r>
      <w:hyperlink r:id="rId35" w:history="1">
        <w:r w:rsidRPr="003C56AF">
          <w:rPr>
            <w:rStyle w:val="Hyperlink"/>
            <w:rFonts w:ascii="Cambria" w:hAnsi="Cambria"/>
            <w:sz w:val="24"/>
            <w:szCs w:val="24"/>
          </w:rPr>
          <w:t>http://doi.org/10.7812/TPP/13-043</w:t>
        </w:r>
      </w:hyperlink>
    </w:p>
    <w:p w:rsidR="00600CA4" w:rsidRPr="003C56AF" w:rsidRDefault="00600CA4" w:rsidP="003E3BB0">
      <w:pPr>
        <w:pStyle w:val="20-OS-Text"/>
        <w:spacing w:line="360" w:lineRule="auto"/>
        <w:ind w:left="426" w:firstLineChars="0" w:hanging="426"/>
        <w:jc w:val="left"/>
        <w:rPr>
          <w:rFonts w:ascii="Cambria" w:hAnsi="Cambria"/>
          <w:sz w:val="24"/>
          <w:szCs w:val="24"/>
        </w:rPr>
      </w:pPr>
      <w:r w:rsidRPr="003C56AF">
        <w:rPr>
          <w:rFonts w:ascii="Cambria" w:hAnsi="Cambria"/>
          <w:sz w:val="24"/>
          <w:szCs w:val="24"/>
        </w:rPr>
        <w:t xml:space="preserve">[31] Ng, S. et al. “An institutional ethnography inquiry of health care work in special education: A research protocol.” </w:t>
      </w:r>
      <w:r w:rsidRPr="003C56AF">
        <w:rPr>
          <w:rFonts w:ascii="Cambria" w:hAnsi="Cambria"/>
          <w:iCs/>
          <w:sz w:val="24"/>
          <w:szCs w:val="24"/>
        </w:rPr>
        <w:t>International Journal of Integrated Care</w:t>
      </w:r>
      <w:r w:rsidRPr="003C56AF">
        <w:rPr>
          <w:rFonts w:ascii="Cambria" w:hAnsi="Cambria"/>
          <w:sz w:val="24"/>
          <w:szCs w:val="24"/>
        </w:rPr>
        <w:t xml:space="preserve"> 13 (2013):</w:t>
      </w:r>
      <w:r w:rsidR="003C56AF">
        <w:rPr>
          <w:rFonts w:ascii="Cambria" w:hAnsi="Cambria"/>
          <w:sz w:val="24"/>
          <w:szCs w:val="24"/>
        </w:rPr>
        <w:t xml:space="preserve"> </w:t>
      </w:r>
      <w:r w:rsidRPr="003C56AF">
        <w:rPr>
          <w:rFonts w:ascii="Cambria" w:hAnsi="Cambria"/>
          <w:sz w:val="24"/>
          <w:szCs w:val="24"/>
        </w:rPr>
        <w:t xml:space="preserve">e033. </w:t>
      </w:r>
      <w:hyperlink r:id="rId36" w:history="1">
        <w:r w:rsidRPr="003C56AF">
          <w:rPr>
            <w:rStyle w:val="Hyperlink"/>
            <w:rFonts w:ascii="Cambria" w:hAnsi="Cambria"/>
            <w:sz w:val="24"/>
            <w:szCs w:val="24"/>
          </w:rPr>
          <w:t>https://www.ncbi.nlm.nih.gov/pmc/articles/PMC3812304/</w:t>
        </w:r>
      </w:hyperlink>
    </w:p>
    <w:p w:rsidR="00235B26" w:rsidRPr="003C56AF" w:rsidRDefault="00235B26" w:rsidP="003E3BB0">
      <w:pPr>
        <w:pStyle w:val="20-OS-Text"/>
        <w:spacing w:line="360" w:lineRule="auto"/>
        <w:ind w:left="426" w:firstLineChars="0" w:hanging="426"/>
        <w:jc w:val="left"/>
        <w:rPr>
          <w:rFonts w:ascii="Cambria" w:hAnsi="Cambria"/>
          <w:kern w:val="0"/>
          <w:sz w:val="24"/>
          <w:szCs w:val="24"/>
          <w:lang w:val="en-SG"/>
        </w:rPr>
      </w:pPr>
      <w:r w:rsidRPr="003C56AF">
        <w:rPr>
          <w:rFonts w:ascii="Cambria" w:hAnsi="Cambria"/>
          <w:kern w:val="0"/>
          <w:sz w:val="24"/>
          <w:szCs w:val="24"/>
          <w:lang w:val="en-SG"/>
        </w:rPr>
        <w:t>[32] Smith, D. E. “Institutional ethnography: A sociology for people.” Rowman Altamira (2005).</w:t>
      </w:r>
    </w:p>
    <w:p w:rsidR="00600CA4" w:rsidRPr="003C56AF" w:rsidRDefault="00235B26" w:rsidP="003E3BB0">
      <w:pPr>
        <w:pStyle w:val="20-OS-Text"/>
        <w:spacing w:line="360" w:lineRule="auto"/>
        <w:ind w:left="426" w:firstLineChars="0" w:hanging="426"/>
        <w:jc w:val="left"/>
        <w:rPr>
          <w:rFonts w:ascii="Cambria" w:hAnsi="Cambria"/>
          <w:sz w:val="24"/>
          <w:szCs w:val="24"/>
        </w:rPr>
      </w:pPr>
      <w:r w:rsidRPr="003C56AF">
        <w:rPr>
          <w:rFonts w:ascii="Cambria" w:hAnsi="Cambria"/>
          <w:sz w:val="24"/>
          <w:szCs w:val="24"/>
        </w:rPr>
        <w:t>[33</w:t>
      </w:r>
      <w:r w:rsidR="00600CA4" w:rsidRPr="003C56AF">
        <w:rPr>
          <w:rFonts w:ascii="Cambria" w:hAnsi="Cambria"/>
          <w:sz w:val="24"/>
          <w:szCs w:val="24"/>
        </w:rPr>
        <w:t>] Fowler, C. et al. “Participatory action research: Involving students in parent education.” Nursing Education in Practice 14.1 (2014):</w:t>
      </w:r>
      <w:r w:rsidR="003C56AF">
        <w:rPr>
          <w:rFonts w:ascii="Cambria" w:hAnsi="Cambria"/>
          <w:sz w:val="24"/>
          <w:szCs w:val="24"/>
        </w:rPr>
        <w:t xml:space="preserve"> </w:t>
      </w:r>
      <w:r w:rsidR="00600CA4" w:rsidRPr="003C56AF">
        <w:rPr>
          <w:rFonts w:ascii="Cambria" w:hAnsi="Cambria"/>
          <w:sz w:val="24"/>
          <w:szCs w:val="24"/>
        </w:rPr>
        <w:t xml:space="preserve">76–81. </w:t>
      </w:r>
      <w:hyperlink r:id="rId37" w:history="1">
        <w:r w:rsidR="00600CA4" w:rsidRPr="003C56AF">
          <w:rPr>
            <w:rStyle w:val="Hyperlink"/>
            <w:rFonts w:ascii="Cambria" w:eastAsia="SimSun" w:hAnsi="Cambria"/>
            <w:sz w:val="24"/>
            <w:szCs w:val="24"/>
          </w:rPr>
          <w:t>http://dx.doi.org/10.1016/j.nepr.2013.06.004</w:t>
        </w:r>
      </w:hyperlink>
    </w:p>
    <w:p w:rsidR="00600CA4" w:rsidRPr="003C56AF" w:rsidRDefault="00235B26" w:rsidP="003E3BB0">
      <w:pPr>
        <w:pStyle w:val="20-OS-Text"/>
        <w:spacing w:line="360" w:lineRule="auto"/>
        <w:ind w:left="426" w:firstLineChars="0" w:hanging="426"/>
        <w:jc w:val="left"/>
        <w:rPr>
          <w:rFonts w:ascii="Cambria" w:hAnsi="Cambria"/>
          <w:kern w:val="0"/>
          <w:sz w:val="24"/>
          <w:szCs w:val="24"/>
          <w:lang w:val="en-SG"/>
        </w:rPr>
      </w:pPr>
      <w:r w:rsidRPr="003C56AF">
        <w:rPr>
          <w:rFonts w:ascii="Cambria" w:hAnsi="Cambria"/>
          <w:kern w:val="0"/>
          <w:sz w:val="24"/>
          <w:szCs w:val="24"/>
          <w:lang w:val="en-SG"/>
        </w:rPr>
        <w:t>[34</w:t>
      </w:r>
      <w:r w:rsidR="00600CA4" w:rsidRPr="003C56AF">
        <w:rPr>
          <w:rFonts w:ascii="Cambria" w:hAnsi="Cambria"/>
          <w:kern w:val="0"/>
          <w:sz w:val="24"/>
          <w:szCs w:val="24"/>
          <w:lang w:val="en-SG"/>
        </w:rPr>
        <w:t xml:space="preserve">] Nelson, E. et al. “The unintended consequences of sex education: an ethnography of a development intervention in Latin America.” </w:t>
      </w:r>
      <w:r w:rsidR="00600CA4" w:rsidRPr="003C56AF">
        <w:rPr>
          <w:rFonts w:ascii="Cambria" w:hAnsi="Cambria"/>
          <w:iCs/>
          <w:kern w:val="0"/>
          <w:sz w:val="24"/>
          <w:szCs w:val="24"/>
          <w:lang w:val="en-SG"/>
        </w:rPr>
        <w:t>Anthropology &amp; Medicine</w:t>
      </w:r>
      <w:r w:rsidR="00600CA4" w:rsidRPr="003C56AF">
        <w:rPr>
          <w:rFonts w:ascii="Cambria" w:hAnsi="Cambria"/>
          <w:kern w:val="0"/>
          <w:sz w:val="24"/>
          <w:szCs w:val="24"/>
          <w:lang w:val="en-SG"/>
        </w:rPr>
        <w:t xml:space="preserve"> 21.2 (2014):</w:t>
      </w:r>
      <w:r w:rsidR="003C56AF">
        <w:rPr>
          <w:rFonts w:ascii="Cambria" w:hAnsi="Cambria"/>
          <w:kern w:val="0"/>
          <w:sz w:val="24"/>
          <w:szCs w:val="24"/>
          <w:lang w:val="en-SG"/>
        </w:rPr>
        <w:t xml:space="preserve"> </w:t>
      </w:r>
      <w:r w:rsidR="00600CA4" w:rsidRPr="003C56AF">
        <w:rPr>
          <w:rFonts w:ascii="Cambria" w:hAnsi="Cambria"/>
          <w:kern w:val="0"/>
          <w:sz w:val="24"/>
          <w:szCs w:val="24"/>
          <w:lang w:val="en-SG"/>
        </w:rPr>
        <w:t xml:space="preserve">189-201. </w:t>
      </w:r>
      <w:hyperlink r:id="rId38" w:history="1">
        <w:r w:rsidR="00600CA4" w:rsidRPr="003C56AF">
          <w:rPr>
            <w:rStyle w:val="Hyperlink"/>
            <w:rFonts w:ascii="Cambria" w:hAnsi="Cambria"/>
            <w:kern w:val="0"/>
            <w:sz w:val="24"/>
            <w:szCs w:val="24"/>
            <w:lang w:val="en-SG"/>
          </w:rPr>
          <w:t>http://dx.doi.org/10.1080/13648470.2014.918932</w:t>
        </w:r>
      </w:hyperlink>
    </w:p>
    <w:p w:rsidR="00EB06E7" w:rsidRPr="003C56AF" w:rsidRDefault="00235B26" w:rsidP="003E3BB0">
      <w:pPr>
        <w:pStyle w:val="20-OS-Text"/>
        <w:spacing w:line="360" w:lineRule="auto"/>
        <w:ind w:left="426" w:firstLineChars="0" w:hanging="426"/>
        <w:jc w:val="left"/>
        <w:rPr>
          <w:rFonts w:ascii="Cambria" w:hAnsi="Cambria"/>
          <w:kern w:val="0"/>
          <w:sz w:val="24"/>
          <w:szCs w:val="24"/>
          <w:lang w:val="en-SG"/>
        </w:rPr>
      </w:pPr>
      <w:r w:rsidRPr="003C56AF">
        <w:rPr>
          <w:rFonts w:ascii="Cambria" w:hAnsi="Cambria"/>
          <w:kern w:val="0"/>
          <w:sz w:val="24"/>
          <w:szCs w:val="24"/>
          <w:lang w:val="en-SG"/>
        </w:rPr>
        <w:t>[35</w:t>
      </w:r>
      <w:r w:rsidR="00EB06E7" w:rsidRPr="003C56AF">
        <w:rPr>
          <w:rFonts w:ascii="Cambria" w:hAnsi="Cambria"/>
          <w:kern w:val="0"/>
          <w:sz w:val="24"/>
          <w:szCs w:val="24"/>
          <w:lang w:val="en-SG"/>
        </w:rPr>
        <w:t xml:space="preserve">] </w:t>
      </w:r>
      <w:proofErr w:type="spellStart"/>
      <w:r w:rsidR="00EB06E7" w:rsidRPr="003C56AF">
        <w:rPr>
          <w:rFonts w:ascii="Cambria" w:hAnsi="Cambria"/>
          <w:kern w:val="0"/>
          <w:sz w:val="24"/>
          <w:szCs w:val="24"/>
          <w:lang w:val="en-SG"/>
        </w:rPr>
        <w:t>Khorasani</w:t>
      </w:r>
      <w:proofErr w:type="spellEnd"/>
      <w:r w:rsidR="00EB06E7" w:rsidRPr="003C56AF">
        <w:rPr>
          <w:rFonts w:ascii="Cambria" w:hAnsi="Cambria"/>
          <w:kern w:val="0"/>
          <w:sz w:val="24"/>
          <w:szCs w:val="24"/>
          <w:lang w:val="en-SG"/>
        </w:rPr>
        <w:t xml:space="preserve">, P. et al. “Nurse-led Action research project for expanding nurses’ role in patient education in Iran: Process, structure, and outcomes.” </w:t>
      </w:r>
      <w:r w:rsidR="00EB06E7" w:rsidRPr="003C56AF">
        <w:rPr>
          <w:rFonts w:ascii="Cambria" w:hAnsi="Cambria"/>
          <w:iCs/>
          <w:kern w:val="0"/>
          <w:sz w:val="24"/>
          <w:szCs w:val="24"/>
          <w:lang w:val="en-SG"/>
        </w:rPr>
        <w:t>Iranian Journal of Nursing and Midwifery Research</w:t>
      </w:r>
      <w:r w:rsidR="00EB06E7" w:rsidRPr="003C56AF">
        <w:rPr>
          <w:rFonts w:ascii="Cambria" w:hAnsi="Cambria"/>
          <w:kern w:val="0"/>
          <w:sz w:val="24"/>
          <w:szCs w:val="24"/>
          <w:lang w:val="en-SG"/>
        </w:rPr>
        <w:t xml:space="preserve"> 20.3 (2015): 387–397. </w:t>
      </w:r>
      <w:hyperlink r:id="rId39" w:history="1">
        <w:r w:rsidR="00EB06E7" w:rsidRPr="003C56AF">
          <w:rPr>
            <w:rStyle w:val="Hyperlink"/>
            <w:rFonts w:ascii="Cambria" w:hAnsi="Cambria"/>
            <w:kern w:val="0"/>
            <w:sz w:val="24"/>
            <w:szCs w:val="24"/>
            <w:lang w:val="en-SG"/>
          </w:rPr>
          <w:t>https://www.ncbi.nlm.nih.gov/pmc/articles/PMC4462066/</w:t>
        </w:r>
      </w:hyperlink>
    </w:p>
    <w:p w:rsidR="00EB06E7" w:rsidRPr="003C56AF" w:rsidRDefault="00235B26" w:rsidP="003E3BB0">
      <w:pPr>
        <w:pStyle w:val="20-OS-Text"/>
        <w:spacing w:line="360" w:lineRule="auto"/>
        <w:ind w:left="426" w:firstLineChars="0" w:hanging="426"/>
        <w:jc w:val="left"/>
        <w:rPr>
          <w:rFonts w:ascii="Cambria" w:hAnsi="Cambria"/>
          <w:sz w:val="24"/>
          <w:szCs w:val="24"/>
        </w:rPr>
      </w:pPr>
      <w:r w:rsidRPr="003C56AF">
        <w:rPr>
          <w:rFonts w:ascii="Cambria" w:hAnsi="Cambria"/>
          <w:sz w:val="24"/>
          <w:szCs w:val="24"/>
        </w:rPr>
        <w:lastRenderedPageBreak/>
        <w:t>[36</w:t>
      </w:r>
      <w:r w:rsidR="00EB06E7" w:rsidRPr="003C56AF">
        <w:rPr>
          <w:rFonts w:ascii="Cambria" w:hAnsi="Cambria"/>
          <w:sz w:val="24"/>
          <w:szCs w:val="24"/>
        </w:rPr>
        <w:t xml:space="preserve">] </w:t>
      </w:r>
      <w:proofErr w:type="spellStart"/>
      <w:r w:rsidR="00EB06E7" w:rsidRPr="003C56AF">
        <w:rPr>
          <w:rFonts w:ascii="Cambria" w:hAnsi="Cambria"/>
          <w:sz w:val="24"/>
          <w:szCs w:val="24"/>
        </w:rPr>
        <w:t>Abey</w:t>
      </w:r>
      <w:proofErr w:type="spellEnd"/>
      <w:r w:rsidR="00EB06E7" w:rsidRPr="003C56AF">
        <w:rPr>
          <w:rFonts w:ascii="Cambria" w:hAnsi="Cambria"/>
          <w:sz w:val="24"/>
          <w:szCs w:val="24"/>
        </w:rPr>
        <w:t xml:space="preserve">, S. et al. “Identifying factors which enhance capacity to engage in clinical education among podiatry practitioners: An action research project.” </w:t>
      </w:r>
      <w:r w:rsidR="00EB06E7" w:rsidRPr="003C56AF">
        <w:rPr>
          <w:rFonts w:ascii="Cambria" w:hAnsi="Cambria"/>
          <w:iCs/>
          <w:sz w:val="24"/>
          <w:szCs w:val="24"/>
        </w:rPr>
        <w:t>Journal of Foot and Ankle Research</w:t>
      </w:r>
      <w:r w:rsidR="00EB06E7" w:rsidRPr="003C56AF">
        <w:rPr>
          <w:rFonts w:ascii="Cambria" w:hAnsi="Cambria"/>
          <w:sz w:val="24"/>
          <w:szCs w:val="24"/>
        </w:rPr>
        <w:t xml:space="preserve"> </w:t>
      </w:r>
      <w:r w:rsidR="00EB06E7" w:rsidRPr="003C56AF">
        <w:rPr>
          <w:rFonts w:ascii="Cambria" w:hAnsi="Cambria"/>
          <w:iCs/>
          <w:sz w:val="24"/>
          <w:szCs w:val="24"/>
        </w:rPr>
        <w:t>8</w:t>
      </w:r>
      <w:r w:rsidR="00EB06E7" w:rsidRPr="003C56AF">
        <w:rPr>
          <w:rFonts w:ascii="Cambria" w:hAnsi="Cambria"/>
          <w:sz w:val="24"/>
          <w:szCs w:val="24"/>
        </w:rPr>
        <w:t xml:space="preserve"> (2015): 66. </w:t>
      </w:r>
      <w:hyperlink r:id="rId40" w:history="1">
        <w:r w:rsidR="00EB06E7" w:rsidRPr="003C56AF">
          <w:rPr>
            <w:rStyle w:val="Hyperlink"/>
            <w:rFonts w:ascii="Cambria" w:hAnsi="Cambria"/>
            <w:sz w:val="24"/>
            <w:szCs w:val="24"/>
          </w:rPr>
          <w:t>http://doi.org/10.1186/s13047-015-0123-4</w:t>
        </w:r>
      </w:hyperlink>
    </w:p>
    <w:p w:rsidR="00EB06E7" w:rsidRPr="003C56AF" w:rsidRDefault="00235B26" w:rsidP="003E3BB0">
      <w:pPr>
        <w:pStyle w:val="20-OS-Text"/>
        <w:spacing w:line="360" w:lineRule="auto"/>
        <w:ind w:left="426" w:firstLineChars="0" w:hanging="426"/>
        <w:jc w:val="left"/>
        <w:rPr>
          <w:rFonts w:ascii="Cambria" w:hAnsi="Cambria"/>
          <w:kern w:val="0"/>
          <w:sz w:val="24"/>
          <w:szCs w:val="24"/>
          <w:lang w:val="en-SG"/>
        </w:rPr>
      </w:pPr>
      <w:r w:rsidRPr="003C56AF">
        <w:rPr>
          <w:rFonts w:ascii="Cambria" w:hAnsi="Cambria"/>
          <w:sz w:val="24"/>
          <w:szCs w:val="24"/>
        </w:rPr>
        <w:t>[37</w:t>
      </w:r>
      <w:r w:rsidR="00EB06E7" w:rsidRPr="003C56AF">
        <w:rPr>
          <w:rFonts w:ascii="Cambria" w:hAnsi="Cambria"/>
          <w:sz w:val="24"/>
          <w:szCs w:val="24"/>
        </w:rPr>
        <w:t xml:space="preserve">] </w:t>
      </w:r>
      <w:proofErr w:type="spellStart"/>
      <w:r w:rsidR="00EB06E7" w:rsidRPr="003C56AF">
        <w:rPr>
          <w:rFonts w:ascii="Cambria" w:hAnsi="Cambria"/>
          <w:kern w:val="0"/>
          <w:sz w:val="24"/>
          <w:szCs w:val="24"/>
          <w:lang w:val="en-SG"/>
        </w:rPr>
        <w:t>Pentiado</w:t>
      </w:r>
      <w:proofErr w:type="spellEnd"/>
      <w:r w:rsidR="00EB06E7" w:rsidRPr="003C56AF">
        <w:rPr>
          <w:rFonts w:ascii="Cambria" w:hAnsi="Cambria"/>
          <w:kern w:val="0"/>
          <w:sz w:val="24"/>
          <w:szCs w:val="24"/>
          <w:lang w:val="en-SG"/>
        </w:rPr>
        <w:t xml:space="preserve">, J. et al. “Love and the value of life in health care: A narrative medicine case study in medical education.” </w:t>
      </w:r>
      <w:r w:rsidR="00EB06E7" w:rsidRPr="003C56AF">
        <w:rPr>
          <w:rFonts w:ascii="Cambria" w:hAnsi="Cambria"/>
          <w:iCs/>
          <w:kern w:val="0"/>
          <w:sz w:val="24"/>
          <w:szCs w:val="24"/>
          <w:lang w:val="en-SG"/>
        </w:rPr>
        <w:t>The Permanente Journal</w:t>
      </w:r>
      <w:r w:rsidR="00EB06E7" w:rsidRPr="003C56AF">
        <w:rPr>
          <w:rFonts w:ascii="Cambria" w:hAnsi="Cambria"/>
          <w:kern w:val="0"/>
          <w:sz w:val="24"/>
          <w:szCs w:val="24"/>
          <w:lang w:val="en-SG"/>
        </w:rPr>
        <w:t xml:space="preserve"> 20.2 (2016):</w:t>
      </w:r>
      <w:r w:rsidR="003C56AF">
        <w:rPr>
          <w:rFonts w:ascii="Cambria" w:hAnsi="Cambria"/>
          <w:kern w:val="0"/>
          <w:sz w:val="24"/>
          <w:szCs w:val="24"/>
          <w:lang w:val="en-SG"/>
        </w:rPr>
        <w:t xml:space="preserve"> </w:t>
      </w:r>
      <w:r w:rsidR="00EB06E7" w:rsidRPr="003C56AF">
        <w:rPr>
          <w:rFonts w:ascii="Cambria" w:hAnsi="Cambria"/>
          <w:kern w:val="0"/>
          <w:sz w:val="24"/>
          <w:szCs w:val="24"/>
          <w:lang w:val="en-SG"/>
        </w:rPr>
        <w:t xml:space="preserve">98-102. </w:t>
      </w:r>
      <w:hyperlink r:id="rId41" w:history="1">
        <w:r w:rsidR="00EB06E7" w:rsidRPr="003C56AF">
          <w:rPr>
            <w:rStyle w:val="Hyperlink"/>
            <w:rFonts w:ascii="Cambria" w:hAnsi="Cambria"/>
            <w:kern w:val="0"/>
            <w:sz w:val="24"/>
            <w:szCs w:val="24"/>
            <w:lang w:val="en-SG"/>
          </w:rPr>
          <w:t>https://dx.doi.org/10.7812/TPP/15-067</w:t>
        </w:r>
      </w:hyperlink>
    </w:p>
    <w:p w:rsidR="00EB06E7" w:rsidRPr="003C56AF" w:rsidRDefault="00EB06E7" w:rsidP="003E3BB0">
      <w:pPr>
        <w:pStyle w:val="articledoi"/>
        <w:spacing w:before="0" w:beforeAutospacing="0" w:after="0" w:afterAutospacing="0" w:line="360" w:lineRule="auto"/>
        <w:ind w:left="425" w:hanging="425"/>
        <w:rPr>
          <w:rFonts w:ascii="Cambria" w:hAnsi="Cambria"/>
          <w:color w:val="0000FF" w:themeColor="hyperlink"/>
          <w:u w:val="single"/>
        </w:rPr>
      </w:pPr>
      <w:r w:rsidRPr="003C56AF">
        <w:rPr>
          <w:rFonts w:ascii="Cambria" w:hAnsi="Cambria"/>
        </w:rPr>
        <w:t>[</w:t>
      </w:r>
      <w:r w:rsidR="00235B26" w:rsidRPr="003C56AF">
        <w:rPr>
          <w:rFonts w:ascii="Cambria" w:hAnsi="Cambria"/>
        </w:rPr>
        <w:t>38</w:t>
      </w:r>
      <w:r w:rsidRPr="003C56AF">
        <w:rPr>
          <w:rFonts w:ascii="Cambria" w:hAnsi="Cambria"/>
        </w:rPr>
        <w:t xml:space="preserve">] </w:t>
      </w:r>
      <w:proofErr w:type="spellStart"/>
      <w:r w:rsidRPr="003C56AF">
        <w:rPr>
          <w:rFonts w:ascii="Cambria" w:hAnsi="Cambria"/>
        </w:rPr>
        <w:t>Kalateh</w:t>
      </w:r>
      <w:proofErr w:type="spellEnd"/>
      <w:r w:rsidRPr="003C56AF">
        <w:rPr>
          <w:rFonts w:ascii="Cambria" w:hAnsi="Cambria"/>
        </w:rPr>
        <w:t xml:space="preserve"> </w:t>
      </w:r>
      <w:proofErr w:type="spellStart"/>
      <w:r w:rsidRPr="003C56AF">
        <w:rPr>
          <w:rFonts w:ascii="Cambria" w:hAnsi="Cambria"/>
        </w:rPr>
        <w:t>Sadati</w:t>
      </w:r>
      <w:proofErr w:type="spellEnd"/>
      <w:r w:rsidRPr="003C56AF">
        <w:rPr>
          <w:rFonts w:ascii="Cambria" w:hAnsi="Cambria"/>
        </w:rPr>
        <w:t xml:space="preserve">, A et al. “From good to great physician: a critical ethnography based on patients’ views.” </w:t>
      </w:r>
      <w:r w:rsidRPr="003C56AF">
        <w:rPr>
          <w:rFonts w:ascii="Cambria" w:hAnsi="Cambria"/>
          <w:iCs/>
        </w:rPr>
        <w:t>Journal of Medical Ethics and History of Medicine</w:t>
      </w:r>
      <w:r w:rsidRPr="003C56AF">
        <w:rPr>
          <w:rFonts w:ascii="Cambria" w:hAnsi="Cambria"/>
        </w:rPr>
        <w:t xml:space="preserve"> </w:t>
      </w:r>
      <w:r w:rsidRPr="003C56AF">
        <w:rPr>
          <w:rFonts w:ascii="Cambria" w:hAnsi="Cambria"/>
          <w:iCs/>
        </w:rPr>
        <w:t>9</w:t>
      </w:r>
      <w:r w:rsidRPr="003C56AF">
        <w:rPr>
          <w:rFonts w:ascii="Cambria" w:hAnsi="Cambria"/>
        </w:rPr>
        <w:t xml:space="preserve"> (2016):</w:t>
      </w:r>
      <w:r w:rsidR="003C56AF">
        <w:rPr>
          <w:rFonts w:ascii="Cambria" w:hAnsi="Cambria"/>
        </w:rPr>
        <w:t xml:space="preserve"> </w:t>
      </w:r>
      <w:r w:rsidRPr="003C56AF">
        <w:rPr>
          <w:rFonts w:ascii="Cambria" w:hAnsi="Cambria"/>
        </w:rPr>
        <w:t xml:space="preserve">18. </w:t>
      </w:r>
      <w:hyperlink r:id="rId42" w:history="1">
        <w:r w:rsidRPr="003C56AF">
          <w:rPr>
            <w:rStyle w:val="Hyperlink"/>
            <w:rFonts w:ascii="Cambria" w:hAnsi="Cambria"/>
          </w:rPr>
          <w:t>https://www.ncbi.nlm.nih.gov/pmc/articles/PMC5432951/</w:t>
        </w:r>
      </w:hyperlink>
    </w:p>
    <w:p w:rsidR="00EB06E7" w:rsidRPr="003C56AF" w:rsidRDefault="00EB06E7" w:rsidP="003E3BB0">
      <w:pPr>
        <w:pStyle w:val="20-OS-Text"/>
        <w:spacing w:line="360" w:lineRule="auto"/>
        <w:ind w:left="426" w:firstLineChars="0" w:hanging="426"/>
        <w:jc w:val="left"/>
        <w:rPr>
          <w:rFonts w:ascii="Cambria" w:hAnsi="Cambria"/>
          <w:sz w:val="24"/>
          <w:szCs w:val="24"/>
        </w:rPr>
      </w:pPr>
      <w:r w:rsidRPr="003C56AF">
        <w:rPr>
          <w:rFonts w:ascii="Cambria" w:hAnsi="Cambria"/>
          <w:kern w:val="0"/>
          <w:sz w:val="24"/>
          <w:szCs w:val="24"/>
          <w:lang w:val="en-SG"/>
        </w:rPr>
        <w:t>[</w:t>
      </w:r>
      <w:r w:rsidR="00235B26" w:rsidRPr="003C56AF">
        <w:rPr>
          <w:rFonts w:ascii="Cambria" w:hAnsi="Cambria"/>
          <w:kern w:val="0"/>
          <w:sz w:val="24"/>
          <w:szCs w:val="24"/>
          <w:lang w:val="en-SG"/>
        </w:rPr>
        <w:t>39</w:t>
      </w:r>
      <w:r w:rsidRPr="003C56AF">
        <w:rPr>
          <w:rFonts w:ascii="Cambria" w:hAnsi="Cambria"/>
          <w:kern w:val="0"/>
          <w:sz w:val="24"/>
          <w:szCs w:val="24"/>
          <w:lang w:val="en-SG"/>
        </w:rPr>
        <w:t xml:space="preserve">] </w:t>
      </w:r>
      <w:r w:rsidRPr="003C56AF">
        <w:rPr>
          <w:rFonts w:ascii="Cambria" w:hAnsi="Cambria"/>
          <w:sz w:val="24"/>
          <w:szCs w:val="24"/>
        </w:rPr>
        <w:t>Ng, S. L. et al. “Blurring the boundaries: using institutional ethnography to inquire into health professions education and practice.” Medical Education 51</w:t>
      </w:r>
      <w:r w:rsidR="003A0B4A">
        <w:rPr>
          <w:rFonts w:ascii="Cambria" w:hAnsi="Cambria"/>
          <w:sz w:val="24"/>
          <w:szCs w:val="24"/>
        </w:rPr>
        <w:t>.1</w:t>
      </w:r>
      <w:r w:rsidRPr="003C56AF">
        <w:rPr>
          <w:rFonts w:ascii="Cambria" w:hAnsi="Cambria"/>
          <w:sz w:val="24"/>
          <w:szCs w:val="24"/>
        </w:rPr>
        <w:t xml:space="preserve"> (2017):</w:t>
      </w:r>
      <w:r w:rsidR="003C56AF">
        <w:rPr>
          <w:rFonts w:ascii="Cambria" w:hAnsi="Cambria"/>
          <w:sz w:val="24"/>
          <w:szCs w:val="24"/>
        </w:rPr>
        <w:t xml:space="preserve"> </w:t>
      </w:r>
      <w:r w:rsidRPr="003C56AF">
        <w:rPr>
          <w:rFonts w:ascii="Cambria" w:hAnsi="Cambria"/>
          <w:sz w:val="24"/>
          <w:szCs w:val="24"/>
        </w:rPr>
        <w:t xml:space="preserve">51–60. </w:t>
      </w:r>
      <w:hyperlink r:id="rId43" w:history="1">
        <w:r w:rsidRPr="003C56AF">
          <w:rPr>
            <w:rStyle w:val="Hyperlink"/>
            <w:rFonts w:ascii="Cambria" w:hAnsi="Cambria"/>
            <w:sz w:val="24"/>
            <w:szCs w:val="24"/>
          </w:rPr>
          <w:t>http://doi.org/10.1111/medu.13050</w:t>
        </w:r>
      </w:hyperlink>
    </w:p>
    <w:p w:rsidR="00EB06E7" w:rsidRPr="003C56AF" w:rsidRDefault="00264BD1" w:rsidP="003E3BB0">
      <w:pPr>
        <w:pStyle w:val="20-OS-Text"/>
        <w:spacing w:line="360" w:lineRule="auto"/>
        <w:ind w:left="426" w:firstLineChars="0" w:hanging="426"/>
        <w:jc w:val="left"/>
        <w:rPr>
          <w:rFonts w:ascii="Cambria" w:hAnsi="Cambria"/>
          <w:sz w:val="24"/>
          <w:szCs w:val="24"/>
        </w:rPr>
      </w:pPr>
      <w:r w:rsidRPr="003C56AF">
        <w:rPr>
          <w:rFonts w:ascii="Cambria" w:hAnsi="Cambria"/>
          <w:sz w:val="24"/>
          <w:szCs w:val="24"/>
        </w:rPr>
        <w:t>[40</w:t>
      </w:r>
      <w:r w:rsidR="00EB06E7" w:rsidRPr="003C56AF">
        <w:rPr>
          <w:rFonts w:ascii="Cambria" w:hAnsi="Cambria"/>
          <w:sz w:val="24"/>
          <w:szCs w:val="24"/>
        </w:rPr>
        <w:t xml:space="preserve">] </w:t>
      </w:r>
      <w:proofErr w:type="spellStart"/>
      <w:r w:rsidR="00EB06E7" w:rsidRPr="003C56AF">
        <w:rPr>
          <w:rFonts w:ascii="Cambria" w:hAnsi="Cambria"/>
          <w:sz w:val="24"/>
          <w:szCs w:val="24"/>
        </w:rPr>
        <w:t>Mendonca</w:t>
      </w:r>
      <w:proofErr w:type="spellEnd"/>
      <w:r w:rsidR="00EB06E7" w:rsidRPr="003C56AF">
        <w:rPr>
          <w:rFonts w:ascii="Cambria" w:hAnsi="Cambria"/>
          <w:sz w:val="24"/>
          <w:szCs w:val="24"/>
        </w:rPr>
        <w:t xml:space="preserve">, F. et al. “Health education with older adults: Action research with primary care professionals.” </w:t>
      </w:r>
      <w:proofErr w:type="spellStart"/>
      <w:r w:rsidR="00EB06E7" w:rsidRPr="003C56AF">
        <w:rPr>
          <w:rFonts w:ascii="Cambria" w:hAnsi="Cambria"/>
          <w:sz w:val="24"/>
          <w:szCs w:val="24"/>
        </w:rPr>
        <w:t>Revista</w:t>
      </w:r>
      <w:proofErr w:type="spellEnd"/>
      <w:r w:rsidR="00EB06E7" w:rsidRPr="003C56AF">
        <w:rPr>
          <w:rFonts w:ascii="Cambria" w:hAnsi="Cambria"/>
          <w:sz w:val="24"/>
          <w:szCs w:val="24"/>
        </w:rPr>
        <w:t xml:space="preserve"> </w:t>
      </w:r>
      <w:proofErr w:type="spellStart"/>
      <w:r w:rsidR="00EB06E7" w:rsidRPr="003C56AF">
        <w:rPr>
          <w:rFonts w:ascii="Cambria" w:hAnsi="Cambria"/>
          <w:sz w:val="24"/>
          <w:szCs w:val="24"/>
        </w:rPr>
        <w:t>Brasileira</w:t>
      </w:r>
      <w:proofErr w:type="spellEnd"/>
      <w:r w:rsidR="00EB06E7" w:rsidRPr="003C56AF">
        <w:rPr>
          <w:rFonts w:ascii="Cambria" w:hAnsi="Cambria"/>
          <w:sz w:val="24"/>
          <w:szCs w:val="24"/>
        </w:rPr>
        <w:t xml:space="preserve"> de </w:t>
      </w:r>
      <w:proofErr w:type="spellStart"/>
      <w:r w:rsidR="00EB06E7" w:rsidRPr="003C56AF">
        <w:rPr>
          <w:rFonts w:ascii="Cambria" w:hAnsi="Cambria"/>
          <w:sz w:val="24"/>
          <w:szCs w:val="24"/>
        </w:rPr>
        <w:t>Enfermagem</w:t>
      </w:r>
      <w:proofErr w:type="spellEnd"/>
      <w:r w:rsidR="00EB06E7" w:rsidRPr="003C56AF">
        <w:rPr>
          <w:rFonts w:ascii="Cambria" w:hAnsi="Cambria"/>
          <w:sz w:val="24"/>
          <w:szCs w:val="24"/>
        </w:rPr>
        <w:t xml:space="preserve"> 70.4 (2017):</w:t>
      </w:r>
      <w:r w:rsidR="003C56AF">
        <w:rPr>
          <w:rFonts w:ascii="Cambria" w:hAnsi="Cambria"/>
          <w:sz w:val="24"/>
          <w:szCs w:val="24"/>
        </w:rPr>
        <w:t xml:space="preserve"> </w:t>
      </w:r>
      <w:r w:rsidR="00EB06E7" w:rsidRPr="003C56AF">
        <w:rPr>
          <w:rFonts w:ascii="Cambria" w:hAnsi="Cambria"/>
          <w:sz w:val="24"/>
          <w:szCs w:val="24"/>
        </w:rPr>
        <w:t xml:space="preserve">792-799. </w:t>
      </w:r>
      <w:hyperlink r:id="rId44" w:history="1">
        <w:r w:rsidR="00EB06E7" w:rsidRPr="003C56AF">
          <w:rPr>
            <w:rStyle w:val="Hyperlink"/>
            <w:rFonts w:ascii="Cambria" w:hAnsi="Cambria"/>
            <w:sz w:val="24"/>
            <w:szCs w:val="24"/>
          </w:rPr>
          <w:t>https://doi.org/10.1590/0034-7167-2016-0349</w:t>
        </w:r>
      </w:hyperlink>
    </w:p>
    <w:p w:rsidR="00DB5128" w:rsidRPr="003C56AF" w:rsidRDefault="00DB5128" w:rsidP="003E3BB0">
      <w:pPr>
        <w:pStyle w:val="20-OS-Text"/>
        <w:spacing w:line="360" w:lineRule="auto"/>
        <w:ind w:left="426" w:firstLineChars="0" w:hanging="426"/>
        <w:jc w:val="left"/>
        <w:rPr>
          <w:rFonts w:ascii="Cambria" w:hAnsi="Cambria"/>
          <w:sz w:val="24"/>
          <w:szCs w:val="24"/>
        </w:rPr>
      </w:pPr>
      <w:r w:rsidRPr="003C56AF">
        <w:rPr>
          <w:rFonts w:ascii="Cambria" w:hAnsi="Cambria"/>
          <w:sz w:val="24"/>
          <w:szCs w:val="24"/>
        </w:rPr>
        <w:t>[41] Ling, MHT. “</w:t>
      </w:r>
      <w:r w:rsidRPr="003C56AF">
        <w:rPr>
          <w:rFonts w:ascii="Cambria" w:eastAsia="SimSun" w:hAnsi="Cambria"/>
          <w:sz w:val="24"/>
          <w:szCs w:val="24"/>
        </w:rPr>
        <w:t>A Personal Narrative of 6 Pre-University Research Projects Over 7 Years (2009-2015) Yielding 19 Manuscripts.”</w:t>
      </w:r>
      <w:r w:rsidRPr="003C56AF">
        <w:rPr>
          <w:rFonts w:ascii="Cambria" w:hAnsi="Cambria"/>
          <w:sz w:val="24"/>
          <w:szCs w:val="24"/>
        </w:rPr>
        <w:t xml:space="preserve"> MOJ Proteomics &amp; Bioinformatics 6.3 (2017): 00193. </w:t>
      </w:r>
      <w:hyperlink r:id="rId45" w:history="1">
        <w:r w:rsidRPr="003C56AF">
          <w:rPr>
            <w:rStyle w:val="Hyperlink"/>
            <w:rFonts w:ascii="Cambria" w:hAnsi="Cambria"/>
            <w:sz w:val="24"/>
            <w:szCs w:val="24"/>
          </w:rPr>
          <w:t>http://medcraveonline.com/MOJPB/MOJPB-06-00193.pdf</w:t>
        </w:r>
      </w:hyperlink>
    </w:p>
    <w:p w:rsidR="00285B66" w:rsidRDefault="00F36BE3" w:rsidP="003E3BB0">
      <w:pPr>
        <w:pStyle w:val="20-OS-Text"/>
        <w:spacing w:line="360" w:lineRule="auto"/>
        <w:ind w:left="426" w:firstLineChars="0" w:hanging="426"/>
        <w:jc w:val="left"/>
        <w:rPr>
          <w:rFonts w:ascii="Cambria" w:hAnsi="Cambria"/>
          <w:sz w:val="24"/>
          <w:szCs w:val="24"/>
        </w:rPr>
      </w:pPr>
      <w:r w:rsidRPr="003C56AF">
        <w:rPr>
          <w:rFonts w:ascii="Cambria" w:hAnsi="Cambria"/>
          <w:sz w:val="24"/>
          <w:szCs w:val="24"/>
        </w:rPr>
        <w:t xml:space="preserve">[42] </w:t>
      </w:r>
      <w:proofErr w:type="spellStart"/>
      <w:r w:rsidRPr="003C56AF">
        <w:rPr>
          <w:rFonts w:ascii="Cambria" w:hAnsi="Cambria"/>
          <w:sz w:val="24"/>
          <w:szCs w:val="24"/>
        </w:rPr>
        <w:t>Pennebaker</w:t>
      </w:r>
      <w:proofErr w:type="spellEnd"/>
      <w:r w:rsidRPr="003C56AF">
        <w:rPr>
          <w:rFonts w:ascii="Cambria" w:hAnsi="Cambria"/>
          <w:sz w:val="24"/>
          <w:szCs w:val="24"/>
        </w:rPr>
        <w:t>, J. W. et al. "Forming a story: The health benefits of narrative." Journal of Clinical Psychology 55.10 (1999): 1243-1254.</w:t>
      </w:r>
      <w:r w:rsidR="00285B66">
        <w:rPr>
          <w:rFonts w:ascii="Cambria" w:hAnsi="Cambria"/>
          <w:sz w:val="24"/>
          <w:szCs w:val="24"/>
        </w:rPr>
        <w:t xml:space="preserve"> </w:t>
      </w:r>
      <w:hyperlink r:id="rId46" w:history="1">
        <w:r w:rsidR="00285B66" w:rsidRPr="00872868">
          <w:rPr>
            <w:rStyle w:val="Hyperlink"/>
            <w:rFonts w:ascii="Cambria" w:hAnsi="Cambria"/>
            <w:sz w:val="24"/>
            <w:szCs w:val="24"/>
          </w:rPr>
          <w:t>http://doi.org/10.1002/(SICI)1097-4679(199910)55:10&lt;1243::AID-JCLP6&gt;3.0.CO;2-N</w:t>
        </w:r>
      </w:hyperlink>
    </w:p>
    <w:p w:rsidR="0033423F" w:rsidRPr="00285B66" w:rsidRDefault="00F36BE3" w:rsidP="003E3BB0">
      <w:pPr>
        <w:pStyle w:val="20-OS-Text"/>
        <w:spacing w:line="360" w:lineRule="auto"/>
        <w:ind w:left="426" w:firstLineChars="0" w:hanging="426"/>
        <w:jc w:val="left"/>
        <w:rPr>
          <w:rStyle w:val="Hyperlink"/>
          <w:rFonts w:ascii="Cambria" w:hAnsi="Cambria"/>
          <w:color w:val="auto"/>
          <w:sz w:val="24"/>
          <w:szCs w:val="24"/>
          <w:u w:val="none"/>
        </w:rPr>
      </w:pPr>
      <w:r w:rsidRPr="003C56AF">
        <w:rPr>
          <w:rFonts w:ascii="Cambria" w:hAnsi="Cambria"/>
          <w:sz w:val="24"/>
          <w:szCs w:val="24"/>
        </w:rPr>
        <w:t>[43</w:t>
      </w:r>
      <w:r w:rsidR="00EB06E7" w:rsidRPr="003C56AF">
        <w:rPr>
          <w:rFonts w:ascii="Cambria" w:hAnsi="Cambria"/>
          <w:sz w:val="24"/>
          <w:szCs w:val="24"/>
        </w:rPr>
        <w:t xml:space="preserve">] Stephens, N et al. </w:t>
      </w:r>
      <w:r w:rsidR="003A0B4A">
        <w:rPr>
          <w:rFonts w:ascii="Cambria" w:hAnsi="Cambria"/>
          <w:sz w:val="24"/>
          <w:szCs w:val="24"/>
        </w:rPr>
        <w:t>“Doing laboratory ethnography: R</w:t>
      </w:r>
      <w:r w:rsidR="00EB06E7" w:rsidRPr="003C56AF">
        <w:rPr>
          <w:rFonts w:ascii="Cambria" w:hAnsi="Cambria"/>
          <w:sz w:val="24"/>
          <w:szCs w:val="24"/>
        </w:rPr>
        <w:t xml:space="preserve">eflections on method in scientific workplaces.” </w:t>
      </w:r>
      <w:r w:rsidR="00EB06E7" w:rsidRPr="003C56AF">
        <w:rPr>
          <w:rFonts w:ascii="Cambria" w:hAnsi="Cambria"/>
          <w:iCs/>
          <w:sz w:val="24"/>
          <w:szCs w:val="24"/>
        </w:rPr>
        <w:t>Qualitative Research</w:t>
      </w:r>
      <w:r w:rsidR="00EB06E7" w:rsidRPr="003C56AF">
        <w:rPr>
          <w:rFonts w:ascii="Cambria" w:hAnsi="Cambria"/>
          <w:sz w:val="24"/>
          <w:szCs w:val="24"/>
        </w:rPr>
        <w:t xml:space="preserve"> </w:t>
      </w:r>
      <w:r w:rsidR="00EB06E7" w:rsidRPr="003C56AF">
        <w:rPr>
          <w:rFonts w:ascii="Cambria" w:hAnsi="Cambria"/>
          <w:iCs/>
          <w:sz w:val="24"/>
          <w:szCs w:val="24"/>
        </w:rPr>
        <w:t xml:space="preserve">17.2 </w:t>
      </w:r>
      <w:r w:rsidR="00EB06E7" w:rsidRPr="003C56AF">
        <w:rPr>
          <w:rFonts w:ascii="Cambria" w:hAnsi="Cambria"/>
          <w:sz w:val="24"/>
          <w:szCs w:val="24"/>
        </w:rPr>
        <w:t xml:space="preserve">(2017): 202–216. </w:t>
      </w:r>
      <w:hyperlink r:id="rId47" w:history="1">
        <w:r w:rsidR="00EB06E7" w:rsidRPr="003C56AF">
          <w:rPr>
            <w:rStyle w:val="Hyperlink"/>
            <w:rFonts w:ascii="Cambria" w:hAnsi="Cambria"/>
            <w:sz w:val="24"/>
            <w:szCs w:val="24"/>
          </w:rPr>
          <w:t>http://doi.org/10.1177/1468794116678040</w:t>
        </w:r>
      </w:hyperlink>
    </w:p>
    <w:p w:rsidR="00953361" w:rsidRPr="003C56AF" w:rsidRDefault="00953361" w:rsidP="003E3BB0">
      <w:pPr>
        <w:tabs>
          <w:tab w:val="left" w:pos="6616"/>
        </w:tabs>
        <w:spacing w:line="360" w:lineRule="auto"/>
        <w:ind w:left="425" w:hanging="425"/>
        <w:jc w:val="left"/>
        <w:rPr>
          <w:rFonts w:ascii="Cambria" w:hAnsi="Cambria"/>
          <w:sz w:val="24"/>
          <w:szCs w:val="24"/>
        </w:rPr>
      </w:pPr>
      <w:r w:rsidRPr="003C56AF">
        <w:rPr>
          <w:rFonts w:ascii="Cambria" w:hAnsi="Cambria"/>
          <w:sz w:val="24"/>
          <w:szCs w:val="24"/>
        </w:rPr>
        <w:t>[44] Platt, J et</w:t>
      </w:r>
      <w:r w:rsidR="003A0B4A">
        <w:rPr>
          <w:rFonts w:ascii="Cambria" w:hAnsi="Cambria"/>
          <w:sz w:val="24"/>
          <w:szCs w:val="24"/>
        </w:rPr>
        <w:t xml:space="preserve"> al. “Producing ethnographies: W</w:t>
      </w:r>
      <w:bookmarkStart w:id="1" w:name="_GoBack"/>
      <w:bookmarkEnd w:id="1"/>
      <w:r w:rsidRPr="003C56AF">
        <w:rPr>
          <w:rFonts w:ascii="Cambria" w:hAnsi="Cambria"/>
          <w:sz w:val="24"/>
          <w:szCs w:val="24"/>
        </w:rPr>
        <w:t>orkplace ethnographies in history.” Journal of the Histories of the Behavioral Sciences 49.1 (2013):</w:t>
      </w:r>
      <w:r w:rsidR="003C56AF">
        <w:rPr>
          <w:rFonts w:ascii="Cambria" w:hAnsi="Cambria"/>
          <w:sz w:val="24"/>
          <w:szCs w:val="24"/>
        </w:rPr>
        <w:t xml:space="preserve"> </w:t>
      </w:r>
      <w:r w:rsidRPr="003C56AF">
        <w:rPr>
          <w:rFonts w:ascii="Cambria" w:hAnsi="Cambria"/>
          <w:sz w:val="24"/>
          <w:szCs w:val="24"/>
        </w:rPr>
        <w:t xml:space="preserve">45-62. </w:t>
      </w:r>
      <w:hyperlink r:id="rId48" w:history="1">
        <w:r w:rsidRPr="003C56AF">
          <w:rPr>
            <w:rStyle w:val="Hyperlink"/>
            <w:rFonts w:ascii="Cambria" w:hAnsi="Cambria"/>
            <w:sz w:val="24"/>
            <w:szCs w:val="24"/>
          </w:rPr>
          <w:t>https://doi.org/10.1002/jhbs.21578</w:t>
        </w:r>
      </w:hyperlink>
    </w:p>
    <w:p w:rsidR="00953361" w:rsidRPr="003C56AF" w:rsidRDefault="002E52C4" w:rsidP="003E3BB0">
      <w:pPr>
        <w:pStyle w:val="20-OS-Text"/>
        <w:spacing w:line="360" w:lineRule="auto"/>
        <w:ind w:left="426" w:firstLineChars="0" w:hanging="426"/>
        <w:jc w:val="left"/>
        <w:rPr>
          <w:rFonts w:ascii="Cambria" w:hAnsi="Cambria"/>
          <w:sz w:val="24"/>
          <w:szCs w:val="24"/>
        </w:rPr>
      </w:pPr>
      <w:r w:rsidRPr="003C56AF">
        <w:rPr>
          <w:rFonts w:ascii="Cambria" w:hAnsi="Cambria"/>
          <w:sz w:val="24"/>
          <w:szCs w:val="24"/>
        </w:rPr>
        <w:t>[</w:t>
      </w:r>
      <w:r w:rsidR="00953361" w:rsidRPr="003C56AF">
        <w:rPr>
          <w:rFonts w:ascii="Cambria" w:hAnsi="Cambria"/>
          <w:sz w:val="24"/>
          <w:szCs w:val="24"/>
        </w:rPr>
        <w:t>45</w:t>
      </w:r>
      <w:r w:rsidR="001C4F1E" w:rsidRPr="003C56AF">
        <w:rPr>
          <w:rFonts w:ascii="Cambria" w:hAnsi="Cambria"/>
          <w:sz w:val="24"/>
          <w:szCs w:val="24"/>
        </w:rPr>
        <w:t xml:space="preserve">] </w:t>
      </w:r>
      <w:r w:rsidR="00595FEF" w:rsidRPr="003C56AF">
        <w:rPr>
          <w:rFonts w:ascii="Cambria" w:hAnsi="Cambria"/>
          <w:sz w:val="24"/>
          <w:szCs w:val="24"/>
        </w:rPr>
        <w:t xml:space="preserve">Myers, N. “Ethnography of pedagogy and visual cultures in contemporary structural biology.” PhD Thesis. Massachusetts Institute of Technology (2007). </w:t>
      </w:r>
      <w:hyperlink r:id="rId49" w:history="1">
        <w:r w:rsidR="00595FEF" w:rsidRPr="003C56AF">
          <w:rPr>
            <w:rStyle w:val="Hyperlink"/>
            <w:rFonts w:ascii="Cambria" w:hAnsi="Cambria"/>
            <w:sz w:val="24"/>
            <w:szCs w:val="24"/>
          </w:rPr>
          <w:t>https://dspace.mit.edu/handle/1721.1/40976</w:t>
        </w:r>
      </w:hyperlink>
    </w:p>
    <w:p w:rsidR="00E27BBF" w:rsidRPr="003C56AF" w:rsidRDefault="002E52C4" w:rsidP="003E3BB0">
      <w:pPr>
        <w:spacing w:line="360" w:lineRule="auto"/>
        <w:ind w:left="425" w:hanging="425"/>
        <w:jc w:val="left"/>
        <w:rPr>
          <w:rStyle w:val="Hyperlink"/>
          <w:rFonts w:ascii="Cambria" w:hAnsi="Cambria"/>
          <w:sz w:val="24"/>
          <w:szCs w:val="24"/>
        </w:rPr>
      </w:pPr>
      <w:r w:rsidRPr="003C56AF">
        <w:rPr>
          <w:rFonts w:ascii="Cambria" w:hAnsi="Cambria"/>
          <w:sz w:val="24"/>
          <w:szCs w:val="24"/>
        </w:rPr>
        <w:t>[</w:t>
      </w:r>
      <w:r w:rsidR="00953361" w:rsidRPr="003C56AF">
        <w:rPr>
          <w:rFonts w:ascii="Cambria" w:hAnsi="Cambria"/>
          <w:sz w:val="24"/>
          <w:szCs w:val="24"/>
        </w:rPr>
        <w:t>46</w:t>
      </w:r>
      <w:r w:rsidR="006B3770" w:rsidRPr="003C56AF">
        <w:rPr>
          <w:rFonts w:ascii="Cambria" w:hAnsi="Cambria"/>
          <w:sz w:val="24"/>
          <w:szCs w:val="24"/>
        </w:rPr>
        <w:t xml:space="preserve">] </w:t>
      </w:r>
      <w:proofErr w:type="spellStart"/>
      <w:r w:rsidR="006B3770" w:rsidRPr="003C56AF">
        <w:rPr>
          <w:rFonts w:ascii="Cambria" w:hAnsi="Cambria"/>
          <w:sz w:val="24"/>
          <w:szCs w:val="24"/>
        </w:rPr>
        <w:t>Roizman</w:t>
      </w:r>
      <w:proofErr w:type="spellEnd"/>
      <w:r w:rsidR="006B3770" w:rsidRPr="003C56AF">
        <w:rPr>
          <w:rFonts w:ascii="Cambria" w:hAnsi="Cambria"/>
          <w:sz w:val="24"/>
          <w:szCs w:val="24"/>
        </w:rPr>
        <w:t xml:space="preserve">, B. “The maturation of a scientist: An autobiography.” Annual Reviews of </w:t>
      </w:r>
      <w:r w:rsidR="006B3770" w:rsidRPr="003C56AF">
        <w:rPr>
          <w:rFonts w:ascii="Cambria" w:hAnsi="Cambria"/>
          <w:sz w:val="24"/>
          <w:szCs w:val="24"/>
        </w:rPr>
        <w:lastRenderedPageBreak/>
        <w:t>Virology 2.1 (2015):</w:t>
      </w:r>
      <w:r w:rsidR="003C56AF">
        <w:rPr>
          <w:rFonts w:ascii="Cambria" w:hAnsi="Cambria"/>
          <w:sz w:val="24"/>
          <w:szCs w:val="24"/>
        </w:rPr>
        <w:t xml:space="preserve"> </w:t>
      </w:r>
      <w:r w:rsidR="006B3770" w:rsidRPr="003C56AF">
        <w:rPr>
          <w:rFonts w:ascii="Cambria" w:hAnsi="Cambria"/>
          <w:sz w:val="24"/>
          <w:szCs w:val="24"/>
        </w:rPr>
        <w:t xml:space="preserve">1-23. </w:t>
      </w:r>
      <w:hyperlink r:id="rId50" w:history="1">
        <w:r w:rsidR="006B3770" w:rsidRPr="003C56AF">
          <w:rPr>
            <w:rStyle w:val="Hyperlink"/>
            <w:rFonts w:ascii="Cambria" w:hAnsi="Cambria"/>
            <w:sz w:val="24"/>
            <w:szCs w:val="24"/>
          </w:rPr>
          <w:t>https://doi.org/10.1146/annurev-virology-100114-054829</w:t>
        </w:r>
      </w:hyperlink>
    </w:p>
    <w:p w:rsidR="00953361" w:rsidRPr="003C56AF" w:rsidRDefault="00953361" w:rsidP="003E3BB0">
      <w:pPr>
        <w:tabs>
          <w:tab w:val="left" w:pos="6616"/>
        </w:tabs>
        <w:spacing w:line="360" w:lineRule="auto"/>
        <w:ind w:left="425" w:hanging="425"/>
        <w:jc w:val="left"/>
        <w:rPr>
          <w:rFonts w:ascii="Cambria" w:hAnsi="Cambria"/>
          <w:sz w:val="24"/>
          <w:szCs w:val="24"/>
        </w:rPr>
      </w:pPr>
      <w:r w:rsidRPr="003C56AF">
        <w:rPr>
          <w:rFonts w:ascii="Cambria" w:hAnsi="Cambria"/>
          <w:sz w:val="24"/>
          <w:szCs w:val="24"/>
        </w:rPr>
        <w:t xml:space="preserve">[47] </w:t>
      </w:r>
      <w:proofErr w:type="spellStart"/>
      <w:r w:rsidRPr="003C56AF">
        <w:rPr>
          <w:rFonts w:ascii="Cambria" w:hAnsi="Cambria"/>
          <w:sz w:val="24"/>
          <w:szCs w:val="24"/>
        </w:rPr>
        <w:t>Molley</w:t>
      </w:r>
      <w:proofErr w:type="spellEnd"/>
      <w:r w:rsidRPr="003C56AF">
        <w:rPr>
          <w:rFonts w:ascii="Cambria" w:hAnsi="Cambria"/>
          <w:sz w:val="24"/>
          <w:szCs w:val="24"/>
        </w:rPr>
        <w:t xml:space="preserve">, L et al. “Shared worlds: multi-sited ethnography and nursing research.” Nurse Researcher 24.4 (2017):22-26. </w:t>
      </w:r>
      <w:hyperlink r:id="rId51" w:history="1">
        <w:r w:rsidRPr="003C56AF">
          <w:rPr>
            <w:rStyle w:val="Hyperlink"/>
            <w:rFonts w:ascii="Cambria" w:hAnsi="Cambria"/>
            <w:sz w:val="24"/>
            <w:szCs w:val="24"/>
          </w:rPr>
          <w:t>https://doi.org/10.7748/nr.2017.e1506</w:t>
        </w:r>
      </w:hyperlink>
    </w:p>
    <w:p w:rsidR="00953361" w:rsidRPr="003C56AF" w:rsidRDefault="00844F2B" w:rsidP="003E3BB0">
      <w:pPr>
        <w:spacing w:line="360" w:lineRule="auto"/>
        <w:ind w:left="425" w:hanging="425"/>
        <w:jc w:val="left"/>
        <w:rPr>
          <w:rFonts w:ascii="Cambria" w:hAnsi="Cambria"/>
          <w:sz w:val="24"/>
          <w:szCs w:val="24"/>
        </w:rPr>
      </w:pPr>
      <w:r w:rsidRPr="003C56AF">
        <w:rPr>
          <w:rFonts w:ascii="Cambria" w:hAnsi="Cambria"/>
          <w:sz w:val="24"/>
          <w:szCs w:val="24"/>
        </w:rPr>
        <w:t xml:space="preserve">[48] Stanley, C. A. "Mentoring minority graduate students: A West Indian narrative." New Directions for Teaching and Learning 1994.57 (1994): 121-125. </w:t>
      </w:r>
      <w:hyperlink r:id="rId52" w:history="1">
        <w:r w:rsidRPr="003C56AF">
          <w:rPr>
            <w:rStyle w:val="Hyperlink"/>
            <w:rFonts w:ascii="Cambria" w:hAnsi="Cambria"/>
            <w:sz w:val="24"/>
            <w:szCs w:val="24"/>
          </w:rPr>
          <w:t>http://onlinelibrary.wiley.com/doi/10.1002/tl.37219945715/full</w:t>
        </w:r>
      </w:hyperlink>
    </w:p>
    <w:p w:rsidR="00844F2B" w:rsidRPr="003C56AF" w:rsidRDefault="00844F2B" w:rsidP="003E3BB0">
      <w:pPr>
        <w:spacing w:line="360" w:lineRule="auto"/>
        <w:ind w:left="425" w:hanging="425"/>
        <w:jc w:val="left"/>
        <w:rPr>
          <w:rFonts w:ascii="Cambria" w:hAnsi="Cambria"/>
          <w:sz w:val="24"/>
          <w:szCs w:val="24"/>
        </w:rPr>
      </w:pPr>
      <w:r w:rsidRPr="003C56AF">
        <w:rPr>
          <w:rFonts w:ascii="Cambria" w:hAnsi="Cambria"/>
          <w:sz w:val="24"/>
          <w:szCs w:val="24"/>
        </w:rPr>
        <w:t xml:space="preserve">[49] Kitchen, J. "Looking backward, moving forward: Understanding my narrative as a teacher educator." Studying Teacher Education 1.1 (2005): 17-30. </w:t>
      </w:r>
      <w:hyperlink r:id="rId53" w:history="1">
        <w:r w:rsidR="00B7446A" w:rsidRPr="003C56AF">
          <w:rPr>
            <w:rStyle w:val="Hyperlink"/>
            <w:rFonts w:ascii="Cambria" w:hAnsi="Cambria"/>
            <w:sz w:val="24"/>
            <w:szCs w:val="24"/>
          </w:rPr>
          <w:t>http://www.tandfonline.com/doi/abs/10.1080/17425960500039835</w:t>
        </w:r>
      </w:hyperlink>
    </w:p>
    <w:p w:rsidR="00C8273B" w:rsidRPr="003C56AF" w:rsidRDefault="00B7446A" w:rsidP="003E3BB0">
      <w:pPr>
        <w:tabs>
          <w:tab w:val="left" w:pos="6616"/>
        </w:tabs>
        <w:spacing w:line="360" w:lineRule="auto"/>
        <w:ind w:left="425" w:hanging="425"/>
        <w:jc w:val="left"/>
        <w:rPr>
          <w:rFonts w:ascii="Cambria" w:hAnsi="Cambria"/>
          <w:sz w:val="24"/>
          <w:szCs w:val="24"/>
        </w:rPr>
      </w:pPr>
      <w:r w:rsidRPr="003C56AF">
        <w:rPr>
          <w:rFonts w:ascii="Cambria" w:hAnsi="Cambria"/>
          <w:sz w:val="24"/>
          <w:szCs w:val="24"/>
        </w:rPr>
        <w:t>[50] Jensen, T. et al. “Whey protein stories – An experiment in writing a multidisciplinary biography.” Appetite 107 (2016):</w:t>
      </w:r>
      <w:r w:rsidR="003C56AF">
        <w:rPr>
          <w:rFonts w:ascii="Cambria" w:hAnsi="Cambria"/>
          <w:sz w:val="24"/>
          <w:szCs w:val="24"/>
        </w:rPr>
        <w:t xml:space="preserve"> </w:t>
      </w:r>
      <w:r w:rsidRPr="003C56AF">
        <w:rPr>
          <w:rStyle w:val="size-m"/>
          <w:rFonts w:ascii="Cambria" w:hAnsi="Cambria"/>
          <w:sz w:val="24"/>
          <w:szCs w:val="24"/>
        </w:rPr>
        <w:t>285-294.</w:t>
      </w:r>
      <w:r w:rsidRPr="003C56AF">
        <w:rPr>
          <w:rFonts w:ascii="Cambria" w:hAnsi="Cambria"/>
          <w:sz w:val="24"/>
          <w:szCs w:val="24"/>
        </w:rPr>
        <w:t xml:space="preserve"> </w:t>
      </w:r>
      <w:hyperlink r:id="rId54" w:tgtFrame="_blank" w:tooltip="Persistent link using digital object identifier" w:history="1">
        <w:r w:rsidRPr="003C56AF">
          <w:rPr>
            <w:rStyle w:val="Hyperlink"/>
            <w:rFonts w:ascii="Cambria" w:hAnsi="Cambria"/>
            <w:sz w:val="24"/>
            <w:szCs w:val="24"/>
          </w:rPr>
          <w:t>https://doi.org/10.1016/j.appet.2016.08.010</w:t>
        </w:r>
      </w:hyperlink>
    </w:p>
    <w:sectPr w:rsidR="00C8273B" w:rsidRPr="003C56AF" w:rsidSect="00EA7AFE">
      <w:headerReference w:type="even" r:id="rId55"/>
      <w:headerReference w:type="default" r:id="rId56"/>
      <w:footerReference w:type="even" r:id="rId57"/>
      <w:footerReference w:type="default" r:id="rId58"/>
      <w:headerReference w:type="first" r:id="rId59"/>
      <w:footerReference w:type="first" r:id="rId60"/>
      <w:pgSz w:w="12240" w:h="15840"/>
      <w:pgMar w:top="1440" w:right="1440" w:bottom="1440" w:left="1440" w:header="51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24D" w:rsidRDefault="0078024D" w:rsidP="00016E46">
      <w:r>
        <w:separator/>
      </w:r>
    </w:p>
  </w:endnote>
  <w:endnote w:type="continuationSeparator" w:id="0">
    <w:p w:rsidR="0078024D" w:rsidRDefault="0078024D" w:rsidP="00016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94" w:rsidRDefault="000C5B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94" w:rsidRDefault="000C5B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94" w:rsidRDefault="000C5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24D" w:rsidRDefault="0078024D" w:rsidP="00016E46">
      <w:r>
        <w:separator/>
      </w:r>
    </w:p>
  </w:footnote>
  <w:footnote w:type="continuationSeparator" w:id="0">
    <w:p w:rsidR="0078024D" w:rsidRDefault="0078024D" w:rsidP="00016E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94" w:rsidRDefault="000C5B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94" w:rsidRDefault="000C5B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94" w:rsidRDefault="000C5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6CB"/>
    <w:multiLevelType w:val="hybridMultilevel"/>
    <w:tmpl w:val="B1021B40"/>
    <w:lvl w:ilvl="0" w:tplc="B45E1EA0">
      <w:start w:val="1"/>
      <w:numFmt w:val="decimal"/>
      <w:pStyle w:val="34-OS-References-content"/>
      <w:lvlText w:val="[%1]"/>
      <w:lvlJc w:val="left"/>
      <w:pPr>
        <w:tabs>
          <w:tab w:val="num" w:pos="420"/>
        </w:tabs>
        <w:ind w:left="420" w:hanging="420"/>
      </w:pPr>
      <w:rPr>
        <w:rFonts w:ascii="Times New Roman" w:hAnsi="Times New Roman" w:hint="default"/>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96E2980"/>
    <w:multiLevelType w:val="hybridMultilevel"/>
    <w:tmpl w:val="9DC2C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C41D5"/>
    <w:multiLevelType w:val="hybridMultilevel"/>
    <w:tmpl w:val="4104BB8C"/>
    <w:lvl w:ilvl="0" w:tplc="7D06F6D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5034F3"/>
    <w:multiLevelType w:val="hybridMultilevel"/>
    <w:tmpl w:val="9CF29858"/>
    <w:lvl w:ilvl="0" w:tplc="D88ADF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5404E0"/>
    <w:multiLevelType w:val="hybridMultilevel"/>
    <w:tmpl w:val="1B0E6490"/>
    <w:lvl w:ilvl="0" w:tplc="CD9438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A29DC"/>
    <w:multiLevelType w:val="hybridMultilevel"/>
    <w:tmpl w:val="FF863B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BF009AD"/>
    <w:multiLevelType w:val="hybridMultilevel"/>
    <w:tmpl w:val="54C0D4DA"/>
    <w:lvl w:ilvl="0" w:tplc="7BDC0B8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FE959BD"/>
    <w:multiLevelType w:val="hybridMultilevel"/>
    <w:tmpl w:val="57D4D584"/>
    <w:lvl w:ilvl="0" w:tplc="3EE426F2">
      <w:numFmt w:val="bullet"/>
      <w:lvlText w:val=""/>
      <w:lvlJc w:val="left"/>
      <w:pPr>
        <w:ind w:left="720" w:hanging="360"/>
      </w:pPr>
      <w:rPr>
        <w:rFonts w:ascii="Wingdings" w:eastAsia="SimSun" w:hAnsi="Wingdings"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60526EAB"/>
    <w:multiLevelType w:val="hybridMultilevel"/>
    <w:tmpl w:val="9050B9B0"/>
    <w:lvl w:ilvl="0" w:tplc="72EC561A">
      <w:numFmt w:val="bullet"/>
      <w:lvlText w:val="-"/>
      <w:lvlJc w:val="left"/>
      <w:pPr>
        <w:ind w:left="720" w:hanging="360"/>
      </w:pPr>
      <w:rPr>
        <w:rFonts w:ascii="Cambria" w:eastAsia="SimSun" w:hAnsi="Cambria"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7D76B1B"/>
    <w:multiLevelType w:val="hybridMultilevel"/>
    <w:tmpl w:val="702CC6F6"/>
    <w:lvl w:ilvl="0" w:tplc="7BDC0B8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 w:numId="6">
    <w:abstractNumId w:val="7"/>
  </w:num>
  <w:num w:numId="7">
    <w:abstractNumId w:val="8"/>
  </w:num>
  <w:num w:numId="8">
    <w:abstractNumId w:val="6"/>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0FD"/>
    <w:rsid w:val="00001BA0"/>
    <w:rsid w:val="000100FE"/>
    <w:rsid w:val="00015981"/>
    <w:rsid w:val="00016E46"/>
    <w:rsid w:val="0002374A"/>
    <w:rsid w:val="0002770D"/>
    <w:rsid w:val="00036E6E"/>
    <w:rsid w:val="000425A5"/>
    <w:rsid w:val="000478F7"/>
    <w:rsid w:val="00050E8B"/>
    <w:rsid w:val="000533DA"/>
    <w:rsid w:val="00065E19"/>
    <w:rsid w:val="00066D83"/>
    <w:rsid w:val="00072AD1"/>
    <w:rsid w:val="000730F2"/>
    <w:rsid w:val="00073A44"/>
    <w:rsid w:val="00082707"/>
    <w:rsid w:val="00086D11"/>
    <w:rsid w:val="0009395B"/>
    <w:rsid w:val="00094A88"/>
    <w:rsid w:val="000A6EFA"/>
    <w:rsid w:val="000B35FB"/>
    <w:rsid w:val="000C5B94"/>
    <w:rsid w:val="000D26DC"/>
    <w:rsid w:val="000D5D9B"/>
    <w:rsid w:val="000F33D0"/>
    <w:rsid w:val="001364CB"/>
    <w:rsid w:val="00151C3D"/>
    <w:rsid w:val="00164FF9"/>
    <w:rsid w:val="00192D16"/>
    <w:rsid w:val="001A53C8"/>
    <w:rsid w:val="001B2A81"/>
    <w:rsid w:val="001B3890"/>
    <w:rsid w:val="001B4352"/>
    <w:rsid w:val="001C4F1E"/>
    <w:rsid w:val="001E2A94"/>
    <w:rsid w:val="001F195F"/>
    <w:rsid w:val="001F5848"/>
    <w:rsid w:val="0020787A"/>
    <w:rsid w:val="00225652"/>
    <w:rsid w:val="00225B2E"/>
    <w:rsid w:val="002268FE"/>
    <w:rsid w:val="00227070"/>
    <w:rsid w:val="00235B26"/>
    <w:rsid w:val="00264BD1"/>
    <w:rsid w:val="002668A8"/>
    <w:rsid w:val="00285B66"/>
    <w:rsid w:val="002E52C4"/>
    <w:rsid w:val="002F299C"/>
    <w:rsid w:val="002F2B6F"/>
    <w:rsid w:val="00307952"/>
    <w:rsid w:val="00310992"/>
    <w:rsid w:val="00321473"/>
    <w:rsid w:val="0033423F"/>
    <w:rsid w:val="00350F8E"/>
    <w:rsid w:val="00353938"/>
    <w:rsid w:val="0035713E"/>
    <w:rsid w:val="00367B00"/>
    <w:rsid w:val="00384F35"/>
    <w:rsid w:val="00386EC5"/>
    <w:rsid w:val="003959E5"/>
    <w:rsid w:val="003A0B4A"/>
    <w:rsid w:val="003B5FBF"/>
    <w:rsid w:val="003C383D"/>
    <w:rsid w:val="003C56AF"/>
    <w:rsid w:val="003D27EF"/>
    <w:rsid w:val="003E268D"/>
    <w:rsid w:val="003E3BB0"/>
    <w:rsid w:val="003F3FCC"/>
    <w:rsid w:val="004003DB"/>
    <w:rsid w:val="00403964"/>
    <w:rsid w:val="004171C6"/>
    <w:rsid w:val="004310BD"/>
    <w:rsid w:val="00444763"/>
    <w:rsid w:val="00462B60"/>
    <w:rsid w:val="00463DEC"/>
    <w:rsid w:val="004735E3"/>
    <w:rsid w:val="00477E09"/>
    <w:rsid w:val="00484388"/>
    <w:rsid w:val="004871E2"/>
    <w:rsid w:val="00492168"/>
    <w:rsid w:val="004C0BD8"/>
    <w:rsid w:val="004C20FB"/>
    <w:rsid w:val="004D4247"/>
    <w:rsid w:val="004D6AAE"/>
    <w:rsid w:val="004E0D07"/>
    <w:rsid w:val="00502273"/>
    <w:rsid w:val="00503351"/>
    <w:rsid w:val="00512451"/>
    <w:rsid w:val="005233DF"/>
    <w:rsid w:val="0052564F"/>
    <w:rsid w:val="0053669B"/>
    <w:rsid w:val="00595C9B"/>
    <w:rsid w:val="00595FEF"/>
    <w:rsid w:val="005B449E"/>
    <w:rsid w:val="005B55A1"/>
    <w:rsid w:val="005C6E33"/>
    <w:rsid w:val="005D64C8"/>
    <w:rsid w:val="005E0CB7"/>
    <w:rsid w:val="005E24E5"/>
    <w:rsid w:val="00600CA4"/>
    <w:rsid w:val="006125B5"/>
    <w:rsid w:val="00632A2E"/>
    <w:rsid w:val="006500F3"/>
    <w:rsid w:val="00671024"/>
    <w:rsid w:val="00677D78"/>
    <w:rsid w:val="00684FC0"/>
    <w:rsid w:val="006A419D"/>
    <w:rsid w:val="006A6B1B"/>
    <w:rsid w:val="006B2680"/>
    <w:rsid w:val="006B3770"/>
    <w:rsid w:val="006C1B96"/>
    <w:rsid w:val="006C3ABF"/>
    <w:rsid w:val="006D79D9"/>
    <w:rsid w:val="006E3BF3"/>
    <w:rsid w:val="006F6431"/>
    <w:rsid w:val="00706358"/>
    <w:rsid w:val="00710749"/>
    <w:rsid w:val="00725AAA"/>
    <w:rsid w:val="00726F72"/>
    <w:rsid w:val="00727FCB"/>
    <w:rsid w:val="00740853"/>
    <w:rsid w:val="0074568C"/>
    <w:rsid w:val="00753CE8"/>
    <w:rsid w:val="00757ABD"/>
    <w:rsid w:val="0078024D"/>
    <w:rsid w:val="007904F1"/>
    <w:rsid w:val="007C0F99"/>
    <w:rsid w:val="007C4D2D"/>
    <w:rsid w:val="007C54D7"/>
    <w:rsid w:val="007D0E84"/>
    <w:rsid w:val="007D4230"/>
    <w:rsid w:val="007E6B47"/>
    <w:rsid w:val="007F366A"/>
    <w:rsid w:val="007F7953"/>
    <w:rsid w:val="008042D0"/>
    <w:rsid w:val="0080463B"/>
    <w:rsid w:val="008133FF"/>
    <w:rsid w:val="00844F2B"/>
    <w:rsid w:val="0085700D"/>
    <w:rsid w:val="00870273"/>
    <w:rsid w:val="00886EBA"/>
    <w:rsid w:val="00891CFB"/>
    <w:rsid w:val="00894AC3"/>
    <w:rsid w:val="008D0826"/>
    <w:rsid w:val="008F3B5F"/>
    <w:rsid w:val="008F42D9"/>
    <w:rsid w:val="008F5590"/>
    <w:rsid w:val="00913B74"/>
    <w:rsid w:val="00937792"/>
    <w:rsid w:val="00952FE6"/>
    <w:rsid w:val="00953361"/>
    <w:rsid w:val="00962E94"/>
    <w:rsid w:val="00974D28"/>
    <w:rsid w:val="00976102"/>
    <w:rsid w:val="009773FB"/>
    <w:rsid w:val="009A247C"/>
    <w:rsid w:val="009A2979"/>
    <w:rsid w:val="009A493C"/>
    <w:rsid w:val="009C6E37"/>
    <w:rsid w:val="009E5444"/>
    <w:rsid w:val="00A1201F"/>
    <w:rsid w:val="00A514BB"/>
    <w:rsid w:val="00A57BDF"/>
    <w:rsid w:val="00A71CDC"/>
    <w:rsid w:val="00A731BB"/>
    <w:rsid w:val="00A737F8"/>
    <w:rsid w:val="00A91790"/>
    <w:rsid w:val="00AA3B36"/>
    <w:rsid w:val="00AB10FD"/>
    <w:rsid w:val="00AB52D2"/>
    <w:rsid w:val="00AF22BC"/>
    <w:rsid w:val="00B03E83"/>
    <w:rsid w:val="00B10A0D"/>
    <w:rsid w:val="00B176ED"/>
    <w:rsid w:val="00B251EE"/>
    <w:rsid w:val="00B25419"/>
    <w:rsid w:val="00B27541"/>
    <w:rsid w:val="00B27D79"/>
    <w:rsid w:val="00B318B1"/>
    <w:rsid w:val="00B36D60"/>
    <w:rsid w:val="00B42F14"/>
    <w:rsid w:val="00B47B2C"/>
    <w:rsid w:val="00B617AA"/>
    <w:rsid w:val="00B723A7"/>
    <w:rsid w:val="00B7446A"/>
    <w:rsid w:val="00BA596A"/>
    <w:rsid w:val="00BB0D16"/>
    <w:rsid w:val="00BB15A1"/>
    <w:rsid w:val="00BC17BD"/>
    <w:rsid w:val="00BD464E"/>
    <w:rsid w:val="00C036D7"/>
    <w:rsid w:val="00C55B03"/>
    <w:rsid w:val="00C56CBF"/>
    <w:rsid w:val="00C5752E"/>
    <w:rsid w:val="00C71F91"/>
    <w:rsid w:val="00C8273B"/>
    <w:rsid w:val="00CA20B1"/>
    <w:rsid w:val="00CA6DDB"/>
    <w:rsid w:val="00CC7B71"/>
    <w:rsid w:val="00D121EA"/>
    <w:rsid w:val="00D3454C"/>
    <w:rsid w:val="00D510F3"/>
    <w:rsid w:val="00D8627D"/>
    <w:rsid w:val="00D96414"/>
    <w:rsid w:val="00D96B67"/>
    <w:rsid w:val="00DB5128"/>
    <w:rsid w:val="00DE68F3"/>
    <w:rsid w:val="00E000D4"/>
    <w:rsid w:val="00E023C7"/>
    <w:rsid w:val="00E2248E"/>
    <w:rsid w:val="00E27BBF"/>
    <w:rsid w:val="00E319C7"/>
    <w:rsid w:val="00E35A80"/>
    <w:rsid w:val="00E41F47"/>
    <w:rsid w:val="00E42418"/>
    <w:rsid w:val="00E43966"/>
    <w:rsid w:val="00E458BE"/>
    <w:rsid w:val="00E45B53"/>
    <w:rsid w:val="00E564AA"/>
    <w:rsid w:val="00E72218"/>
    <w:rsid w:val="00E735F7"/>
    <w:rsid w:val="00E765F1"/>
    <w:rsid w:val="00E90C56"/>
    <w:rsid w:val="00E949D6"/>
    <w:rsid w:val="00E96A1C"/>
    <w:rsid w:val="00EA7AFE"/>
    <w:rsid w:val="00EB06E7"/>
    <w:rsid w:val="00ED5983"/>
    <w:rsid w:val="00EE2A9B"/>
    <w:rsid w:val="00EE53BB"/>
    <w:rsid w:val="00EF378C"/>
    <w:rsid w:val="00EF7309"/>
    <w:rsid w:val="00F05B41"/>
    <w:rsid w:val="00F132E1"/>
    <w:rsid w:val="00F143B8"/>
    <w:rsid w:val="00F1531B"/>
    <w:rsid w:val="00F27750"/>
    <w:rsid w:val="00F27D66"/>
    <w:rsid w:val="00F36BE3"/>
    <w:rsid w:val="00F42133"/>
    <w:rsid w:val="00F54E39"/>
    <w:rsid w:val="00F61D9F"/>
    <w:rsid w:val="00F77643"/>
    <w:rsid w:val="00F87910"/>
    <w:rsid w:val="00FB27A8"/>
    <w:rsid w:val="00FB76A0"/>
    <w:rsid w:val="00FC13C8"/>
    <w:rsid w:val="00FF1E5B"/>
    <w:rsid w:val="00FF4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7553E"/>
  <w15:docId w15:val="{3419C856-D63D-4DCD-AF55-E6AB39A1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6E46"/>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link w:val="Heading1Char"/>
    <w:uiPriority w:val="9"/>
    <w:qFormat/>
    <w:rsid w:val="00F143B8"/>
    <w:pPr>
      <w:widowControl/>
      <w:spacing w:before="100" w:beforeAutospacing="1" w:after="100" w:afterAutospacing="1"/>
      <w:jc w:val="left"/>
      <w:outlineLvl w:val="0"/>
    </w:pPr>
    <w:rPr>
      <w:rFonts w:ascii="Times New Roman" w:eastAsia="Times New Roman" w:hAnsi="Times New Roman"/>
      <w:b/>
      <w:bCs/>
      <w:kern w:val="36"/>
      <w:sz w:val="48"/>
      <w:szCs w:val="48"/>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E46"/>
    <w:pPr>
      <w:tabs>
        <w:tab w:val="center" w:pos="4680"/>
        <w:tab w:val="right" w:pos="9360"/>
      </w:tabs>
    </w:pPr>
  </w:style>
  <w:style w:type="character" w:customStyle="1" w:styleId="HeaderChar">
    <w:name w:val="Header Char"/>
    <w:basedOn w:val="DefaultParagraphFont"/>
    <w:link w:val="Header"/>
    <w:uiPriority w:val="99"/>
    <w:rsid w:val="00016E46"/>
    <w:rPr>
      <w:rFonts w:ascii="Calibri" w:eastAsia="SimSun" w:hAnsi="Calibri" w:cs="Times New Roman"/>
      <w:kern w:val="2"/>
      <w:sz w:val="21"/>
      <w:lang w:eastAsia="zh-CN"/>
    </w:rPr>
  </w:style>
  <w:style w:type="paragraph" w:styleId="Footer">
    <w:name w:val="footer"/>
    <w:basedOn w:val="Normal"/>
    <w:link w:val="FooterChar"/>
    <w:uiPriority w:val="99"/>
    <w:semiHidden/>
    <w:unhideWhenUsed/>
    <w:rsid w:val="00016E46"/>
    <w:pPr>
      <w:tabs>
        <w:tab w:val="center" w:pos="4680"/>
        <w:tab w:val="right" w:pos="9360"/>
      </w:tabs>
    </w:pPr>
  </w:style>
  <w:style w:type="character" w:customStyle="1" w:styleId="FooterChar">
    <w:name w:val="Footer Char"/>
    <w:basedOn w:val="DefaultParagraphFont"/>
    <w:link w:val="Footer"/>
    <w:uiPriority w:val="99"/>
    <w:semiHidden/>
    <w:rsid w:val="00016E46"/>
    <w:rPr>
      <w:rFonts w:ascii="Calibri" w:eastAsia="SimSun" w:hAnsi="Calibri" w:cs="Times New Roman"/>
      <w:kern w:val="2"/>
      <w:sz w:val="21"/>
      <w:lang w:eastAsia="zh-CN"/>
    </w:rPr>
  </w:style>
  <w:style w:type="paragraph" w:styleId="BalloonText">
    <w:name w:val="Balloon Text"/>
    <w:basedOn w:val="Normal"/>
    <w:link w:val="BalloonTextChar"/>
    <w:uiPriority w:val="99"/>
    <w:semiHidden/>
    <w:unhideWhenUsed/>
    <w:rsid w:val="00016E46"/>
    <w:rPr>
      <w:rFonts w:ascii="Tahoma" w:hAnsi="Tahoma" w:cs="Tahoma"/>
      <w:sz w:val="16"/>
      <w:szCs w:val="16"/>
    </w:rPr>
  </w:style>
  <w:style w:type="character" w:customStyle="1" w:styleId="BalloonTextChar">
    <w:name w:val="Balloon Text Char"/>
    <w:basedOn w:val="DefaultParagraphFont"/>
    <w:link w:val="BalloonText"/>
    <w:uiPriority w:val="99"/>
    <w:semiHidden/>
    <w:rsid w:val="00016E46"/>
    <w:rPr>
      <w:rFonts w:ascii="Tahoma" w:eastAsia="SimSun" w:hAnsi="Tahoma" w:cs="Tahoma"/>
      <w:kern w:val="2"/>
      <w:sz w:val="16"/>
      <w:szCs w:val="16"/>
      <w:lang w:eastAsia="zh-CN"/>
    </w:rPr>
  </w:style>
  <w:style w:type="paragraph" w:customStyle="1" w:styleId="03-OS-Paper-title">
    <w:name w:val="03-OS-Paper-title"/>
    <w:basedOn w:val="Normal"/>
    <w:qFormat/>
    <w:rsid w:val="00F61D9F"/>
    <w:pPr>
      <w:adjustRightInd w:val="0"/>
      <w:snapToGrid w:val="0"/>
      <w:spacing w:before="240" w:after="240" w:line="400" w:lineRule="exact"/>
      <w:jc w:val="left"/>
    </w:pPr>
    <w:rPr>
      <w:rFonts w:ascii="Arial Black" w:hAnsi="Arial Black" w:cs="Arial"/>
      <w:bCs/>
      <w:sz w:val="36"/>
      <w:szCs w:val="36"/>
      <w:lang w:val="en-GB"/>
    </w:rPr>
  </w:style>
  <w:style w:type="paragraph" w:customStyle="1" w:styleId="02-OS-Blankone">
    <w:name w:val="02*-OS-Blank one"/>
    <w:basedOn w:val="Normal"/>
    <w:qFormat/>
    <w:rsid w:val="00F61D9F"/>
    <w:pPr>
      <w:adjustRightInd w:val="0"/>
      <w:snapToGrid w:val="0"/>
      <w:jc w:val="center"/>
    </w:pPr>
    <w:rPr>
      <w:rFonts w:ascii="Times New Roman" w:eastAsia="Times New Roman" w:hAnsi="Times New Roman"/>
      <w:sz w:val="20"/>
      <w:szCs w:val="24"/>
    </w:rPr>
  </w:style>
  <w:style w:type="paragraph" w:customStyle="1" w:styleId="02-OS-Issuediscription">
    <w:name w:val="02-OS-Issue discription"/>
    <w:basedOn w:val="Header"/>
    <w:qFormat/>
    <w:rsid w:val="00F61D9F"/>
    <w:pPr>
      <w:tabs>
        <w:tab w:val="clear" w:pos="4680"/>
        <w:tab w:val="clear" w:pos="9360"/>
        <w:tab w:val="center" w:pos="4153"/>
        <w:tab w:val="right" w:pos="8306"/>
      </w:tabs>
      <w:snapToGrid w:val="0"/>
      <w:jc w:val="left"/>
    </w:pPr>
    <w:rPr>
      <w:rFonts w:ascii="Times New Roman" w:hAnsi="Times New Roman"/>
      <w:kern w:val="0"/>
      <w:sz w:val="18"/>
      <w:szCs w:val="18"/>
    </w:rPr>
  </w:style>
  <w:style w:type="paragraph" w:customStyle="1" w:styleId="04-OS-Author">
    <w:name w:val="04-OS-Author"/>
    <w:basedOn w:val="Normal"/>
    <w:qFormat/>
    <w:rsid w:val="00F61D9F"/>
    <w:pPr>
      <w:adjustRightInd w:val="0"/>
      <w:snapToGrid w:val="0"/>
      <w:spacing w:before="240" w:after="160" w:line="240" w:lineRule="exact"/>
      <w:jc w:val="left"/>
    </w:pPr>
    <w:rPr>
      <w:rFonts w:ascii="Times New Roman" w:eastAsia="Arial" w:hAnsi="Times New Roman"/>
      <w:sz w:val="24"/>
      <w:szCs w:val="24"/>
      <w:lang w:val="en-GB"/>
    </w:rPr>
  </w:style>
  <w:style w:type="paragraph" w:customStyle="1" w:styleId="06-OS-Email-address">
    <w:name w:val="06-OS-Email-address"/>
    <w:basedOn w:val="Normal"/>
    <w:qFormat/>
    <w:rsid w:val="00F61D9F"/>
    <w:pPr>
      <w:adjustRightInd w:val="0"/>
      <w:snapToGrid w:val="0"/>
      <w:spacing w:before="160" w:line="240" w:lineRule="exact"/>
      <w:jc w:val="left"/>
    </w:pPr>
    <w:rPr>
      <w:rFonts w:ascii="Arial Black" w:eastAsia="Times New Roman" w:hAnsi="Times New Roman"/>
      <w:sz w:val="22"/>
      <w:szCs w:val="21"/>
    </w:rPr>
  </w:style>
  <w:style w:type="paragraph" w:customStyle="1" w:styleId="07-OS-Email-address-content">
    <w:name w:val="07-OS-Email-address-content"/>
    <w:basedOn w:val="Normal"/>
    <w:qFormat/>
    <w:rsid w:val="00F61D9F"/>
    <w:pPr>
      <w:adjustRightInd w:val="0"/>
      <w:snapToGrid w:val="0"/>
      <w:spacing w:before="40" w:after="240" w:line="240" w:lineRule="exact"/>
      <w:jc w:val="left"/>
      <w:textAlignment w:val="baseline"/>
    </w:pPr>
    <w:rPr>
      <w:rFonts w:ascii="Times New Roman" w:eastAsia="Times New Roman" w:hAnsi="Times New Roman"/>
      <w:sz w:val="18"/>
      <w:szCs w:val="18"/>
    </w:rPr>
  </w:style>
  <w:style w:type="paragraph" w:customStyle="1" w:styleId="10-OS-Abstract">
    <w:name w:val="10-OS-Abstract"/>
    <w:basedOn w:val="Normal"/>
    <w:qFormat/>
    <w:rsid w:val="00F61D9F"/>
    <w:pPr>
      <w:adjustRightInd w:val="0"/>
      <w:snapToGrid w:val="0"/>
      <w:spacing w:before="160" w:after="160" w:line="240" w:lineRule="exact"/>
      <w:jc w:val="left"/>
    </w:pPr>
    <w:rPr>
      <w:rFonts w:ascii="Arial Black" w:hAnsi="Arial Black"/>
      <w:sz w:val="22"/>
    </w:rPr>
  </w:style>
  <w:style w:type="paragraph" w:customStyle="1" w:styleId="11-OS-Abstract-content">
    <w:name w:val="11-OS-Abstract-content"/>
    <w:basedOn w:val="Normal"/>
    <w:qFormat/>
    <w:rsid w:val="00F61D9F"/>
    <w:pPr>
      <w:adjustRightInd w:val="0"/>
      <w:snapToGrid w:val="0"/>
      <w:spacing w:line="240" w:lineRule="exact"/>
    </w:pPr>
    <w:rPr>
      <w:rFonts w:ascii="Times New Roman" w:eastAsia="Times New Roman" w:hAnsi="Times New Roman"/>
      <w:sz w:val="20"/>
      <w:szCs w:val="20"/>
    </w:rPr>
  </w:style>
  <w:style w:type="paragraph" w:customStyle="1" w:styleId="12-OS-Keywords">
    <w:name w:val="12-OS-Keywords"/>
    <w:basedOn w:val="Normal"/>
    <w:qFormat/>
    <w:rsid w:val="00F61D9F"/>
    <w:pPr>
      <w:adjustRightInd w:val="0"/>
      <w:snapToGrid w:val="0"/>
      <w:spacing w:before="160" w:after="160" w:line="240" w:lineRule="exact"/>
      <w:jc w:val="left"/>
    </w:pPr>
    <w:rPr>
      <w:rFonts w:ascii="Arial Black" w:hAnsi="Arial Black"/>
      <w:sz w:val="22"/>
    </w:rPr>
  </w:style>
  <w:style w:type="paragraph" w:customStyle="1" w:styleId="13-OS-Keywords-content">
    <w:name w:val="13-OS-Keywords-content"/>
    <w:basedOn w:val="Normal"/>
    <w:qFormat/>
    <w:rsid w:val="00F61D9F"/>
    <w:pPr>
      <w:adjustRightInd w:val="0"/>
      <w:snapToGrid w:val="0"/>
      <w:spacing w:before="160" w:after="240" w:line="240" w:lineRule="exact"/>
      <w:jc w:val="left"/>
    </w:pPr>
    <w:rPr>
      <w:rFonts w:ascii="Times New Roman" w:eastAsia="Times New Roman" w:hAnsi="Times New Roman"/>
      <w:sz w:val="20"/>
      <w:szCs w:val="20"/>
    </w:rPr>
  </w:style>
  <w:style w:type="paragraph" w:customStyle="1" w:styleId="14-OS-Blanktwo">
    <w:name w:val="14*-OS-Blank two"/>
    <w:basedOn w:val="Normal"/>
    <w:qFormat/>
    <w:rsid w:val="00F61D9F"/>
    <w:pPr>
      <w:adjustRightInd w:val="0"/>
      <w:snapToGrid w:val="0"/>
      <w:spacing w:line="360" w:lineRule="auto"/>
    </w:pPr>
    <w:rPr>
      <w:rFonts w:ascii="Times New Roman" w:hAnsi="Times New Roman"/>
      <w:sz w:val="20"/>
    </w:rPr>
  </w:style>
  <w:style w:type="paragraph" w:customStyle="1" w:styleId="14-OS-Level1-single-line">
    <w:name w:val="14-OS-Level1-single-line"/>
    <w:basedOn w:val="Normal"/>
    <w:qFormat/>
    <w:rsid w:val="00F61D9F"/>
    <w:pPr>
      <w:adjustRightInd w:val="0"/>
      <w:snapToGrid w:val="0"/>
      <w:spacing w:before="320" w:after="160" w:line="240" w:lineRule="exact"/>
      <w:jc w:val="left"/>
    </w:pPr>
    <w:rPr>
      <w:rFonts w:ascii="Arial Black" w:eastAsia="Times New Roman" w:hAnsi="Times New Roman"/>
      <w:sz w:val="24"/>
      <w:szCs w:val="28"/>
    </w:rPr>
  </w:style>
  <w:style w:type="paragraph" w:customStyle="1" w:styleId="15-OS-Level1-Multiple-line">
    <w:name w:val="15-OS-Level1-Multiple-line"/>
    <w:basedOn w:val="14-OS-Level1-single-line"/>
    <w:qFormat/>
    <w:rsid w:val="00F61D9F"/>
    <w:pPr>
      <w:spacing w:line="320" w:lineRule="exact"/>
      <w:ind w:left="120" w:hangingChars="120" w:hanging="120"/>
    </w:pPr>
  </w:style>
  <w:style w:type="paragraph" w:customStyle="1" w:styleId="20-OS-Text">
    <w:name w:val="20-OS-Text"/>
    <w:basedOn w:val="Normal"/>
    <w:qFormat/>
    <w:rsid w:val="00F61D9F"/>
    <w:pPr>
      <w:adjustRightInd w:val="0"/>
      <w:snapToGrid w:val="0"/>
      <w:spacing w:line="240" w:lineRule="exact"/>
      <w:ind w:firstLineChars="100" w:firstLine="100"/>
    </w:pPr>
    <w:rPr>
      <w:rFonts w:ascii="Times New Roman" w:eastAsia="Times New Roman" w:hAnsi="Times New Roman"/>
      <w:sz w:val="20"/>
      <w:szCs w:val="20"/>
    </w:rPr>
  </w:style>
  <w:style w:type="paragraph" w:customStyle="1" w:styleId="24-OS-Table-caption-single-line">
    <w:name w:val="24-OS-Table-caption-single-line"/>
    <w:basedOn w:val="Normal"/>
    <w:qFormat/>
    <w:rsid w:val="00F61D9F"/>
    <w:pPr>
      <w:tabs>
        <w:tab w:val="left" w:pos="4680"/>
      </w:tabs>
      <w:adjustRightInd w:val="0"/>
      <w:snapToGrid w:val="0"/>
      <w:spacing w:before="200" w:after="100" w:line="200" w:lineRule="exact"/>
      <w:jc w:val="center"/>
    </w:pPr>
    <w:rPr>
      <w:rFonts w:ascii="Times New Roman" w:eastAsia="Times New Roman" w:hAnsi="Times New Roman"/>
      <w:i/>
      <w:sz w:val="16"/>
      <w:szCs w:val="16"/>
    </w:rPr>
  </w:style>
  <w:style w:type="paragraph" w:customStyle="1" w:styleId="30-OS-AcknowledgementsAcknowledgements">
    <w:name w:val="30-OS-Acknowledgements (Acknowledgements)"/>
    <w:basedOn w:val="Normal"/>
    <w:qFormat/>
    <w:rsid w:val="00F61D9F"/>
    <w:pPr>
      <w:adjustRightInd w:val="0"/>
      <w:snapToGrid w:val="0"/>
      <w:spacing w:before="320" w:after="160" w:line="240" w:lineRule="exact"/>
      <w:jc w:val="left"/>
    </w:pPr>
    <w:rPr>
      <w:rFonts w:ascii="Arial Black" w:eastAsia="Times New Roman" w:hAnsi="Times New Roman"/>
      <w:sz w:val="24"/>
      <w:szCs w:val="28"/>
    </w:rPr>
  </w:style>
  <w:style w:type="paragraph" w:customStyle="1" w:styleId="34-OS-References-content">
    <w:name w:val="34-OS-References-content"/>
    <w:basedOn w:val="Normal"/>
    <w:qFormat/>
    <w:rsid w:val="00F61D9F"/>
    <w:pPr>
      <w:numPr>
        <w:numId w:val="1"/>
      </w:numPr>
      <w:adjustRightInd w:val="0"/>
      <w:snapToGrid w:val="0"/>
      <w:spacing w:after="160" w:line="200" w:lineRule="exact"/>
    </w:pPr>
    <w:rPr>
      <w:rFonts w:ascii="Times New Roman" w:eastAsia="Times New Roman" w:hAnsi="Times New Roman"/>
      <w:sz w:val="18"/>
      <w:szCs w:val="18"/>
    </w:rPr>
  </w:style>
  <w:style w:type="paragraph" w:styleId="ListParagraph">
    <w:name w:val="List Paragraph"/>
    <w:basedOn w:val="Normal"/>
    <w:uiPriority w:val="34"/>
    <w:qFormat/>
    <w:rsid w:val="00726F72"/>
    <w:pPr>
      <w:ind w:left="720"/>
      <w:contextualSpacing/>
    </w:pPr>
  </w:style>
  <w:style w:type="table" w:styleId="TableGrid">
    <w:name w:val="Table Grid"/>
    <w:basedOn w:val="TableNormal"/>
    <w:uiPriority w:val="59"/>
    <w:rsid w:val="001A53C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753CE8"/>
    <w:rPr>
      <w:color w:val="0000FF" w:themeColor="hyperlink"/>
      <w:u w:val="single"/>
    </w:rPr>
  </w:style>
  <w:style w:type="character" w:customStyle="1" w:styleId="Heading1Char">
    <w:name w:val="Heading 1 Char"/>
    <w:basedOn w:val="DefaultParagraphFont"/>
    <w:link w:val="Heading1"/>
    <w:uiPriority w:val="9"/>
    <w:rsid w:val="00F143B8"/>
    <w:rPr>
      <w:rFonts w:ascii="Times New Roman" w:eastAsia="Times New Roman" w:hAnsi="Times New Roman" w:cs="Times New Roman"/>
      <w:b/>
      <w:bCs/>
      <w:kern w:val="36"/>
      <w:sz w:val="48"/>
      <w:szCs w:val="48"/>
      <w:lang w:val="en-SG" w:eastAsia="zh-CN"/>
    </w:rPr>
  </w:style>
  <w:style w:type="paragraph" w:customStyle="1" w:styleId="articledoi">
    <w:name w:val="articledoi"/>
    <w:basedOn w:val="Normal"/>
    <w:rsid w:val="00F143B8"/>
    <w:pPr>
      <w:widowControl/>
      <w:spacing w:before="100" w:beforeAutospacing="1" w:after="100" w:afterAutospacing="1"/>
      <w:jc w:val="left"/>
    </w:pPr>
    <w:rPr>
      <w:rFonts w:ascii="Times New Roman" w:eastAsia="Times New Roman" w:hAnsi="Times New Roman"/>
      <w:kern w:val="0"/>
      <w:sz w:val="24"/>
      <w:szCs w:val="24"/>
      <w:lang w:val="en-SG"/>
    </w:rPr>
  </w:style>
  <w:style w:type="character" w:customStyle="1" w:styleId="highlight">
    <w:name w:val="highlight"/>
    <w:basedOn w:val="DefaultParagraphFont"/>
    <w:rsid w:val="006B3770"/>
  </w:style>
  <w:style w:type="character" w:customStyle="1" w:styleId="size-m">
    <w:name w:val="size-m"/>
    <w:basedOn w:val="DefaultParagraphFont"/>
    <w:rsid w:val="00B42F14"/>
  </w:style>
  <w:style w:type="character" w:customStyle="1" w:styleId="st">
    <w:name w:val="st"/>
    <w:basedOn w:val="DefaultParagraphFont"/>
    <w:rsid w:val="009A247C"/>
  </w:style>
  <w:style w:type="character" w:styleId="Emphasis">
    <w:name w:val="Emphasis"/>
    <w:basedOn w:val="DefaultParagraphFont"/>
    <w:uiPriority w:val="20"/>
    <w:qFormat/>
    <w:rsid w:val="009A247C"/>
    <w:rPr>
      <w:i/>
      <w:iCs/>
    </w:rPr>
  </w:style>
  <w:style w:type="character" w:customStyle="1" w:styleId="c-txt">
    <w:name w:val="c-txt"/>
    <w:basedOn w:val="DefaultParagraphFont"/>
    <w:rsid w:val="009A247C"/>
  </w:style>
  <w:style w:type="paragraph" w:styleId="NormalWeb">
    <w:name w:val="Normal (Web)"/>
    <w:basedOn w:val="Normal"/>
    <w:uiPriority w:val="99"/>
    <w:semiHidden/>
    <w:unhideWhenUsed/>
    <w:rsid w:val="00B03E83"/>
    <w:pPr>
      <w:widowControl/>
      <w:spacing w:before="100" w:beforeAutospacing="1" w:after="100" w:afterAutospacing="1"/>
      <w:jc w:val="left"/>
    </w:pPr>
    <w:rPr>
      <w:rFonts w:ascii="Times New Roman" w:eastAsia="Times New Roman" w:hAnsi="Times New Roman"/>
      <w:kern w:val="0"/>
      <w:sz w:val="24"/>
      <w:szCs w:val="24"/>
      <w:lang w:val="en-SG"/>
    </w:rPr>
  </w:style>
  <w:style w:type="character" w:styleId="HTMLCite">
    <w:name w:val="HTML Cite"/>
    <w:basedOn w:val="DefaultParagraphFont"/>
    <w:uiPriority w:val="99"/>
    <w:semiHidden/>
    <w:unhideWhenUsed/>
    <w:rsid w:val="009E5444"/>
    <w:rPr>
      <w:i/>
      <w:iCs/>
    </w:rPr>
  </w:style>
  <w:style w:type="character" w:customStyle="1" w:styleId="author">
    <w:name w:val="author"/>
    <w:basedOn w:val="DefaultParagraphFont"/>
    <w:rsid w:val="009E5444"/>
  </w:style>
  <w:style w:type="character" w:customStyle="1" w:styleId="chaptertitle">
    <w:name w:val="chaptertitle"/>
    <w:basedOn w:val="DefaultParagraphFont"/>
    <w:rsid w:val="009E5444"/>
  </w:style>
  <w:style w:type="character" w:customStyle="1" w:styleId="editor">
    <w:name w:val="editor"/>
    <w:basedOn w:val="DefaultParagraphFont"/>
    <w:rsid w:val="009E5444"/>
  </w:style>
  <w:style w:type="character" w:customStyle="1" w:styleId="booktitle">
    <w:name w:val="booktitle"/>
    <w:basedOn w:val="DefaultParagraphFont"/>
    <w:rsid w:val="009E5444"/>
  </w:style>
  <w:style w:type="character" w:customStyle="1" w:styleId="publisherlocation">
    <w:name w:val="publisherlocation"/>
    <w:basedOn w:val="DefaultParagraphFont"/>
    <w:rsid w:val="009E5444"/>
  </w:style>
  <w:style w:type="character" w:customStyle="1" w:styleId="pubyear">
    <w:name w:val="pubyear"/>
    <w:basedOn w:val="DefaultParagraphFont"/>
    <w:rsid w:val="009E5444"/>
  </w:style>
  <w:style w:type="character" w:customStyle="1" w:styleId="pagefirst">
    <w:name w:val="pagefirst"/>
    <w:basedOn w:val="DefaultParagraphFont"/>
    <w:rsid w:val="009E5444"/>
  </w:style>
  <w:style w:type="character" w:customStyle="1" w:styleId="pagelast">
    <w:name w:val="pagelast"/>
    <w:basedOn w:val="DefaultParagraphFont"/>
    <w:rsid w:val="009E5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66876">
      <w:bodyDiv w:val="1"/>
      <w:marLeft w:val="0"/>
      <w:marRight w:val="0"/>
      <w:marTop w:val="0"/>
      <w:marBottom w:val="0"/>
      <w:divBdr>
        <w:top w:val="none" w:sz="0" w:space="0" w:color="auto"/>
        <w:left w:val="none" w:sz="0" w:space="0" w:color="auto"/>
        <w:bottom w:val="none" w:sz="0" w:space="0" w:color="auto"/>
        <w:right w:val="none" w:sz="0" w:space="0" w:color="auto"/>
      </w:divBdr>
      <w:divsChild>
        <w:div w:id="138112385">
          <w:marLeft w:val="0"/>
          <w:marRight w:val="0"/>
          <w:marTop w:val="0"/>
          <w:marBottom w:val="0"/>
          <w:divBdr>
            <w:top w:val="none" w:sz="0" w:space="0" w:color="auto"/>
            <w:left w:val="none" w:sz="0" w:space="0" w:color="auto"/>
            <w:bottom w:val="none" w:sz="0" w:space="0" w:color="auto"/>
            <w:right w:val="none" w:sz="0" w:space="0" w:color="auto"/>
          </w:divBdr>
        </w:div>
      </w:divsChild>
    </w:div>
    <w:div w:id="334261967">
      <w:bodyDiv w:val="1"/>
      <w:marLeft w:val="0"/>
      <w:marRight w:val="0"/>
      <w:marTop w:val="0"/>
      <w:marBottom w:val="0"/>
      <w:divBdr>
        <w:top w:val="none" w:sz="0" w:space="0" w:color="auto"/>
        <w:left w:val="none" w:sz="0" w:space="0" w:color="auto"/>
        <w:bottom w:val="none" w:sz="0" w:space="0" w:color="auto"/>
        <w:right w:val="none" w:sz="0" w:space="0" w:color="auto"/>
      </w:divBdr>
      <w:divsChild>
        <w:div w:id="844397857">
          <w:marLeft w:val="0"/>
          <w:marRight w:val="0"/>
          <w:marTop w:val="0"/>
          <w:marBottom w:val="0"/>
          <w:divBdr>
            <w:top w:val="none" w:sz="0" w:space="0" w:color="auto"/>
            <w:left w:val="none" w:sz="0" w:space="0" w:color="auto"/>
            <w:bottom w:val="none" w:sz="0" w:space="0" w:color="auto"/>
            <w:right w:val="none" w:sz="0" w:space="0" w:color="auto"/>
          </w:divBdr>
        </w:div>
      </w:divsChild>
    </w:div>
    <w:div w:id="415133679">
      <w:bodyDiv w:val="1"/>
      <w:marLeft w:val="0"/>
      <w:marRight w:val="0"/>
      <w:marTop w:val="0"/>
      <w:marBottom w:val="0"/>
      <w:divBdr>
        <w:top w:val="none" w:sz="0" w:space="0" w:color="auto"/>
        <w:left w:val="none" w:sz="0" w:space="0" w:color="auto"/>
        <w:bottom w:val="none" w:sz="0" w:space="0" w:color="auto"/>
        <w:right w:val="none" w:sz="0" w:space="0" w:color="auto"/>
      </w:divBdr>
      <w:divsChild>
        <w:div w:id="1611933933">
          <w:marLeft w:val="0"/>
          <w:marRight w:val="0"/>
          <w:marTop w:val="0"/>
          <w:marBottom w:val="0"/>
          <w:divBdr>
            <w:top w:val="none" w:sz="0" w:space="0" w:color="auto"/>
            <w:left w:val="none" w:sz="0" w:space="0" w:color="auto"/>
            <w:bottom w:val="none" w:sz="0" w:space="0" w:color="auto"/>
            <w:right w:val="none" w:sz="0" w:space="0" w:color="auto"/>
          </w:divBdr>
        </w:div>
      </w:divsChild>
    </w:div>
    <w:div w:id="541475403">
      <w:bodyDiv w:val="1"/>
      <w:marLeft w:val="0"/>
      <w:marRight w:val="0"/>
      <w:marTop w:val="0"/>
      <w:marBottom w:val="0"/>
      <w:divBdr>
        <w:top w:val="none" w:sz="0" w:space="0" w:color="auto"/>
        <w:left w:val="none" w:sz="0" w:space="0" w:color="auto"/>
        <w:bottom w:val="none" w:sz="0" w:space="0" w:color="auto"/>
        <w:right w:val="none" w:sz="0" w:space="0" w:color="auto"/>
      </w:divBdr>
      <w:divsChild>
        <w:div w:id="302196052">
          <w:marLeft w:val="0"/>
          <w:marRight w:val="0"/>
          <w:marTop w:val="0"/>
          <w:marBottom w:val="0"/>
          <w:divBdr>
            <w:top w:val="none" w:sz="0" w:space="0" w:color="auto"/>
            <w:left w:val="none" w:sz="0" w:space="0" w:color="auto"/>
            <w:bottom w:val="none" w:sz="0" w:space="0" w:color="auto"/>
            <w:right w:val="none" w:sz="0" w:space="0" w:color="auto"/>
          </w:divBdr>
          <w:divsChild>
            <w:div w:id="4549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5068">
      <w:bodyDiv w:val="1"/>
      <w:marLeft w:val="0"/>
      <w:marRight w:val="0"/>
      <w:marTop w:val="0"/>
      <w:marBottom w:val="0"/>
      <w:divBdr>
        <w:top w:val="none" w:sz="0" w:space="0" w:color="auto"/>
        <w:left w:val="none" w:sz="0" w:space="0" w:color="auto"/>
        <w:bottom w:val="none" w:sz="0" w:space="0" w:color="auto"/>
        <w:right w:val="none" w:sz="0" w:space="0" w:color="auto"/>
      </w:divBdr>
      <w:divsChild>
        <w:div w:id="76294912">
          <w:marLeft w:val="0"/>
          <w:marRight w:val="0"/>
          <w:marTop w:val="0"/>
          <w:marBottom w:val="0"/>
          <w:divBdr>
            <w:top w:val="none" w:sz="0" w:space="0" w:color="auto"/>
            <w:left w:val="none" w:sz="0" w:space="0" w:color="auto"/>
            <w:bottom w:val="none" w:sz="0" w:space="0" w:color="auto"/>
            <w:right w:val="none" w:sz="0" w:space="0" w:color="auto"/>
          </w:divBdr>
        </w:div>
      </w:divsChild>
    </w:div>
    <w:div w:id="707339051">
      <w:bodyDiv w:val="1"/>
      <w:marLeft w:val="0"/>
      <w:marRight w:val="0"/>
      <w:marTop w:val="0"/>
      <w:marBottom w:val="0"/>
      <w:divBdr>
        <w:top w:val="none" w:sz="0" w:space="0" w:color="auto"/>
        <w:left w:val="none" w:sz="0" w:space="0" w:color="auto"/>
        <w:bottom w:val="none" w:sz="0" w:space="0" w:color="auto"/>
        <w:right w:val="none" w:sz="0" w:space="0" w:color="auto"/>
      </w:divBdr>
    </w:div>
    <w:div w:id="974524806">
      <w:bodyDiv w:val="1"/>
      <w:marLeft w:val="0"/>
      <w:marRight w:val="0"/>
      <w:marTop w:val="0"/>
      <w:marBottom w:val="0"/>
      <w:divBdr>
        <w:top w:val="none" w:sz="0" w:space="0" w:color="auto"/>
        <w:left w:val="none" w:sz="0" w:space="0" w:color="auto"/>
        <w:bottom w:val="none" w:sz="0" w:space="0" w:color="auto"/>
        <w:right w:val="none" w:sz="0" w:space="0" w:color="auto"/>
      </w:divBdr>
    </w:div>
    <w:div w:id="1168205908">
      <w:bodyDiv w:val="1"/>
      <w:marLeft w:val="0"/>
      <w:marRight w:val="0"/>
      <w:marTop w:val="0"/>
      <w:marBottom w:val="0"/>
      <w:divBdr>
        <w:top w:val="none" w:sz="0" w:space="0" w:color="auto"/>
        <w:left w:val="none" w:sz="0" w:space="0" w:color="auto"/>
        <w:bottom w:val="none" w:sz="0" w:space="0" w:color="auto"/>
        <w:right w:val="none" w:sz="0" w:space="0" w:color="auto"/>
      </w:divBdr>
    </w:div>
    <w:div w:id="1424229855">
      <w:bodyDiv w:val="1"/>
      <w:marLeft w:val="0"/>
      <w:marRight w:val="0"/>
      <w:marTop w:val="0"/>
      <w:marBottom w:val="0"/>
      <w:divBdr>
        <w:top w:val="none" w:sz="0" w:space="0" w:color="auto"/>
        <w:left w:val="none" w:sz="0" w:space="0" w:color="auto"/>
        <w:bottom w:val="none" w:sz="0" w:space="0" w:color="auto"/>
        <w:right w:val="none" w:sz="0" w:space="0" w:color="auto"/>
      </w:divBdr>
    </w:div>
    <w:div w:id="1501579217">
      <w:bodyDiv w:val="1"/>
      <w:marLeft w:val="0"/>
      <w:marRight w:val="0"/>
      <w:marTop w:val="0"/>
      <w:marBottom w:val="0"/>
      <w:divBdr>
        <w:top w:val="none" w:sz="0" w:space="0" w:color="auto"/>
        <w:left w:val="none" w:sz="0" w:space="0" w:color="auto"/>
        <w:bottom w:val="none" w:sz="0" w:space="0" w:color="auto"/>
        <w:right w:val="none" w:sz="0" w:space="0" w:color="auto"/>
      </w:divBdr>
    </w:div>
    <w:div w:id="1602494343">
      <w:bodyDiv w:val="1"/>
      <w:marLeft w:val="0"/>
      <w:marRight w:val="0"/>
      <w:marTop w:val="0"/>
      <w:marBottom w:val="0"/>
      <w:divBdr>
        <w:top w:val="none" w:sz="0" w:space="0" w:color="auto"/>
        <w:left w:val="none" w:sz="0" w:space="0" w:color="auto"/>
        <w:bottom w:val="none" w:sz="0" w:space="0" w:color="auto"/>
        <w:right w:val="none" w:sz="0" w:space="0" w:color="auto"/>
      </w:divBdr>
    </w:div>
    <w:div w:id="1871144388">
      <w:bodyDiv w:val="1"/>
      <w:marLeft w:val="0"/>
      <w:marRight w:val="0"/>
      <w:marTop w:val="0"/>
      <w:marBottom w:val="0"/>
      <w:divBdr>
        <w:top w:val="none" w:sz="0" w:space="0" w:color="auto"/>
        <w:left w:val="none" w:sz="0" w:space="0" w:color="auto"/>
        <w:bottom w:val="none" w:sz="0" w:space="0" w:color="auto"/>
        <w:right w:val="none" w:sz="0" w:space="0" w:color="auto"/>
      </w:divBdr>
      <w:divsChild>
        <w:div w:id="265120525">
          <w:marLeft w:val="0"/>
          <w:marRight w:val="0"/>
          <w:marTop w:val="0"/>
          <w:marBottom w:val="0"/>
          <w:divBdr>
            <w:top w:val="none" w:sz="0" w:space="0" w:color="auto"/>
            <w:left w:val="none" w:sz="0" w:space="0" w:color="auto"/>
            <w:bottom w:val="none" w:sz="0" w:space="0" w:color="auto"/>
            <w:right w:val="none" w:sz="0" w:space="0" w:color="auto"/>
          </w:divBdr>
        </w:div>
      </w:divsChild>
    </w:div>
    <w:div w:id="1980530181">
      <w:bodyDiv w:val="1"/>
      <w:marLeft w:val="0"/>
      <w:marRight w:val="0"/>
      <w:marTop w:val="0"/>
      <w:marBottom w:val="0"/>
      <w:divBdr>
        <w:top w:val="none" w:sz="0" w:space="0" w:color="auto"/>
        <w:left w:val="none" w:sz="0" w:space="0" w:color="auto"/>
        <w:bottom w:val="none" w:sz="0" w:space="0" w:color="auto"/>
        <w:right w:val="none" w:sz="0" w:space="0" w:color="auto"/>
      </w:divBdr>
    </w:div>
    <w:div w:id="1999842198">
      <w:bodyDiv w:val="1"/>
      <w:marLeft w:val="0"/>
      <w:marRight w:val="0"/>
      <w:marTop w:val="0"/>
      <w:marBottom w:val="0"/>
      <w:divBdr>
        <w:top w:val="none" w:sz="0" w:space="0" w:color="auto"/>
        <w:left w:val="none" w:sz="0" w:space="0" w:color="auto"/>
        <w:bottom w:val="none" w:sz="0" w:space="0" w:color="auto"/>
        <w:right w:val="none" w:sz="0" w:space="0" w:color="auto"/>
      </w:divBdr>
    </w:div>
    <w:div w:id="2091585928">
      <w:bodyDiv w:val="1"/>
      <w:marLeft w:val="0"/>
      <w:marRight w:val="0"/>
      <w:marTop w:val="0"/>
      <w:marBottom w:val="0"/>
      <w:divBdr>
        <w:top w:val="none" w:sz="0" w:space="0" w:color="auto"/>
        <w:left w:val="none" w:sz="0" w:space="0" w:color="auto"/>
        <w:bottom w:val="none" w:sz="0" w:space="0" w:color="auto"/>
        <w:right w:val="none" w:sz="0" w:space="0" w:color="auto"/>
      </w:divBdr>
      <w:divsChild>
        <w:div w:id="2144805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i.org/10.1038/s41598-017-12671-2" TargetMode="External"/><Relationship Id="rId18" Type="http://schemas.openxmlformats.org/officeDocument/2006/relationships/hyperlink" Target="https://www.ncbi.nlm.nih.gov/pmc/articles/PMC2566051/" TargetMode="External"/><Relationship Id="rId26" Type="http://schemas.openxmlformats.org/officeDocument/2006/relationships/hyperlink" Target="https://doi.org/10.1186/s12859-017-1730-9" TargetMode="External"/><Relationship Id="rId39" Type="http://schemas.openxmlformats.org/officeDocument/2006/relationships/hyperlink" Target="https://www.ncbi.nlm.nih.gov/pmc/articles/PMC4462066/" TargetMode="External"/><Relationship Id="rId21" Type="http://schemas.openxmlformats.org/officeDocument/2006/relationships/hyperlink" Target="http://medcraveonline.com/MOJPB/MOJPB-05-00166.php" TargetMode="External"/><Relationship Id="rId34" Type="http://schemas.openxmlformats.org/officeDocument/2006/relationships/hyperlink" Target="http://www.educationforhealth.net/text.asp?2013/26/1/25/112797" TargetMode="External"/><Relationship Id="rId42" Type="http://schemas.openxmlformats.org/officeDocument/2006/relationships/hyperlink" Target="https://www.ncbi.nlm.nih.gov/pmc/articles/PMC5432951/" TargetMode="External"/><Relationship Id="rId47" Type="http://schemas.openxmlformats.org/officeDocument/2006/relationships/hyperlink" Target="http://doi.org/10.1177/1468794116678040" TargetMode="External"/><Relationship Id="rId50" Type="http://schemas.openxmlformats.org/officeDocument/2006/relationships/hyperlink" Target="https://doi.org/10.1146/annurev-virology-100114-054829"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77/0741088316683147" TargetMode="External"/><Relationship Id="rId20" Type="http://schemas.openxmlformats.org/officeDocument/2006/relationships/hyperlink" Target="http://doi.org/10.1111/area.12321" TargetMode="External"/><Relationship Id="rId29" Type="http://schemas.openxmlformats.org/officeDocument/2006/relationships/hyperlink" Target="http://doi.org/10.1155/2016/8749167" TargetMode="External"/><Relationship Id="rId41" Type="http://schemas.openxmlformats.org/officeDocument/2006/relationships/hyperlink" Target="https://dx.doi.org/10.7812/TPP/15-067" TargetMode="External"/><Relationship Id="rId54" Type="http://schemas.openxmlformats.org/officeDocument/2006/relationships/hyperlink" Target="https://doi.org/10.1016/j.appet.2016.08.010"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x.doi.org/10.1136%2Fbmj.327.7429.1424" TargetMode="External"/><Relationship Id="rId24" Type="http://schemas.openxmlformats.org/officeDocument/2006/relationships/hyperlink" Target="http://ieeexplore.ieee.org/abstract/document/7757506/" TargetMode="External"/><Relationship Id="rId32" Type="http://schemas.openxmlformats.org/officeDocument/2006/relationships/hyperlink" Target="http://onlinelibrary.wiley.com/doi/10.1046/j.1365-2834.2000.00174.x/full" TargetMode="External"/><Relationship Id="rId37" Type="http://schemas.openxmlformats.org/officeDocument/2006/relationships/hyperlink" Target="http://dx.doi.org/10.1016/j.nepr.2013.06.004" TargetMode="External"/><Relationship Id="rId40" Type="http://schemas.openxmlformats.org/officeDocument/2006/relationships/hyperlink" Target="http://doi.org/10.1186/s13047-015-0123-4" TargetMode="External"/><Relationship Id="rId45" Type="http://schemas.openxmlformats.org/officeDocument/2006/relationships/hyperlink" Target="http://medcraveonline.com/MOJPB/MOJPB-06-00193.pdf" TargetMode="External"/><Relationship Id="rId53" Type="http://schemas.openxmlformats.org/officeDocument/2006/relationships/hyperlink" Target="http://www.tandfonline.com/doi/abs/10.1080/17425960500039835" TargetMode="External"/><Relationship Id="rId58"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i.org/10.1177/0898010115587582" TargetMode="External"/><Relationship Id="rId23" Type="http://schemas.openxmlformats.org/officeDocument/2006/relationships/hyperlink" Target="http://dx.doi.org/10.1080/14636778.2016.1184965" TargetMode="External"/><Relationship Id="rId28" Type="http://schemas.openxmlformats.org/officeDocument/2006/relationships/hyperlink" Target="http://dx.doi.org/10.3390/publications4030019" TargetMode="External"/><Relationship Id="rId36" Type="http://schemas.openxmlformats.org/officeDocument/2006/relationships/hyperlink" Target="https://www.ncbi.nlm.nih.gov/pmc/articles/PMC3812304/" TargetMode="External"/><Relationship Id="rId49" Type="http://schemas.openxmlformats.org/officeDocument/2006/relationships/hyperlink" Target="https://dspace.mit.edu/handle/1721.1/40976" TargetMode="External"/><Relationship Id="rId57" Type="http://schemas.openxmlformats.org/officeDocument/2006/relationships/footer" Target="footer1.xml"/><Relationship Id="rId61" Type="http://schemas.openxmlformats.org/officeDocument/2006/relationships/fontTable" Target="fontTable.xml"/><Relationship Id="rId10" Type="http://schemas.openxmlformats.org/officeDocument/2006/relationships/hyperlink" Target="http://journals.sagepub.com/doi/abs/10.1177/001872679304601202" TargetMode="External"/><Relationship Id="rId19" Type="http://schemas.openxmlformats.org/officeDocument/2006/relationships/hyperlink" Target="https://doi.org/10.5751/ES-08929-220109" TargetMode="External"/><Relationship Id="rId31" Type="http://schemas.openxmlformats.org/officeDocument/2006/relationships/hyperlink" Target="http://doi.org/10.3352/jeehp.2011.8.4" TargetMode="External"/><Relationship Id="rId44" Type="http://schemas.openxmlformats.org/officeDocument/2006/relationships/hyperlink" Target="https://doi.org/10.1590/0034-7167-2016-0349" TargetMode="External"/><Relationship Id="rId52" Type="http://schemas.openxmlformats.org/officeDocument/2006/relationships/hyperlink" Target="http://onlinelibrary.wiley.com/doi/10.1002/tl.37219945715/full" TargetMode="External"/><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oi.org/10.1016/j.tate.2010.07.007" TargetMode="External"/><Relationship Id="rId14" Type="http://schemas.openxmlformats.org/officeDocument/2006/relationships/hyperlink" Target="https://doi.org/10.1371/journal.pone.0056934" TargetMode="External"/><Relationship Id="rId22" Type="http://schemas.openxmlformats.org/officeDocument/2006/relationships/hyperlink" Target="http://dx.doi.org/10.1080/14636778.2013.773172" TargetMode="External"/><Relationship Id="rId27" Type="http://schemas.openxmlformats.org/officeDocument/2006/relationships/hyperlink" Target="http://10.3390/publications4020009" TargetMode="External"/><Relationship Id="rId30" Type="http://schemas.openxmlformats.org/officeDocument/2006/relationships/hyperlink" Target="http://doi.org/10.1111/medu.13136" TargetMode="External"/><Relationship Id="rId35" Type="http://schemas.openxmlformats.org/officeDocument/2006/relationships/hyperlink" Target="http://doi.org/10.7812/TPP/13-043" TargetMode="External"/><Relationship Id="rId43" Type="http://schemas.openxmlformats.org/officeDocument/2006/relationships/hyperlink" Target="http://doi.org/10.1111/medu.13050" TargetMode="External"/><Relationship Id="rId48" Type="http://schemas.openxmlformats.org/officeDocument/2006/relationships/hyperlink" Target="https://doi.org/10.1002/jhbs.21578" TargetMode="External"/><Relationship Id="rId56" Type="http://schemas.openxmlformats.org/officeDocument/2006/relationships/header" Target="header2.xml"/><Relationship Id="rId8" Type="http://schemas.openxmlformats.org/officeDocument/2006/relationships/image" Target="media/image1.jpeg"/><Relationship Id="rId51" Type="http://schemas.openxmlformats.org/officeDocument/2006/relationships/hyperlink" Target="https://doi.org/10.7748/nr.2017.e1506" TargetMode="External"/><Relationship Id="rId3" Type="http://schemas.openxmlformats.org/officeDocument/2006/relationships/styles" Target="styles.xml"/><Relationship Id="rId12" Type="http://schemas.openxmlformats.org/officeDocument/2006/relationships/hyperlink" Target="https://doi.org/10.1016/S0262-4079(11)60340-0" TargetMode="External"/><Relationship Id="rId17" Type="http://schemas.openxmlformats.org/officeDocument/2006/relationships/hyperlink" Target="http://medcraveonline.com/MOJPB/MOJPB-03-00075.php" TargetMode="External"/><Relationship Id="rId25" Type="http://schemas.openxmlformats.org/officeDocument/2006/relationships/hyperlink" Target="https://link.springer.com/article/10.1007/s11024-016-9304-y" TargetMode="External"/><Relationship Id="rId33" Type="http://schemas.openxmlformats.org/officeDocument/2006/relationships/hyperlink" Target="http://doi.org/10.1093/heapro/dar004" TargetMode="External"/><Relationship Id="rId38" Type="http://schemas.openxmlformats.org/officeDocument/2006/relationships/hyperlink" Target="http://dx.doi.org/10.1080/13648470.2014.918932" TargetMode="External"/><Relationship Id="rId46" Type="http://schemas.openxmlformats.org/officeDocument/2006/relationships/hyperlink" Target="http://doi.org/10.1002/(SICI)1097-4679(199910)55:10%3c1243::AID-JCLP6%3e3.0.CO;2-N" TargetMode="External"/><Relationship Id="rId5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8D800D9-D1FE-4B14-A112-CEDAFD52D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2982</TotalTime>
  <Pages>1</Pages>
  <Words>4504</Words>
  <Characters>25677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go2way</dc:creator>
  <cp:lastModifiedBy>Maurice Ling</cp:lastModifiedBy>
  <cp:revision>91</cp:revision>
  <dcterms:created xsi:type="dcterms:W3CDTF">2017-10-21T02:21:00Z</dcterms:created>
  <dcterms:modified xsi:type="dcterms:W3CDTF">2017-10-28T12:33:00Z</dcterms:modified>
</cp:coreProperties>
</file>