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Dossier</w:t>
      </w:r>
      <w:r>
        <w:t xml:space="preserve"> </w:t>
      </w:r>
      <w:r>
        <w:t xml:space="preserve">de</w:t>
      </w:r>
      <w:r>
        <w:t xml:space="preserve"> </w:t>
      </w:r>
      <w:r>
        <w:t xml:space="preserve">demande</w:t>
      </w:r>
      <w:r>
        <w:t xml:space="preserve"> </w:t>
      </w:r>
      <w:r>
        <w:t xml:space="preserve">d’autorisation</w:t>
      </w:r>
      <w:r>
        <w:t xml:space="preserve"> </w:t>
      </w:r>
      <w:r>
        <w:t xml:space="preserve">de</w:t>
      </w:r>
      <w:r>
        <w:t xml:space="preserve"> </w:t>
      </w:r>
      <w:r>
        <w:t xml:space="preserve">déploiement</w:t>
      </w:r>
    </w:p>
    <w:p>
      <w:pPr>
        <w:pStyle w:val="Subtitle"/>
      </w:pPr>
      <w:r>
        <w:t xml:space="preserve">Application</w:t>
      </w:r>
      <w:r>
        <w:t xml:space="preserve"> </w:t>
      </w:r>
      <w:r>
        <w:t xml:space="preserve">«</w:t>
      </w:r>
      <w:r>
        <w:t xml:space="preserve"> </w:t>
      </w:r>
      <w:r>
        <w:t xml:space="preserve">Appréciation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contribution</w:t>
      </w:r>
      <w:r>
        <w:t xml:space="preserve"> </w:t>
      </w:r>
      <w:r>
        <w:t xml:space="preserve">»</w:t>
      </w:r>
      <w:r>
        <w:t xml:space="preserve"> </w:t>
      </w:r>
      <w:r>
        <w:t xml:space="preserve">(Power</w:t>
      </w:r>
      <w:r>
        <w:t xml:space="preserve"> </w:t>
      </w:r>
      <w:r>
        <w:t xml:space="preserve">Apps,</w:t>
      </w:r>
      <w:r>
        <w:t xml:space="preserve"> </w:t>
      </w:r>
      <w:r>
        <w:t xml:space="preserve">SharePoint,</w:t>
      </w:r>
      <w:r>
        <w:t xml:space="preserve"> </w:t>
      </w:r>
      <w:r>
        <w:t xml:space="preserve">Power</w:t>
      </w:r>
      <w:r>
        <w:t xml:space="preserve"> </w:t>
      </w:r>
      <w:r>
        <w:t xml:space="preserve">Automate)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FINALE</w:t>
      </w:r>
      <w:r>
        <w:t xml:space="preserve"> </w:t>
      </w:r>
      <w:r>
        <w:t xml:space="preserve">—</w:t>
      </w:r>
      <w:r>
        <w:t xml:space="preserve"> </w:t>
      </w:r>
      <w:r>
        <w:t xml:space="preserve">28</w:t>
      </w:r>
      <w:r>
        <w:t xml:space="preserve"> </w:t>
      </w:r>
      <w:r>
        <w:t xml:space="preserve">octobre</w:t>
      </w:r>
      <w:r>
        <w:t xml:space="preserve"> </w:t>
      </w:r>
      <w:r>
        <w:t xml:space="preserve">2026,</w:t>
      </w:r>
      <w:r>
        <w:t xml:space="preserve"> </w:t>
      </w:r>
      <w:r>
        <w:t xml:space="preserve">mise</w:t>
      </w:r>
      <w:r>
        <w:t xml:space="preserve"> </w:t>
      </w:r>
      <w:r>
        <w:t xml:space="preserve">à</w:t>
      </w:r>
      <w:r>
        <w:t xml:space="preserve"> </w:t>
      </w:r>
      <w:r>
        <w:t xml:space="preserve">jour</w:t>
      </w:r>
      <w:r>
        <w:t xml:space="preserve"> </w:t>
      </w:r>
      <w:r>
        <w:t xml:space="preserve">du</w:t>
      </w:r>
      <w:r>
        <w:t xml:space="preserve"> </w:t>
      </w:r>
      <w:r>
        <w:t xml:space="preserve">29</w:t>
      </w:r>
      <w:r>
        <w:t xml:space="preserve"> </w:t>
      </w:r>
      <w:r>
        <w:t xml:space="preserve">octobre</w:t>
      </w:r>
      <w:r>
        <w:t xml:space="preserve"> </w:t>
      </w:r>
      <w:r>
        <w:t xml:space="preserve">(transmission</w:t>
      </w:r>
      <w:r>
        <w:t xml:space="preserve"> </w:t>
      </w:r>
      <w:r>
        <w:t xml:space="preserve">PréProd)</w:t>
      </w:r>
    </w:p>
    <w:bookmarkStart w:id="21" w:name="X1384081b7cc5ac8456000d2e084fd8ed4b9d64e"/>
    <w:p>
      <w:pPr>
        <w:pStyle w:val="Heading1"/>
      </w:pPr>
      <w:r>
        <w:t xml:space="preserve">1. Le formulaire des TI : « Demande de mise en PréProd/Prod Power Apps »</w:t>
      </w:r>
    </w:p>
    <w:p>
      <w:pPr>
        <w:pStyle w:val="FirstParagraph"/>
      </w:pPr>
      <w:r>
        <w:t xml:space="preserve">Le formulaire des TI est</w:t>
      </w:r>
      <w:r>
        <w:t xml:space="preserve"> </w:t>
      </w:r>
      <w:r>
        <w:rPr>
          <w:bCs/>
          <w:b/>
        </w:rPr>
        <w:t xml:space="preserve">court</w:t>
      </w:r>
      <w:r>
        <w:t xml:space="preserve">. Avec le</w:t>
      </w:r>
      <w:r>
        <w:t xml:space="preserve"> </w:t>
      </w:r>
      <w:r>
        <w:rPr>
          <w:iCs/>
          <w:i/>
        </w:rPr>
        <w:t xml:space="preserve">Guide de mise en production</w:t>
      </w:r>
      <w:r>
        <w:t xml:space="preserve"> </w:t>
      </w:r>
      <w:r>
        <w:t xml:space="preserve">et le fichier Excel,</w:t>
      </w:r>
      <w:r>
        <w:t xml:space="preserve"> </w:t>
      </w:r>
      <w:r>
        <w:rPr>
          <w:bCs/>
          <w:b/>
        </w:rPr>
        <w:t xml:space="preserve">vous avez tout ce qu’il demande</w:t>
      </w:r>
      <w:r>
        <w:t xml:space="preserve">. Il reste seulement à</w:t>
      </w:r>
      <w:r>
        <w:t xml:space="preserve"> </w:t>
      </w:r>
      <w:r>
        <w:rPr>
          <w:bCs/>
          <w:b/>
        </w:rPr>
        <w:t xml:space="preserve">exporter le .zip</w:t>
      </w:r>
      <w:r>
        <w:t xml:space="preserve"> </w:t>
      </w:r>
      <w:r>
        <w:t xml:space="preserve">et à remplir les champs ci-dessous.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Champ du formulaire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Quoi mettre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 de mise en production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PréProd</w:t>
            </w:r>
            <w:r>
              <w:t xml:space="preserve"> </w:t>
            </w:r>
            <w:r>
              <w:t xml:space="preserve">pour la première demande. Faites une</w:t>
            </w:r>
            <w:r>
              <w:t xml:space="preserve"> </w:t>
            </w:r>
            <w:r>
              <w:rPr>
                <w:bCs/>
                <w:b/>
              </w:rPr>
              <w:t xml:space="preserve">2ᵉ demande « Prod »</w:t>
            </w:r>
            <w:r>
              <w:t xml:space="preserve"> </w:t>
            </w:r>
            <w:r>
              <w:t xml:space="preserve">une fois les tests de pré-prod réussis.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 de l’application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Appréciation de la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Acronyme de l’application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Proposition :</w:t>
            </w:r>
            <w:r>
              <w:t xml:space="preserve"> </w:t>
            </w:r>
            <w:r>
              <w:rPr>
                <w:bCs/>
                <w:b/>
              </w:rPr>
              <w:t xml:space="preserve">SRHVQ</w:t>
            </w:r>
            <w:r>
              <w:t xml:space="preserve">. Vérifiez s’il existe une convention d’acronymes, ou demandez-la aux 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Libraire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Choisissez dans la liste la personne des TI qui fait habituellement les mises en production. Pour une 1ʳᵉ demande, prenez celle de votre secteur, ou demandez à votre répondant 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 souhaitée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Laissez</w:t>
            </w:r>
            <w:r>
              <w:t xml:space="preserve"> </w:t>
            </w:r>
            <w:r>
              <w:rPr>
                <w:bCs/>
                <w:b/>
              </w:rPr>
              <w:t xml:space="preserve">au moins 2 semaines</w:t>
            </w:r>
            <w:r>
              <w:t xml:space="preserve"> </w:t>
            </w:r>
            <w:r>
              <w:t xml:space="preserve">: les TI doivent créer le site et les listes avant l’import.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Pièces jointes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tout est regroupé dans</w:t>
            </w:r>
            <w:r>
              <w:t xml:space="preserve"> </w:t>
            </w:r>
            <w:r>
              <w:rPr>
                <w:rStyle w:val="VerbatimChar"/>
              </w:rPr>
              <w:t xml:space="preserve">Transmission-TI-PreProd-Appreciation.zip</w:t>
            </w:r>
            <w:r>
              <w:t xml:space="preserve"> </w:t>
            </w:r>
            <w:r>
              <w:t xml:space="preserve">(voir le BORDEREAU-TRANSMISSION-TI) : 1)</w:t>
            </w:r>
            <w:r>
              <w:t xml:space="preserve"> </w:t>
            </w:r>
            <w:r>
              <w:rPr>
                <w:rStyle w:val="VerbatimChar"/>
              </w:rPr>
              <w:t xml:space="preserve">Solution-ApplicationAppreciation_1_0_0_4_managed.zip</w:t>
            </w:r>
            <w:r>
              <w:t xml:space="preserve"> </w:t>
            </w:r>
            <w:r>
              <w:t xml:space="preserve">(guide 9.1 et 9.2) · 2)</w:t>
            </w:r>
            <w:r>
              <w:t xml:space="preserve"> </w:t>
            </w:r>
            <w:r>
              <w:rPr>
                <w:rStyle w:val="VerbatimChar"/>
              </w:rPr>
              <w:t xml:space="preserve">Variables-environnement-et-deploiement.xlsx</w:t>
            </w:r>
            <w:r>
              <w:t xml:space="preserve">, avec la</w:t>
            </w:r>
            <w:r>
              <w:t xml:space="preserve"> </w:t>
            </w:r>
            <w:r>
              <w:rPr>
                <w:bCs/>
                <w:b/>
              </w:rPr>
              <w:t xml:space="preserve">colonne Pré-prod remplie</w:t>
            </w:r>
            <w:r>
              <w:t xml:space="preserve"> </w:t>
            </w:r>
            <w:r>
              <w:t xml:space="preserve">· 3) conseillé :</w:t>
            </w:r>
            <w:r>
              <w:t xml:space="preserve"> </w:t>
            </w:r>
            <w:r>
              <w:rPr>
                <w:rStyle w:val="VerbatimChar"/>
              </w:rPr>
              <w:t xml:space="preserve">GUIDE-MISE-EN-PRODUCTION.docx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Schema-solution.jpg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Commentaires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texte ci-dessous, à copier-coller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Texte pour « Commentaires » :</w:t>
      </w:r>
    </w:p>
    <w:p>
      <w:pPr>
        <w:pStyle w:val="BlockText"/>
      </w:pPr>
      <w:r>
        <w:t xml:space="preserve">Première mise en PréProd de la solution Solution-ApplicationAppreciation (version 1.0.0.4, gérée). Contenu : 1 application canevas, 3 flux (Appréciation – Permissions à la création, Appréciation – Suivi des étapes, GenererPDFAppreciation), 6 variables d’environnement (SRHVQ_…) et 6 références de connexion (SharePoint Appreciations, Outlook Appreciations, Utilisateurs Office 365 Appreciations, OneDrive Entreprise RHDSSTDAAT-1b68d, SharePoint RHDSSTDAAT-11da3, Office 365 Outlook Gestion_formulaire_approb…). Connecteurs standard seulement, aucune licence Premium.</w:t>
      </w:r>
    </w:p>
    <w:p>
      <w:pPr>
        <w:pStyle w:val="BlockText"/>
      </w:pPr>
      <w:r>
        <w:t xml:space="preserve">Préalables à l’import : un site SharePoint de PréProd avec la liste Appreciations (35 colonnes), la liste Parametres (pièces jointes activées sur Appreciations) et le groupe RH – Appréciations. La structure et les autorisations sont dans l’onglet « SharePoint » du fichier Excel et dans la partie 4 du guide joint.</w:t>
      </w:r>
    </w:p>
    <w:p>
      <w:pPr>
        <w:pStyle w:val="BlockText"/>
      </w:pPr>
      <w:r>
        <w:t xml:space="preserve">Connexions : merci d’utiliser un compte de service, propriétaire du site, pour les 6 références de connexion. Le compte de service doit avoir une licence incluant OneDrive, avec un OneDrive initialisé (conversion PDF du flux GenererPDFAppreciation).</w:t>
      </w:r>
    </w:p>
    <w:p>
      <w:pPr>
        <w:pStyle w:val="BlockText"/>
      </w:pPr>
      <w:r>
        <w:t xml:space="preserve">Testeurs : merci d’ajouter au groupe de sécurité de l’environnement PréProd (et au groupe Membres du site SharePoint de PréProd) les personnes suivantes, qui feront les tests avec du contenu fictif :</w:t>
      </w:r>
      <w:r>
        <w:t xml:space="preserve"> </w:t>
      </w:r>
      <w:r>
        <w:rPr>
          <w:iCs/>
          <w:i/>
        </w:rPr>
        <w:t xml:space="preserve">[noms des collègues]</w:t>
      </w:r>
      <w:r>
        <w:t xml:space="preserve">. Actuellement, elles reçoivent le message « You are not a member of the environment’s security group ».</w:t>
      </w:r>
    </w:p>
    <w:p>
      <w:pPr>
        <w:pStyle w:val="BlockText"/>
      </w:pPr>
      <w:r>
        <w:t xml:space="preserve">Après l’import : inscrire le lien web de l’application dans la variable Lienapplication, activer les 3 flux et partager l’application avec</w:t>
      </w:r>
      <w:r>
        <w:t xml:space="preserve"> </w:t>
      </w:r>
      <w:r>
        <w:rPr>
          <w:iCs/>
          <w:i/>
        </w:rPr>
        <w:t xml:space="preserve">[groupe de gestionnaires]</w:t>
      </w:r>
      <w:r>
        <w:t xml:space="preserve">. La liste de vérification est dans l’onglet « Checklist TI » du fichier Excel.</w:t>
      </w:r>
    </w:p>
    <w:p>
      <w:pPr>
        <w:pStyle w:val="BlockText"/>
      </w:pPr>
      <w:r>
        <w:t xml:space="preserve">Données RH confidentielles (appréciations) : l’accès est limité dossier par dossier par le flux 1.</w:t>
      </w:r>
    </w:p>
    <w:bookmarkStart w:id="20" w:name="avant-denvoyer-le-formulaire"/>
    <w:p>
      <w:pPr>
        <w:pStyle w:val="Heading2"/>
      </w:pPr>
      <w:r>
        <w:t xml:space="preserve">Avant d’envoyer le formulaire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Faites les tests</w:t>
      </w:r>
      <w:r>
        <w:t xml:space="preserve"> </w:t>
      </w:r>
      <w:r>
        <w:t xml:space="preserve">de la partie 8 du guide dans le bac à sable. Au minimum : un circuit complet jusqu’à « Complété », et le PDF.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Préparez et exportez la solution</w:t>
      </w:r>
      <w:r>
        <w:t xml:space="preserve"> </w:t>
      </w:r>
      <w:r>
        <w:t xml:space="preserve">(guide 9.1 et 9.2) :</w:t>
      </w:r>
    </w:p>
    <w:p>
      <w:pPr>
        <w:numPr>
          <w:ilvl w:val="1"/>
          <w:numId w:val="1002"/>
        </w:numPr>
        <w:pStyle w:val="Compact"/>
      </w:pPr>
      <w:r>
        <w:t xml:space="preserve">retirez la valeur actuelle des 5 variables ;</w:t>
      </w:r>
    </w:p>
    <w:p>
      <w:pPr>
        <w:numPr>
          <w:ilvl w:val="1"/>
          <w:numId w:val="1002"/>
        </w:numPr>
        <w:pStyle w:val="Compact"/>
      </w:pPr>
      <w:r>
        <w:t xml:space="preserve">publiez ;</w:t>
      </w:r>
    </w:p>
    <w:p>
      <w:pPr>
        <w:numPr>
          <w:ilvl w:val="1"/>
          <w:numId w:val="1002"/>
        </w:numPr>
        <w:pStyle w:val="Compact"/>
      </w:pPr>
      <w:r>
        <w:t xml:space="preserve">passez en version 1.0.0.4 ;</w:t>
      </w:r>
    </w:p>
    <w:p>
      <w:pPr>
        <w:numPr>
          <w:ilvl w:val="1"/>
          <w:numId w:val="1002"/>
        </w:numPr>
        <w:pStyle w:val="Compact"/>
      </w:pPr>
      <w:r>
        <w:t xml:space="preserve">exportez en</w:t>
      </w:r>
      <w:r>
        <w:t xml:space="preserve"> </w:t>
      </w:r>
      <w:r>
        <w:rPr>
          <w:bCs/>
          <w:b/>
        </w:rPr>
        <w:t xml:space="preserve">Gérée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Remplissez la colonne Pré-prod</w:t>
      </w:r>
      <w:r>
        <w:t xml:space="preserve"> </w:t>
      </w:r>
      <w:r>
        <w:t xml:space="preserve">de l’onglet Variables du fichier Excel. Pour le site et les listes, écrivez « à créer par les TI » si vous ne connaissez pas encore l’adresse.</w:t>
      </w:r>
    </w:p>
    <w:bookmarkEnd w:id="20"/>
    <w:bookmarkEnd w:id="21"/>
    <w:bookmarkStart w:id="22" w:name="X5823ea924e7af9386758eb26f30a28741df53ab"/>
    <w:p>
      <w:pPr>
        <w:pStyle w:val="Heading1"/>
      </w:pPr>
      <w:r>
        <w:t xml:space="preserve">2. Au-delà du formulaire : ce qui est recommandé</w:t>
      </w:r>
    </w:p>
    <w:p>
      <w:pPr>
        <w:pStyle w:val="FirstParagraph"/>
      </w:pPr>
      <w:r>
        <w:t xml:space="preserve">Le formulaire des TI ne demande pas les éléments ci-dessous. Ils restent</w:t>
      </w:r>
      <w:r>
        <w:t xml:space="preserve"> </w:t>
      </w:r>
      <w:r>
        <w:rPr>
          <w:bCs/>
          <w:b/>
        </w:rPr>
        <w:t xml:space="preserve">importants pour une application qui contient des évaluations d’employés</w:t>
      </w:r>
      <w:r>
        <w:t xml:space="preserve">, et certains sont</w:t>
      </w:r>
      <w:r>
        <w:t xml:space="preserve"> </w:t>
      </w:r>
      <w:r>
        <w:rPr>
          <w:bCs/>
          <w:b/>
        </w:rPr>
        <w:t xml:space="preserve">obligatoires par la loi</w:t>
      </w:r>
      <w:r>
        <w:t xml:space="preserve"> </w:t>
      </w:r>
      <w:r>
        <w:t xml:space="preserve">(partie 5). Ils ne bloquent pas l’envoi du formulaire, mais</w:t>
      </w:r>
      <w:r>
        <w:t xml:space="preserve"> </w:t>
      </w:r>
      <w:r>
        <w:rPr>
          <w:bCs/>
          <w:b/>
        </w:rPr>
        <w:t xml:space="preserve">réglez-les avant la mise en production (Prod)</w:t>
      </w:r>
      <w:r>
        <w:t xml:space="preserve">. Les plus importants :</w:t>
      </w:r>
    </w:p>
    <w:p>
      <w:pPr>
        <w:numPr>
          <w:ilvl w:val="0"/>
          <w:numId w:val="1003"/>
        </w:numPr>
        <w:pStyle w:val="Compact"/>
      </w:pPr>
      <w:r>
        <w:t xml:space="preserve">l’</w:t>
      </w:r>
      <w:r>
        <w:rPr>
          <w:bCs/>
          <w:b/>
        </w:rPr>
        <w:t xml:space="preserve">EFVP</w:t>
      </w:r>
      <w:r>
        <w:t xml:space="preserve"> </w:t>
      </w:r>
      <w:r>
        <w:t xml:space="preserve">auprès du responsable de la protection des renseignements personnels ;</w:t>
      </w:r>
    </w:p>
    <w:p>
      <w:pPr>
        <w:numPr>
          <w:ilvl w:val="0"/>
          <w:numId w:val="1003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délai de conservation</w:t>
      </w:r>
      <w:r>
        <w:t xml:space="preserve">, avec la gestion documentaire ;</w:t>
      </w:r>
    </w:p>
    <w:p>
      <w:pPr>
        <w:numPr>
          <w:ilvl w:val="0"/>
          <w:numId w:val="1003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compte de service</w:t>
      </w:r>
      <w:r>
        <w:t xml:space="preserve"> 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suppléant</w:t>
      </w:r>
      <w:r>
        <w:t xml:space="preserve"> </w:t>
      </w:r>
      <w: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guide d’utilisation</w:t>
      </w:r>
      <w:r>
        <w:t xml:space="preserve"> </w:t>
      </w:r>
      <w:r>
        <w:t xml:space="preserve">pour les employés.</w:t>
      </w:r>
    </w:p>
    <w:bookmarkEnd w:id="22"/>
    <w:bookmarkStart w:id="23" w:name="questions-utiles-à-poser-aux-ti"/>
    <w:p>
      <w:pPr>
        <w:pStyle w:val="Heading1"/>
      </w:pPr>
      <w:r>
        <w:t xml:space="preserve">3. Questions utiles à poser aux TI</w:t>
      </w:r>
    </w:p>
    <w:p>
      <w:pPr>
        <w:numPr>
          <w:ilvl w:val="0"/>
          <w:numId w:val="1004"/>
        </w:numPr>
        <w:pStyle w:val="Compact"/>
      </w:pPr>
      <w:r>
        <w:t xml:space="preserve">Avez-vous un</w:t>
      </w:r>
      <w:r>
        <w:t xml:space="preserve"> </w:t>
      </w:r>
      <w:r>
        <w:rPr>
          <w:bCs/>
          <w:b/>
        </w:rPr>
        <w:t xml:space="preserve">formulaire de demande de mise en production</w:t>
      </w:r>
      <w:r>
        <w:t xml:space="preserve"> </w:t>
      </w:r>
      <w:r>
        <w:t xml:space="preserve">ou une</w:t>
      </w:r>
      <w:r>
        <w:t xml:space="preserve"> </w:t>
      </w:r>
      <w:r>
        <w:rPr>
          <w:bCs/>
          <w:b/>
        </w:rPr>
        <w:t xml:space="preserve">liste d’exigences</w:t>
      </w:r>
      <w:r>
        <w:t xml:space="preserve"> </w:t>
      </w:r>
      <w:r>
        <w:t xml:space="preserve">pour les applications Power Platform ?</w:t>
      </w:r>
    </w:p>
    <w:p>
      <w:pPr>
        <w:numPr>
          <w:ilvl w:val="0"/>
          <w:numId w:val="1004"/>
        </w:numPr>
        <w:pStyle w:val="Compact"/>
      </w:pPr>
      <w:r>
        <w:t xml:space="preserve">Quel est le processus d’</w:t>
      </w:r>
      <w:r>
        <w:rPr>
          <w:bCs/>
          <w:b/>
        </w:rPr>
        <w:t xml:space="preserve">autorisation</w:t>
      </w:r>
      <w:r>
        <w:t xml:space="preserve"> </w:t>
      </w:r>
      <w:r>
        <w:t xml:space="preserve">: comité des changements, architecture, sécurité, délais ?</w:t>
      </w:r>
    </w:p>
    <w:p>
      <w:pPr>
        <w:numPr>
          <w:ilvl w:val="0"/>
          <w:numId w:val="1004"/>
        </w:numPr>
        <w:pStyle w:val="Compact"/>
      </w:pPr>
      <w:r>
        <w:t xml:space="preserve">Qui crée et gère les environnements</w:t>
      </w:r>
      <w:r>
        <w:t xml:space="preserve"> </w:t>
      </w:r>
      <w:r>
        <w:rPr>
          <w:bCs/>
          <w:b/>
        </w:rPr>
        <w:t xml:space="preserve">pré-prod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prod</w:t>
      </w:r>
      <w:r>
        <w:t xml:space="preserve">, ainsi que les</w:t>
      </w:r>
      <w:r>
        <w:t xml:space="preserve"> </w:t>
      </w:r>
      <w:r>
        <w:rPr>
          <w:bCs/>
          <w:b/>
        </w:rPr>
        <w:t xml:space="preserve">sites SharePoint</w:t>
      </w:r>
      <w:r>
        <w:t xml:space="preserve"> </w:t>
      </w:r>
      <w:r>
        <w:t xml:space="preserve">correspondants ?</w:t>
      </w:r>
    </w:p>
    <w:p>
      <w:pPr>
        <w:numPr>
          <w:ilvl w:val="0"/>
          <w:numId w:val="1004"/>
        </w:numPr>
        <w:pStyle w:val="Compact"/>
      </w:pPr>
      <w:r>
        <w:t xml:space="preserve">Qui fournit le</w:t>
      </w:r>
      <w:r>
        <w:t xml:space="preserve"> </w:t>
      </w:r>
      <w:r>
        <w:rPr>
          <w:bCs/>
          <w:b/>
        </w:rPr>
        <w:t xml:space="preserve">compte de service</w:t>
      </w:r>
      <w:r>
        <w:t xml:space="preserve"> </w:t>
      </w:r>
      <w:r>
        <w:t xml:space="preserve">des flux, et selon quel processus (licence, mot de passe, authentification multifacteur) ?</w:t>
      </w:r>
    </w:p>
    <w:p>
      <w:pPr>
        <w:numPr>
          <w:ilvl w:val="0"/>
          <w:numId w:val="1004"/>
        </w:numPr>
        <w:pStyle w:val="Compact"/>
      </w:pPr>
      <w:r>
        <w:t xml:space="preserve">Quelle</w:t>
      </w:r>
      <w:r>
        <w:t xml:space="preserve"> </w:t>
      </w:r>
      <w:r>
        <w:rPr>
          <w:bCs/>
          <w:b/>
        </w:rPr>
        <w:t xml:space="preserve">stratégie de prévention des pertes de données (DLP)</w:t>
      </w:r>
      <w:r>
        <w:t xml:space="preserve"> </w:t>
      </w:r>
      <w:r>
        <w:t xml:space="preserve">s’applique à ces environnements ? SharePoint, Office 365 Users, Office 365 Outlook et OneDrive Entreprise doivent être permis</w:t>
      </w:r>
      <w:r>
        <w:t xml:space="preserve"> </w:t>
      </w:r>
      <w:r>
        <w:rPr>
          <w:bCs/>
          <w:b/>
        </w:rPr>
        <w:t xml:space="preserve">ensemble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Exigez-vous un rapport du</w:t>
      </w:r>
      <w:r>
        <w:t xml:space="preserve"> </w:t>
      </w:r>
      <w:r>
        <w:rPr>
          <w:bCs/>
          <w:b/>
        </w:rPr>
        <w:t xml:space="preserve">Vérificateur de solution</w:t>
      </w:r>
      <w:r>
        <w:t xml:space="preserve"> </w:t>
      </w:r>
      <w:r>
        <w:t xml:space="preserve">(Solution Checker) sans erreur critique ?</w:t>
      </w:r>
    </w:p>
    <w:p>
      <w:pPr>
        <w:numPr>
          <w:ilvl w:val="0"/>
          <w:numId w:val="1004"/>
        </w:numPr>
        <w:pStyle w:val="Compact"/>
      </w:pPr>
      <w:r>
        <w:t xml:space="preserve">Qui doit approuver le volet</w:t>
      </w:r>
      <w:r>
        <w:t xml:space="preserve"> </w:t>
      </w:r>
      <w:r>
        <w:rPr>
          <w:bCs/>
          <w:b/>
        </w:rPr>
        <w:t xml:space="preserve">protection des renseignements personnels</w:t>
      </w:r>
      <w:r>
        <w:t xml:space="preserve"> </w:t>
      </w:r>
      <w:r>
        <w:t xml:space="preserve">(responsable de l’accès et de la PRP, comité) ?</w:t>
      </w:r>
    </w:p>
    <w:p>
      <w:pPr>
        <w:numPr>
          <w:ilvl w:val="0"/>
          <w:numId w:val="1004"/>
        </w:numPr>
        <w:pStyle w:val="Compact"/>
      </w:pPr>
      <w:r>
        <w:t xml:space="preserve">Quelle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 </w:t>
      </w:r>
      <w:r>
        <w:t xml:space="preserve">et quel</w:t>
      </w:r>
      <w:r>
        <w:t xml:space="preserve"> </w:t>
      </w:r>
      <w:r>
        <w:rPr>
          <w:bCs/>
          <w:b/>
        </w:rPr>
        <w:t xml:space="preserve">délai de conservation</w:t>
      </w:r>
      <w:r>
        <w:t xml:space="preserve"> </w:t>
      </w:r>
      <w:r>
        <w:t xml:space="preserve">s’appliquent aux appréciations ? Faut-il consulter la gestion documentaire ?</w:t>
      </w:r>
    </w:p>
    <w:p>
      <w:pPr>
        <w:numPr>
          <w:ilvl w:val="0"/>
          <w:numId w:val="1004"/>
        </w:numPr>
        <w:pStyle w:val="Compact"/>
      </w:pPr>
      <w:r>
        <w:t xml:space="preserve">Quelles sont vos exigences d’</w:t>
      </w:r>
      <w:r>
        <w:rPr>
          <w:bCs/>
          <w:b/>
        </w:rPr>
        <w:t xml:space="preserve">accessibilité</w:t>
      </w:r>
      <w:r>
        <w:t xml:space="preserve"> </w:t>
      </w:r>
      <w:r>
        <w:t xml:space="preserve">(ex. WCAG 2.1 AA, standard gouvernemental SGQRI 008) ?</w:t>
      </w:r>
    </w:p>
    <w:p>
      <w:pPr>
        <w:numPr>
          <w:ilvl w:val="0"/>
          <w:numId w:val="1004"/>
        </w:numPr>
        <w:pStyle w:val="Compact"/>
      </w:pPr>
      <w:r>
        <w:t xml:space="preserve">Quelle</w:t>
      </w:r>
      <w:r>
        <w:t xml:space="preserve"> </w:t>
      </w:r>
      <w:r>
        <w:rPr>
          <w:bCs/>
          <w:b/>
        </w:rPr>
        <w:t xml:space="preserve">boîte aux lettres de la paie</w:t>
      </w:r>
      <w:r>
        <w:t xml:space="preserve"> </w:t>
      </w:r>
      <w:r>
        <w:t xml:space="preserve">doit recevoir les évaluations ?</w:t>
      </w:r>
    </w:p>
    <w:bookmarkEnd w:id="23"/>
    <w:bookmarkStart w:id="24" w:name="tableau-de-conformité-où-en-êtes-vous"/>
    <w:p>
      <w:pPr>
        <w:pStyle w:val="Heading1"/>
      </w:pPr>
      <w:r>
        <w:t xml:space="preserve">4. Tableau de conformité : où en êtes-vous</w:t>
      </w:r>
    </w:p>
    <w:p>
      <w:pPr>
        <w:pStyle w:val="FirstParagraph"/>
      </w:pPr>
      <w:r>
        <w:t xml:space="preserve">Légende : ✅ prêt · ⚠️ partiel · ❌ à produire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 habituelle des 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qu’il manque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du besoin, du contexte et des bénéfices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Quelques lignes dans le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Fiche projet (partie 6.1)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et composants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Schéma, guide parties 2 et 4, fichier Excel (onglet Solution)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gérée, versionnée, avec variables d’environnement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parties 9.1 à 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.zip lui-même, au moment de la remise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Connecteurs uniquement standard, sans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partie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des TI pour la DLP (question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de service pour les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flux tournent avec</w:t>
            </w:r>
            <w:r>
              <w:t xml:space="preserve"> </w:t>
            </w:r>
            <w:r>
              <w:rPr>
                <w:bCs/>
                <w:b/>
              </w:rPr>
              <w:t xml:space="preserve">votre</w:t>
            </w:r>
            <w:r>
              <w:t xml:space="preserve"> </w:t>
            </w:r>
            <w:r>
              <w:t xml:space="preserve">compte dans le bac à 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 aux TI (partie 6.6)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Modèle d’accès et de 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partie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Matrice des accès et risques résiduels (partie 6.3)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Évaluation des facteurs relatifs à la vie privée (EFVP)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Obligatoire</w:t>
            </w:r>
            <w:r>
              <w:t xml:space="preserve"> </w:t>
            </w:r>
            <w:r>
              <w:t xml:space="preserve">(partie 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 et calendrier de 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 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tests</w:t>
            </w:r>
            <w:r>
              <w:t xml:space="preserve"> </w:t>
            </w:r>
            <w:r>
              <w:rPr>
                <w:bCs/>
                <w:b/>
              </w:rPr>
              <w:t xml:space="preserve">et résultats</w:t>
            </w:r>
            <w:r>
              <w:t xml:space="preserve"> </w:t>
            </w:r>
            <w:r>
              <w:t xml:space="preserve">(procès-verbal)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tests décrits (guide partie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faire, les dater, joindre des captures (partie 6.5)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Vérificateur de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Vérificateur d’application : 0 erreur de formule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Lancer le Vérificateur de solution et joindre le rapport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 avertissements dans le Vérificateur d’application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Corriger les principaux ou documenter un plan (partie 6.8)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Soutien, responsables et continuité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Parametres › CourrielSoutien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Matrice RACI et propriétaire suppléant (partie 6.6)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de déploiement et de retour arrière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parties 9.3 et 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Retour arrière et calendrier (partie 6.7)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Formation et communication aux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Guide d’utilisation</w:t>
            </w:r>
            <w:r>
              <w:t xml:space="preserve"> </w:t>
            </w:r>
            <w:r>
              <w:t xml:space="preserve">pour les employés et gestionnaires, et message d’annonce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Approbation du secteur d’affaires (RH)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de la direction responsable (partie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Licences des 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365 suffit (connecteurs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des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Données de test supprimées avant la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dossiers de test restent en dev : ne jamais copier de données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Ce qui bloquera presque sûrement l’autorisation s’il manque :</w:t>
      </w:r>
      <w:r>
        <w:t xml:space="preserve"> </w:t>
      </w:r>
      <w:r>
        <w:t xml:space="preserve">les n° 5, 7, 8, 9, 12, 14 et 15.</w:t>
      </w:r>
    </w:p>
    <w:bookmarkEnd w:id="24"/>
    <w:bookmarkStart w:id="27" w:name="les-obligations-légales-à-ne-pas-oublier"/>
    <w:p>
      <w:pPr>
        <w:pStyle w:val="Heading1"/>
      </w:pPr>
      <w:r>
        <w:t xml:space="preserve">5. Les obligations légales à ne pas oublier</w:t>
      </w:r>
    </w:p>
    <w:bookmarkStart w:id="25" w:name="X4d1e2b3769956be33bbbfe8898be009043d266d"/>
    <w:p>
      <w:pPr>
        <w:pStyle w:val="Heading2"/>
      </w:pPr>
      <w:r>
        <w:t xml:space="preserve">4.1 Protection des renseignements personnels (Loi 25)</w:t>
      </w:r>
    </w:p>
    <w:p>
      <w:pPr>
        <w:pStyle w:val="FirstParagraph"/>
      </w:pPr>
      <w:r>
        <w:t xml:space="preserve">La Ville est un</w:t>
      </w:r>
      <w:r>
        <w:t xml:space="preserve"> </w:t>
      </w:r>
      <w:r>
        <w:rPr>
          <w:bCs/>
          <w:b/>
        </w:rPr>
        <w:t xml:space="preserve">organisme public</w:t>
      </w:r>
      <w:r>
        <w:t xml:space="preserve">. La</w:t>
      </w:r>
      <w:r>
        <w:t xml:space="preserve"> </w:t>
      </w:r>
      <w:r>
        <w:rPr>
          <w:iCs/>
          <w:i/>
        </w:rPr>
        <w:t xml:space="preserve">Loi sur l’accès aux documents des organismes publics et sur la protection des renseignements personnels</w:t>
      </w:r>
      <w:r>
        <w:t xml:space="preserve"> </w:t>
      </w:r>
      <w:r>
        <w:t xml:space="preserve">exige une</w:t>
      </w:r>
      <w:r>
        <w:t xml:space="preserve"> </w:t>
      </w:r>
      <w:r>
        <w:rPr>
          <w:bCs/>
          <w:b/>
        </w:rPr>
        <w:t xml:space="preserve">EFVP</w:t>
      </w:r>
      <w:r>
        <w:t xml:space="preserve"> </w:t>
      </w:r>
      <w:r>
        <w:t xml:space="preserve">pour tout projet d’acquisition, de développement ou de refonte d’un système d’information qui recueille, utilise, communique, conserve ou détruit des renseignements personnels.</w:t>
      </w:r>
    </w:p>
    <w:p>
      <w:pPr>
        <w:pStyle w:val="BodyText"/>
      </w:pPr>
      <w:r>
        <w:t xml:space="preserve">L’appréciation de la contribution est exactement ce cas.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Qui :</w:t>
      </w:r>
      <w:r>
        <w:t xml:space="preserve"> </w:t>
      </w:r>
      <w:r>
        <w:t xml:space="preserve">le</w:t>
      </w:r>
      <w:r>
        <w:t xml:space="preserve"> </w:t>
      </w:r>
      <w:r>
        <w:rPr>
          <w:bCs/>
          <w:b/>
        </w:rPr>
        <w:t xml:space="preserve">responsable de l’accès aux documents et de la protection des renseignements personnels</w:t>
      </w:r>
      <w:r>
        <w:t xml:space="preserve"> </w:t>
      </w:r>
      <w:r>
        <w:t xml:space="preserve">de la Ville, avec le comité désigné s’il y en a un.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Quand :</w:t>
      </w:r>
      <w:r>
        <w:t xml:space="preserve"> </w:t>
      </w:r>
      <w:r>
        <w:rPr>
          <w:bCs/>
          <w:b/>
        </w:rPr>
        <w:t xml:space="preserve">avant</w:t>
      </w:r>
      <w:r>
        <w:t xml:space="preserve"> </w:t>
      </w:r>
      <w:r>
        <w:t xml:space="preserve">la mise en production.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Ce que vous devez leur fournir :</w:t>
      </w:r>
      <w:r>
        <w:t xml:space="preserve"> </w:t>
      </w:r>
      <w:r>
        <w:t xml:space="preserve">les réponses de la partie 6.2 (données, finalités, accès, conservation, sécurité, hébergement). Vous avez déjà presque tout.</w:t>
      </w:r>
    </w:p>
    <w:bookmarkEnd w:id="25"/>
    <w:bookmarkStart w:id="26" w:name="conservation-et-destruction"/>
    <w:p>
      <w:pPr>
        <w:pStyle w:val="Heading2"/>
      </w:pPr>
      <w:r>
        <w:t xml:space="preserve">4.2 Conservation et destruction</w:t>
      </w:r>
    </w:p>
    <w:p>
      <w:pPr>
        <w:pStyle w:val="FirstParagraph"/>
      </w:pPr>
      <w:r>
        <w:t xml:space="preserve">Les appréciations sont des documents de</w:t>
      </w:r>
      <w:r>
        <w:t xml:space="preserve"> </w:t>
      </w:r>
      <w:r>
        <w:rPr>
          <w:bCs/>
          <w:b/>
        </w:rPr>
        <w:t xml:space="preserve">gestion des ressources humaines</w:t>
      </w:r>
      <w:r>
        <w:t xml:space="preserve">. Leur durée de conservation est fixée par le</w:t>
      </w:r>
      <w:r>
        <w:t xml:space="preserve"> </w:t>
      </w:r>
      <w:r>
        <w:rPr>
          <w:bCs/>
          <w:b/>
        </w:rPr>
        <w:t xml:space="preserve">calendrier de conservation</w:t>
      </w:r>
      <w:r>
        <w:t xml:space="preserve"> </w:t>
      </w:r>
      <w:r>
        <w:t xml:space="preserve">de la Ville. Consultez la</w:t>
      </w:r>
      <w:r>
        <w:t xml:space="preserve"> </w:t>
      </w:r>
      <w:r>
        <w:rPr>
          <w:bCs/>
          <w:b/>
        </w:rPr>
        <w:t xml:space="preserve">gestion documentaire</w:t>
      </w:r>
      <w:r>
        <w:t xml:space="preserve"> </w:t>
      </w:r>
      <w:r>
        <w:t xml:space="preserve">(archives) pour savoir :</w:t>
      </w:r>
    </w:p>
    <w:p>
      <w:pPr>
        <w:numPr>
          <w:ilvl w:val="0"/>
          <w:numId w:val="1006"/>
        </w:numPr>
        <w:pStyle w:val="Compact"/>
      </w:pPr>
      <w:r>
        <w:t xml:space="preserve">combien de temps garder les dossiers (liste Appreciations) et les PDF (joints à chaque dossier) ;</w:t>
      </w:r>
    </w:p>
    <w:p>
      <w:pPr>
        <w:numPr>
          <w:ilvl w:val="0"/>
          <w:numId w:val="1006"/>
        </w:numPr>
        <w:pStyle w:val="Compact"/>
      </w:pPr>
      <w:r>
        <w:t xml:space="preserve">qui les détruit, et comment (manuellement ou par une étiquette de rétention Microsoft 365) ;</w:t>
      </w:r>
    </w:p>
    <w:p>
      <w:pPr>
        <w:numPr>
          <w:ilvl w:val="0"/>
          <w:numId w:val="1006"/>
        </w:numPr>
        <w:pStyle w:val="Compact"/>
      </w:pPr>
      <w:r>
        <w:t xml:space="preserve">si le PDF final doit être versé au</w:t>
      </w:r>
      <w:r>
        <w:t xml:space="preserve"> </w:t>
      </w:r>
      <w:r>
        <w:rPr>
          <w:bCs/>
          <w:b/>
        </w:rPr>
        <w:t xml:space="preserve">dossier de l’employé</w:t>
      </w:r>
      <w:r>
        <w:t xml:space="preserve">.</w:t>
      </w:r>
    </w:p>
    <w:bookmarkEnd w:id="26"/>
    <w:bookmarkEnd w:id="27"/>
    <w:bookmarkStart w:id="36" w:name="Xf8cfe82b49501f37a0142796e2940740081822a"/>
    <w:p>
      <w:pPr>
        <w:pStyle w:val="Heading1"/>
      </w:pPr>
      <w:r>
        <w:t xml:space="preserve">6. Les documents à produire (contenu prérempli)</w:t>
      </w:r>
    </w:p>
    <w:p>
      <w:pPr>
        <w:pStyle w:val="FirstParagraph"/>
      </w:pPr>
      <w:r>
        <w:t xml:space="preserve">Complétez les passages</w:t>
      </w:r>
      <w:r>
        <w:t xml:space="preserve"> </w:t>
      </w:r>
      <w:r>
        <w:rPr>
          <w:iCs/>
          <w:i/>
        </w:rPr>
        <w:t xml:space="preserve">[entre crochets]</w:t>
      </w:r>
      <w:r>
        <w:t xml:space="preserve">.</w:t>
      </w:r>
    </w:p>
    <w:bookmarkStart w:id="28" w:name="fiche-projet"/>
    <w:p>
      <w:pPr>
        <w:pStyle w:val="Heading2"/>
      </w:pPr>
      <w:r>
        <w:t xml:space="preserve">5.1 Fiche projet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Rubrique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Appréciation de la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Secteur requérant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des ressources humaines —</w:t>
            </w:r>
            <w:r>
              <w:t xml:space="preserve"> </w:t>
            </w:r>
            <w:r>
              <w:rPr>
                <w:iCs/>
                <w:i/>
              </w:rPr>
              <w:t xml:space="preserve">[division]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d’affaires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[nom, titre]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la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Audet, conseillère en ressources humaines (RH-SST)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Suppléant(e)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[nom]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Remplacer le formulaire Word par un formulaire numérique, avec circuit d’avis, de certification et d’approbation (personne, supérieur immédiat, supérieur hiérarchique, directeur au besoin), puis transmission à la paie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Bénéfices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Suivi des étapes en temps réel, courriels automatiques, fin des échanges de fichiers par courriel, accès limité aux seules personnes concernées, PDF uniforme, transmission automatique à la paie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Cadres et professionnels non syndiqués évalués, et leurs gestionnaires : environ</w:t>
            </w:r>
            <w:r>
              <w:t xml:space="preserve"> </w:t>
            </w:r>
            <w:r>
              <w:rPr>
                <w:iCs/>
                <w:i/>
              </w:rPr>
              <w:t xml:space="preserve">[nombre]</w:t>
            </w:r>
            <w:r>
              <w:t xml:space="preserve"> </w:t>
            </w:r>
            <w:r>
              <w:t xml:space="preserve">personnes, environ</w:t>
            </w:r>
            <w:r>
              <w:t xml:space="preserve"> </w:t>
            </w:r>
            <w:r>
              <w:rPr>
                <w:iCs/>
                <w:i/>
              </w:rPr>
              <w:t xml:space="preserve">[nombre]</w:t>
            </w:r>
            <w:r>
              <w:t xml:space="preserve"> </w:t>
            </w:r>
            <w:r>
              <w:t xml:space="preserve">appréciations par année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Formulaires couverts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du 15 octobre 2026 : cadre avec équipe, cadre sans équipe, professionnel non syndiqué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Apps (application canevas), SharePoint Online, Power Automate. Connecteurs standard seulement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visée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[date]</w:t>
            </w:r>
            <w:r>
              <w:t xml:space="preserve"> </w:t>
            </w:r>
            <w:r>
              <w:t xml:space="preserve">(pré-prod),</w:t>
            </w:r>
            <w:r>
              <w:t xml:space="preserve"> </w:t>
            </w:r>
            <w:r>
              <w:rPr>
                <w:iCs/>
                <w:i/>
              </w:rPr>
              <w:t xml:space="preserve">[date]</w:t>
            </w:r>
            <w:r>
              <w:t xml:space="preserve"> </w:t>
            </w:r>
            <w:r>
              <w:t xml:space="preserve">(prod)</w:t>
            </w:r>
          </w:p>
        </w:tc>
      </w:tr>
    </w:tbl>
    <w:bookmarkEnd w:id="28"/>
    <w:bookmarkStart w:id="29" w:name="Xdfeb2d93eba091b3970d4d14fa984b917af4172"/>
    <w:p>
      <w:pPr>
        <w:pStyle w:val="Heading2"/>
      </w:pPr>
      <w:r>
        <w:t xml:space="preserve">5.2 Inventaire des renseignements personnels (pour l’EFVP)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Quels renseignements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Nom, numéro d’employé, poste, type de poste, courriels de la personne et de ses gestionnaires, objectifs, cotes des postures ou compétences, commentaires, bilans, évaluation globale, dates des étapes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Sensibilité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Élevée</w:t>
            </w:r>
            <w:r>
              <w:t xml:space="preserve"> </w:t>
            </w:r>
            <w:r>
              <w:t xml:space="preserve">: évaluation du rendement d’un employé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Appréciation annuelle de la contribution et transmission de l’évaluation globale à la paie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Saisis par la personne et ses gestionnaires. Nom, poste et gestionnaires sont lus dans l’annuaire Microsoft 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sont-ils stockés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 Online de la Ville (Microsoft 365, locataire de la Ville) : liste Appreciations (le PDF est joint à chaque dossier, avec les mêmes accès)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y a accès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Voir la partie 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Courriel à la paie avec l’évaluation globale seulement (pas les commentaires) ; courriels d’avis aux personnes du dossier (sans contenu d’évaluation)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Fichiers temporaires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flux PDF crée un fichier .html dans le OneDrive du compte de service, puis le supprime aussitôt après la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[selon le calendrier de conservation — partie 5.2]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[procédure à définir avec la gestion documentaire]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Historique des versions de la liste (qui a modifié quoi, et quand) ; journaux d’audit Microsoft 365 ; historique des exécutions des flux (28 jours)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Droits des personnes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personne voit son dossier en tout temps et peut en produire le PDF</w:t>
            </w:r>
          </w:p>
        </w:tc>
      </w:tr>
    </w:tbl>
    <w:bookmarkEnd w:id="29"/>
    <w:bookmarkStart w:id="30" w:name="matrice-des-accès"/>
    <w:p>
      <w:pPr>
        <w:pStyle w:val="Heading2"/>
      </w:pPr>
      <w:r>
        <w:t xml:space="preserve">5.3 Matrice des accès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Appreciations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propre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Dossiers des autres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joint au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 évaluée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Peut créer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 jusqu’à la certification, puis lecture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 accès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Celui de son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Supérieur(e) immédiat(e) / hiérarchique / directeur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Peut créer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 selon l’étape, puis lecture à « Complété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Seulement les dossiers où il ou elle est nommé(e)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Ceux de ses dossiers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 – Appréciations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de tout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Propriétaires du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 de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Propriétaire (exécution des flux)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Autres employés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Peut créer (Membres)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Aucun</w:t>
            </w:r>
            <w:r>
              <w:t xml:space="preserve"> </w:t>
            </w:r>
            <w:r>
              <w:t xml:space="preserve">(retiré par le flux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Aucun</w:t>
            </w:r>
          </w:p>
        </w:tc>
      </w:tr>
    </w:tbl>
    <w:p>
      <w:pPr>
        <w:pStyle w:val="BodyText"/>
      </w:pPr>
      <w:r>
        <w:rPr>
          <w:bCs/>
          <w:b/>
        </w:rPr>
        <w:t xml:space="preserve">Risques résiduels à déclarer</w:t>
      </w:r>
      <w:r>
        <w:t xml:space="preserve"> 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Délai d’application des droits.</w:t>
      </w:r>
      <w:r>
        <w:t xml:space="preserve"> </w:t>
      </w:r>
      <w:r>
        <w:t xml:space="preserve">Pendant les secondes entre la création d’un dossier et l’exécution du flux 1, le dossier a les droits de la liste. Ils sont limités aux Propriétaires, aux RH et à la Collaboration des Membres.</w:t>
      </w:r>
      <w:r>
        <w:t xml:space="preserve"> </w:t>
      </w:r>
      <w:r>
        <w:rPr>
          <w:iCs/>
          <w:i/>
        </w:rPr>
        <w:t xml:space="preserve">Atténuation :</w:t>
      </w:r>
      <w:r>
        <w:t xml:space="preserve"> </w:t>
      </w:r>
      <w:r>
        <w:t xml:space="preserve">le dossier ne contient alors que l’identification. Les autres employés ne le voient pas dans l’application, qui filtre par courriel.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Échec du flux 1.</w:t>
      </w:r>
      <w:r>
        <w:t xml:space="preserve"> </w:t>
      </w:r>
      <w:r>
        <w:t xml:space="preserve">Si le flux 1 échoue, un dossier peut garder les droits de la liste.</w:t>
      </w:r>
      <w:r>
        <w:t xml:space="preserve"> </w:t>
      </w:r>
      <w:r>
        <w:rPr>
          <w:iCs/>
          <w:i/>
        </w:rPr>
        <w:t xml:space="preserve">Atténuation :</w:t>
      </w:r>
      <w:r>
        <w:t xml:space="preserve"> </w:t>
      </w:r>
      <w:r>
        <w:t xml:space="preserve">surveillance de l’historique des exécutions et alerte d’échec envoyée au propriétaire. Il reste à activer la notification d’échec dans Power Automate.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Propriétaires du site.</w:t>
      </w:r>
      <w:r>
        <w:t xml:space="preserve"> </w:t>
      </w:r>
      <w:r>
        <w:t xml:space="preserve">Ils voient tout.</w:t>
      </w:r>
      <w:r>
        <w:t xml:space="preserve"> </w:t>
      </w:r>
      <w:r>
        <w:rPr>
          <w:iCs/>
          <w:i/>
        </w:rPr>
        <w:t xml:space="preserve">Atténuation :</w:t>
      </w:r>
      <w:r>
        <w:t xml:space="preserve"> </w:t>
      </w:r>
      <w:r>
        <w:t xml:space="preserve">limiter ce groupe aux administrateurs RH et TI autorisés.</w:t>
      </w:r>
    </w:p>
    <w:bookmarkEnd w:id="30"/>
    <w:bookmarkStart w:id="31" w:name="classification-et-conservation"/>
    <w:p>
      <w:pPr>
        <w:pStyle w:val="Heading2"/>
      </w:pPr>
      <w:r>
        <w:t xml:space="preserve">5.4 Classification et conservation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Proposition à valider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Confidentiel</w:t>
            </w:r>
            <w:r>
              <w:t xml:space="preserve"> </w:t>
            </w:r>
            <w:r>
              <w:t xml:space="preserve">(le site affiche déjà « Confidentiel 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Étiquette de sensibilité Microsoft 365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[celle exigée par les TI]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Conservation de la liste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[x ans après l’année de l’appréciation — calendrier de conservation]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Conservation des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[idem, ou versement au dossier de l’employé]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Historique des versions activé sur la liste</w:t>
            </w:r>
          </w:p>
        </w:tc>
      </w:tr>
    </w:tbl>
    <w:bookmarkEnd w:id="31"/>
    <w:bookmarkStart w:id="32" w:name="procès-verbal-des-tests"/>
    <w:p>
      <w:pPr>
        <w:pStyle w:val="Heading2"/>
      </w:pPr>
      <w:r>
        <w:t xml:space="preserve">5.5 Procès-verbal des tests</w:t>
      </w:r>
    </w:p>
    <w:p>
      <w:pPr>
        <w:pStyle w:val="FirstParagraph"/>
      </w:pPr>
      <w:r>
        <w:t xml:space="preserve">Reprenez les</w:t>
      </w:r>
      <w:r>
        <w:t xml:space="preserve"> </w:t>
      </w:r>
      <w:r>
        <w:rPr>
          <w:bCs/>
          <w:b/>
        </w:rPr>
        <w:t xml:space="preserve">15 tests</w:t>
      </w:r>
      <w:r>
        <w:t xml:space="preserve"> </w:t>
      </w:r>
      <w:r>
        <w:t xml:space="preserve">de la partie 8 du guide, et ajoutez pour chacun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(réussi / échec)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Preuve (capture)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Commentaire</w:t>
            </w:r>
          </w:p>
        </w:tc>
      </w:tr>
    </w:tbl>
    <w:p>
      <w:pPr>
        <w:pStyle w:val="BodyText"/>
      </w:pPr>
      <w:r>
        <w:t xml:space="preserve">Faites les tests</w:t>
      </w:r>
      <w:r>
        <w:t xml:space="preserve"> </w:t>
      </w:r>
      <w:r>
        <w:rPr>
          <w:bCs/>
          <w:b/>
        </w:rPr>
        <w:t xml:space="preserve">en pré-prod</w:t>
      </w:r>
      <w:r>
        <w:t xml:space="preserve"> </w:t>
      </w:r>
      <w:r>
        <w:t xml:space="preserve">avec au moins</w:t>
      </w:r>
      <w:r>
        <w:t xml:space="preserve"> </w:t>
      </w:r>
      <w:r>
        <w:rPr>
          <w:bCs/>
          <w:b/>
        </w:rPr>
        <w:t xml:space="preserve">4 comptes</w:t>
      </w:r>
      <w:r>
        <w:t xml:space="preserve"> </w:t>
      </w:r>
      <w:r>
        <w:t xml:space="preserve">: la personne, le SI, le SH, et un collègue sans lien. Joignez les captures.</w:t>
      </w:r>
    </w:p>
    <w:p>
      <w:pPr>
        <w:pStyle w:val="BodyText"/>
      </w:pPr>
      <w:r>
        <w:rPr>
          <w:bCs/>
          <w:b/>
        </w:rPr>
        <w:t xml:space="preserve">Il reste à tester au minimum :</w:t>
      </w:r>
    </w:p>
    <w:p>
      <w:pPr>
        <w:numPr>
          <w:ilvl w:val="0"/>
          <w:numId w:val="1008"/>
        </w:numPr>
        <w:pStyle w:val="Compact"/>
      </w:pPr>
      <w:r>
        <w:t xml:space="preserve">le circuit complet jusqu’à « Complété » (courriel paie, lecture seule, date paie) ;</w:t>
      </w:r>
    </w:p>
    <w:p>
      <w:pPr>
        <w:numPr>
          <w:ilvl w:val="0"/>
          <w:numId w:val="1008"/>
        </w:numPr>
        <w:pStyle w:val="Compact"/>
      </w:pPr>
      <w:r>
        <w:t xml:space="preserve">le cas avec directeur ;</w:t>
      </w:r>
    </w:p>
    <w:p>
      <w:pPr>
        <w:numPr>
          <w:ilvl w:val="0"/>
          <w:numId w:val="1008"/>
        </w:numPr>
        <w:pStyle w:val="Compact"/>
      </w:pPr>
      <w:r>
        <w:t xml:space="preserve">le PDF ;</w:t>
      </w:r>
    </w:p>
    <w:p>
      <w:pPr>
        <w:numPr>
          <w:ilvl w:val="0"/>
          <w:numId w:val="1008"/>
        </w:numPr>
        <w:pStyle w:val="Compact"/>
      </w:pPr>
      <w:r>
        <w:t xml:space="preserve">l’accès refusé à un collègue.</w:t>
      </w:r>
    </w:p>
    <w:bookmarkEnd w:id="32"/>
    <w:bookmarkStart w:id="33" w:name="soutien-et-exploitation-raci"/>
    <w:p>
      <w:pPr>
        <w:pStyle w:val="Heading2"/>
      </w:pPr>
      <w:r>
        <w:t xml:space="preserve">5.6 Soutien et exploitation (RACI)</w:t>
      </w:r>
    </w:p>
    <w:p>
      <w:pPr>
        <w:pStyle w:val="FirstParagraph"/>
      </w:pPr>
      <w:r>
        <w:t xml:space="preserve">R = réalise, A = approuve, C = consulté, I = informé.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 (Annie)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Suppléant(e)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 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Questions des utilisateurs (CourrielSoutien)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Surveiller les échecs des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Modifications de l’application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(import)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pré-prod et prod, connexions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Compte de service (licence, mot de passe)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Mise à jour annuelle des formulaires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(import)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Conservation et 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>
      <w:pPr>
        <w:pStyle w:val="BodyText"/>
      </w:pPr>
      <w:r>
        <w:rPr>
          <w:bCs/>
          <w:b/>
        </w:rPr>
        <w:t xml:space="preserve">À demander aux TI :</w:t>
      </w:r>
    </w:p>
    <w:p>
      <w:pPr>
        <w:numPr>
          <w:ilvl w:val="0"/>
          <w:numId w:val="1009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compte de service</w:t>
      </w:r>
      <w:r>
        <w:t xml:space="preserve"> </w:t>
      </w:r>
      <w:r>
        <w:t xml:space="preserve">avec une licence Microsoft 365 incluant Power Automate (usage standard) et une boîte aux lettres pour envoyer les courriels ;</w:t>
      </w:r>
    </w:p>
    <w:p>
      <w:pPr>
        <w:numPr>
          <w:ilvl w:val="0"/>
          <w:numId w:val="1009"/>
        </w:numPr>
        <w:pStyle w:val="Compact"/>
      </w:pPr>
      <w:r>
        <w:t xml:space="preserve">l’ajout de ce compte comme</w:t>
      </w:r>
      <w:r>
        <w:t xml:space="preserve"> </w:t>
      </w:r>
      <w:r>
        <w:rPr>
          <w:bCs/>
          <w:b/>
        </w:rPr>
        <w:t xml:space="preserve">propriétaire</w:t>
      </w:r>
      <w:r>
        <w:t xml:space="preserve"> </w:t>
      </w:r>
      <w:r>
        <w:t xml:space="preserve">du site et</w:t>
      </w:r>
      <w:r>
        <w:t xml:space="preserve"> </w:t>
      </w:r>
      <w:r>
        <w:rPr>
          <w:bCs/>
          <w:b/>
        </w:rPr>
        <w:t xml:space="preserve">copropriétaire</w:t>
      </w:r>
      <w:r>
        <w:t xml:space="preserve"> </w:t>
      </w:r>
      <w:r>
        <w:t xml:space="preserve">des 3 flux ;</w:t>
      </w:r>
    </w:p>
    <w:p>
      <w:pPr>
        <w:numPr>
          <w:ilvl w:val="0"/>
          <w:numId w:val="1009"/>
        </w:numPr>
        <w:pStyle w:val="Compact"/>
      </w:pPr>
      <w:r>
        <w:t xml:space="preserve">un</w:t>
      </w:r>
      <w:r>
        <w:t xml:space="preserve"> </w:t>
      </w:r>
      <w:r>
        <w:rPr>
          <w:bCs/>
          <w:b/>
        </w:rPr>
        <w:t xml:space="preserve">propriétaire suppléant</w:t>
      </w:r>
      <w:r>
        <w:t xml:space="preserve"> </w:t>
      </w:r>
      <w:r>
        <w:t xml:space="preserve">de la solution, pour éviter qu’elle dépende d’une seule personne.</w:t>
      </w:r>
    </w:p>
    <w:bookmarkEnd w:id="33"/>
    <w:bookmarkStart w:id="34" w:name="plan-de-déploiement-et-de-retour-arrière"/>
    <w:p>
      <w:pPr>
        <w:pStyle w:val="Heading2"/>
      </w:pPr>
      <w:r>
        <w:t xml:space="preserve">5.7 Plan de déploiement et de retour arrière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Remise du .zip, du fichier Excel et du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Création du site et des listes de pré-prod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Import en pré-prod, connexions,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Tests en pré-prod et procès-verbal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+ testeurs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Autorisation de mise en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 + direction RH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Import en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Annonce et 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[date]</w:t>
            </w:r>
          </w:p>
        </w:tc>
      </w:tr>
    </w:tbl>
    <w:p>
      <w:pPr>
        <w:pStyle w:val="BodyText"/>
      </w:pPr>
      <w:r>
        <w:rPr>
          <w:bCs/>
          <w:b/>
        </w:rPr>
        <w:t xml:space="preserve">Retour arrière :</w:t>
      </w:r>
      <w:r>
        <w:t xml:space="preserve"> </w:t>
      </w:r>
      <w:r>
        <w:t xml:space="preserve">si un problème bloquant survient en production, il y a trois niveaux.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Désactiver les 3 flux.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Retirer le partage</w:t>
      </w:r>
      <w:r>
        <w:t xml:space="preserve"> </w:t>
      </w:r>
      <w:r>
        <w:t xml:space="preserve">de l’application.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Revenir au formulaire Word</w:t>
      </w:r>
      <w:r>
        <w:t xml:space="preserve">, qui reste disponible.</w:t>
      </w:r>
    </w:p>
    <w:p>
      <w:pPr>
        <w:pStyle w:val="FirstParagraph"/>
      </w:pPr>
      <w:r>
        <w:t xml:space="preserve">Les données déjà saisies restent dans la liste SharePoint, sans perte. Une version corrigée se réimporte en</w:t>
      </w:r>
      <w:r>
        <w:t xml:space="preserve"> </w:t>
      </w:r>
      <w:r>
        <w:rPr>
          <w:iCs/>
          <w:i/>
        </w:rPr>
        <w:t xml:space="preserve">Mise à niveau</w:t>
      </w:r>
      <w:r>
        <w:t xml:space="preserve">.</w:t>
      </w:r>
    </w:p>
    <w:bookmarkEnd w:id="34"/>
    <w:bookmarkStart w:id="35" w:name="accessibilité"/>
    <w:p>
      <w:pPr>
        <w:pStyle w:val="Heading2"/>
      </w:pPr>
      <w:r>
        <w:t xml:space="preserve">5.8 Accessibilité</w:t>
      </w:r>
    </w:p>
    <w:p>
      <w:pPr>
        <w:pStyle w:val="FirstParagraph"/>
      </w:pPr>
      <w:r>
        <w:t xml:space="preserve">Le Vérificateur d’application signale 540 avertissements d’accessibilité, surtout des étiquettes accessibles (AccessibleLabel) manquantes.</w:t>
      </w:r>
      <w:r>
        <w:t xml:space="preserve"> </w:t>
      </w:r>
      <w:r>
        <w:rPr>
          <w:bCs/>
          <w:b/>
        </w:rPr>
        <w:t xml:space="preserve">Proposition à présenter aux TI :</w:t>
      </w:r>
    </w:p>
    <w:p>
      <w:pPr>
        <w:numPr>
          <w:ilvl w:val="0"/>
          <w:numId w:val="1011"/>
        </w:numPr>
        <w:pStyle w:val="Compact"/>
      </w:pPr>
      <w:r>
        <w:t xml:space="preserve">corriger avant la prod les contrôles de saisie (champs, cases, boutons) en remplissant leur propriété</w:t>
      </w:r>
      <w:r>
        <w:t xml:space="preserve"> </w:t>
      </w:r>
      <w:r>
        <w:rPr>
          <w:bCs/>
          <w:b/>
        </w:rPr>
        <w:t xml:space="preserve">AccessibleLabel</w:t>
      </w:r>
      <w:r>
        <w:t xml:space="preserve"> </w:t>
      </w:r>
      <w:r>
        <w:t xml:space="preserve">;</w:t>
      </w:r>
    </w:p>
    <w:p>
      <w:pPr>
        <w:numPr>
          <w:ilvl w:val="0"/>
          <w:numId w:val="1011"/>
        </w:numPr>
        <w:pStyle w:val="Compact"/>
      </w:pPr>
      <w:r>
        <w:t xml:space="preserve">documenter le reste dans un plan de correction ;</w:t>
      </w:r>
    </w:p>
    <w:p>
      <w:pPr>
        <w:numPr>
          <w:ilvl w:val="0"/>
          <w:numId w:val="1011"/>
        </w:numPr>
        <w:pStyle w:val="Compact"/>
      </w:pPr>
      <w:r>
        <w:t xml:space="preserve">noter que le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et le formulaire Word restent disponibles comme solutions de rechange.</w:t>
      </w:r>
    </w:p>
    <w:bookmarkEnd w:id="35"/>
    <w:bookmarkEnd w:id="36"/>
    <w:bookmarkStart w:id="37" w:name="les-pièces-à-joindre-à-la-demande"/>
    <w:p>
      <w:pPr>
        <w:pStyle w:val="Heading1"/>
      </w:pPr>
      <w:r>
        <w:t xml:space="preserve">7. Les pièces à joindre à la demande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Pièce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Formulaire « Demande de mise en PréProd/Prod Power Apps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réponses prêtes (partie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gérée</w:t>
            </w:r>
            <w:r>
              <w:t xml:space="preserve"> </w:t>
            </w:r>
            <w:r>
              <w:rPr>
                <w:rStyle w:val="VerbatimChar"/>
              </w:rPr>
              <w:t xml:space="preserve">.zip</w:t>
            </w:r>
            <w:r>
              <w:t xml:space="preserve"> </w:t>
            </w:r>
            <w:r>
              <w:t xml:space="preserve">(version 1.0.0.x)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exporter (guide 9.1 et 9.2)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Variables-environnement-et-deploiement.xlsx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(colonnes pré-prod et prod à compléter)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GUIDE-MISE-EN-PRODUCTION.docx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Schema-solution.jpg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Étape 3 du Guide complet (35 colonnes de la liste)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du</w:t>
            </w:r>
            <w:r>
              <w:t xml:space="preserve"> </w:t>
            </w:r>
            <w:r>
              <w:rPr>
                <w:bCs/>
                <w:b/>
              </w:rPr>
              <w:t xml:space="preserve">Vérificateur de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EFVP</w:t>
            </w:r>
            <w:r>
              <w:t xml:space="preserve"> </w:t>
            </w:r>
            <w:r>
              <w:t xml:space="preserve">signée par le responsable de la PRP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 de la</w:t>
            </w:r>
            <w:r>
              <w:t xml:space="preserve"> </w:t>
            </w:r>
            <w:r>
              <w:rPr>
                <w:bCs/>
                <w:b/>
              </w:rPr>
              <w:t xml:space="preserve">gestion documentaire</w:t>
            </w:r>
            <w:r>
              <w:t xml:space="preserve"> </w:t>
            </w:r>
            <w:r>
              <w:t xml:space="preserve">(conservation)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Procès-verbal des tests</w:t>
            </w:r>
            <w:r>
              <w:t xml:space="preserve"> </w:t>
            </w:r>
            <w:r>
              <w:t xml:space="preserve">avec captures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Matrice RACI et nom du suppléant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(partie 6.6)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Guide d’utilisation</w:t>
            </w:r>
            <w:r>
              <w:t xml:space="preserve"> </w:t>
            </w:r>
            <w:r>
              <w:t xml:space="preserve">pour les employés et gestionnaires, et message d’annonce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Approbation de la</w:t>
            </w:r>
            <w:r>
              <w:t xml:space="preserve"> </w:t>
            </w:r>
            <w:r>
              <w:rPr>
                <w:bCs/>
                <w:b/>
              </w:rPr>
              <w:t xml:space="preserve">direction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Cs/>
          <w:b/>
        </w:rPr>
        <w:t xml:space="preserve">Signature du secteur d’affaires</w:t>
      </w:r>
    </w:p>
    <w:p>
      <w:pPr>
        <w:pStyle w:val="BodyText"/>
      </w:pPr>
      <w:r>
        <w:t xml:space="preserve">Nom : ______________________ Titre : ______________________ Date : __________ Signature : ______________________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demande d’autorisation de déploiement</dc:title>
  <dc:creator/>
  <dc:language>fr-CA</dc:language>
  <cp:keywords/>
  <dcterms:created xsi:type="dcterms:W3CDTF">2026-10-30T18:51:52Z</dcterms:created>
  <dcterms:modified xsi:type="dcterms:W3CDTF">2026-10-30T18:51:52Z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Application « Appréciation de la contribution » (Power Apps, SharePoint, Power Automate) — VERSION FINALE — 28 octobre 2026, mise à jour du 29 octobre (transmission PréProd)</vt:lpwstr>
  </property>
</Properties>
</file>