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Demande</w:t>
      </w:r>
      <w:r>
        <w:t xml:space="preserve"> </w:t>
      </w:r>
      <w:r>
        <w:t xml:space="preserve">aux</w:t>
      </w:r>
      <w:r>
        <w:t xml:space="preserve"> </w:t>
      </w:r>
      <w:r>
        <w:t xml:space="preserve">TI</w:t>
      </w:r>
      <w:r>
        <w:t xml:space="preserve"> </w:t>
      </w:r>
      <w:r>
        <w:t xml:space="preserve">—</w:t>
      </w:r>
      <w:r>
        <w:t xml:space="preserve"> </w:t>
      </w:r>
      <w:r>
        <w:t xml:space="preserve">Déploiement</w:t>
      </w:r>
      <w:r>
        <w:t xml:space="preserve"> </w:t>
      </w:r>
      <w:r>
        <w:t xml:space="preserve">de</w:t>
      </w:r>
      <w:r>
        <w:t xml:space="preserve"> </w:t>
      </w:r>
      <w:r>
        <w:t xml:space="preserve">l’application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29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Lancement</w:t>
      </w:r>
      <w:r>
        <w:t xml:space="preserve"> </w:t>
      </w:r>
      <w:r>
        <w:t xml:space="preserve">visé</w:t>
      </w:r>
      <w:r>
        <w:t xml:space="preserve"> </w:t>
      </w:r>
      <w:r>
        <w:t xml:space="preserve">auprès</w:t>
      </w:r>
      <w:r>
        <w:t xml:space="preserve"> </w:t>
      </w:r>
      <w:r>
        <w:t xml:space="preserve">des</w:t>
      </w:r>
      <w:r>
        <w:t xml:space="preserve"> </w:t>
      </w:r>
      <w:r>
        <w:t xml:space="preserve">gestionnaires</w:t>
      </w:r>
      <w:r>
        <w:t xml:space="preserve"> </w:t>
      </w:r>
      <w:r>
        <w:t xml:space="preserve">:</w:t>
      </w:r>
      <w:r>
        <w:t xml:space="preserve"> </w:t>
      </w:r>
      <w:r>
        <w:t xml:space="preserve">lundi</w:t>
      </w:r>
      <w:r>
        <w:t xml:space="preserve"> </w:t>
      </w:r>
      <w:r>
        <w:t xml:space="preserve">9</w:t>
      </w:r>
      <w:r>
        <w:t xml:space="preserve"> </w:t>
      </w:r>
      <w:r>
        <w:t xml:space="preserve">novembre</w:t>
      </w:r>
      <w:r>
        <w:t xml:space="preserve"> </w:t>
      </w:r>
      <w:r>
        <w:t xml:space="preserve">2026</w:t>
      </w:r>
    </w:p>
    <w:bookmarkStart w:id="20" w:name="en-une-page"/>
    <w:p>
      <w:pPr>
        <w:pStyle w:val="Heading1"/>
      </w:pPr>
      <w:r>
        <w:t xml:space="preserve">1. En une page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Audet, conseillère en ressources humaines, Division de la santé et de la sécurité au travail (RH-SST)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Power Apps « Appréciation de la contribution », qui remplace le formulaire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Plus de 500 personnes</w:t>
            </w:r>
            <w:r>
              <w:t xml:space="preserve"> </w:t>
            </w:r>
            <w:r>
              <w:t xml:space="preserve">: cadres, professionnels non syndiqués et leurs gestionnaires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Apps (canevas), SharePoint Online, Power Automate.</w:t>
            </w:r>
            <w:r>
              <w:t xml:space="preserve"> </w:t>
            </w:r>
            <w:r>
              <w:rPr>
                <w:bCs/>
                <w:b/>
              </w:rPr>
              <w:t xml:space="preserve">Connecteurs standard seulement, aucune licence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visée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Lundi 9 novembre 2026</w:t>
            </w:r>
            <w:r>
              <w:t xml:space="preserve"> </w:t>
            </w:r>
            <w:r>
              <w:t xml:space="preserve">: ouverture aux gestionnaires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que nous demandons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</w:t>
            </w:r>
            <w:r>
              <w:t xml:space="preserve"> </w:t>
            </w:r>
            <w:r>
              <w:t xml:space="preserve">la mise en PréProd puis en Prod ;</w:t>
            </w:r>
            <w:r>
              <w:t xml:space="preserve"> </w:t>
            </w:r>
            <w:r>
              <w:rPr>
                <w:bCs/>
                <w:b/>
              </w:rPr>
              <w:t xml:space="preserve">2)</w:t>
            </w:r>
            <w:r>
              <w:t xml:space="preserve"> </w:t>
            </w:r>
            <w:r>
              <w:t xml:space="preserve">une</w:t>
            </w:r>
            <w:r>
              <w:t xml:space="preserve"> </w:t>
            </w:r>
            <w:r>
              <w:rPr>
                <w:bCs/>
                <w:b/>
              </w:rPr>
              <w:t xml:space="preserve">revue de l’application</w:t>
            </w:r>
            <w:r>
              <w:t xml:space="preserve"> </w:t>
            </w:r>
            <w:r>
              <w:t xml:space="preserve">par les TI ;</w:t>
            </w:r>
            <w:r>
              <w:t xml:space="preserve"> </w:t>
            </w:r>
            <w:r>
              <w:rPr>
                <w:bCs/>
                <w:b/>
              </w:rPr>
              <w:t xml:space="preserve">3)</w:t>
            </w:r>
            <w:r>
              <w:t xml:space="preserve"> </w:t>
            </w: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validation des groupes de sécurité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4)</w:t>
            </w:r>
            <w:r>
              <w:t xml:space="preserve"> </w:t>
            </w:r>
            <w:r>
              <w:t xml:space="preserve">vos</w:t>
            </w:r>
            <w:r>
              <w:t xml:space="preserve"> </w:t>
            </w:r>
            <w:r>
              <w:rPr>
                <w:bCs/>
                <w:b/>
              </w:rPr>
              <w:t xml:space="preserve">recommandations</w:t>
            </w:r>
            <w:r>
              <w:t xml:space="preserve"> </w:t>
            </w:r>
            <w:r>
              <w:t xml:space="preserve">pour un outil utilisé à grande échelle</w:t>
            </w:r>
          </w:p>
        </w:tc>
      </w:tr>
    </w:tbl>
    <w:p>
      <w:pPr>
        <w:pStyle w:val="BodyText"/>
      </w:pPr>
      <w:r>
        <w:t xml:space="preserve">L’application a été construite et testée dans un bac à sable. Toutes les étapes du circuit fonctionnent : création, avis, certification, approbations, transmission aux RH, lecture seule et PDF. Avant de l’ouvrir à plus de 500 personnes, nous voulons l’</w:t>
      </w:r>
      <w:r>
        <w:rPr>
          <w:bCs/>
          <w:b/>
        </w:rPr>
        <w:t xml:space="preserve">œil des TI</w:t>
      </w:r>
      <w:r>
        <w:t xml:space="preserve"> </w:t>
      </w:r>
      <w:r>
        <w:t xml:space="preserve">: s’assurer que tout est conforme, sécuritaire et maintenable.</w:t>
      </w:r>
    </w:p>
    <w:bookmarkEnd w:id="20"/>
    <w:bookmarkStart w:id="25" w:name="ce-que-nous-demandons"/>
    <w:p>
      <w:pPr>
        <w:pStyle w:val="Heading1"/>
      </w:pPr>
      <w:r>
        <w:t xml:space="preserve">2. Ce que nous demandons</w:t>
      </w:r>
    </w:p>
    <w:bookmarkStart w:id="21" w:name="mise-en-préprod-puis-en-prod"/>
    <w:p>
      <w:pPr>
        <w:pStyle w:val="Heading2"/>
      </w:pPr>
      <w:r>
        <w:t xml:space="preserve">2.1 Mise en PréProd, puis en Prod</w:t>
      </w:r>
    </w:p>
    <w:p>
      <w:pPr>
        <w:pStyle w:val="FirstParagraph"/>
      </w:pPr>
      <w:r>
        <w:t xml:space="preserve">Les étapes techniques sont détaillées dans le</w:t>
      </w:r>
      <w:r>
        <w:t xml:space="preserve"> </w:t>
      </w:r>
      <w:r>
        <w:rPr>
          <w:bCs/>
          <w:b/>
        </w:rPr>
        <w:t xml:space="preserve">GUIDE-MISE-EN-PRODUCTION.docx</w:t>
      </w:r>
      <w:r>
        <w:t xml:space="preserve"> </w:t>
      </w:r>
      <w:r>
        <w:t xml:space="preserve">(partie 9) et dans l’onglet</w:t>
      </w:r>
      <w:r>
        <w:t xml:space="preserve"> </w:t>
      </w:r>
      <w:r>
        <w:rPr>
          <w:bCs/>
          <w:b/>
        </w:rPr>
        <w:t xml:space="preserve">Checklist TI</w:t>
      </w:r>
      <w:r>
        <w:t xml:space="preserve"> </w:t>
      </w:r>
      <w:r>
        <w:t xml:space="preserve">du fichier Excel :</w:t>
      </w:r>
    </w:p>
    <w:p>
      <w:pPr>
        <w:numPr>
          <w:ilvl w:val="0"/>
          <w:numId w:val="1001"/>
        </w:numPr>
        <w:pStyle w:val="Compact"/>
      </w:pPr>
      <w:r>
        <w:t xml:space="preserve">Créer le site SharePoint et les listes (</w:t>
      </w:r>
      <w:r>
        <w:rPr>
          <w:iCs/>
          <w:i/>
        </w:rPr>
        <w:t xml:space="preserve">Appreciations</w:t>
      </w:r>
      <w:r>
        <w:t xml:space="preserve">,</w:t>
      </w:r>
      <w:r>
        <w:t xml:space="preserve"> </w:t>
      </w:r>
      <w:r>
        <w:rPr>
          <w:iCs/>
          <w:i/>
        </w:rPr>
        <w:t xml:space="preserve">Parametres</w:t>
      </w:r>
      <w:r>
        <w:t xml:space="preserve">), le groupe</w:t>
      </w:r>
      <w:r>
        <w:t xml:space="preserve"> </w:t>
      </w:r>
      <w:r>
        <w:rPr>
          <w:iCs/>
          <w:i/>
        </w:rPr>
        <w:t xml:space="preserve">RH – Appréciations</w:t>
      </w:r>
      <w:r>
        <w:t xml:space="preserve"> </w:t>
      </w:r>
      <w:r>
        <w:t xml:space="preserve">et les autorisations.</w:t>
      </w:r>
    </w:p>
    <w:p>
      <w:pPr>
        <w:numPr>
          <w:ilvl w:val="0"/>
          <w:numId w:val="1001"/>
        </w:numPr>
        <w:pStyle w:val="Compact"/>
      </w:pPr>
      <w:r>
        <w:t xml:space="preserve">Importer la solution gérée</w:t>
      </w:r>
      <w:r>
        <w:t xml:space="preserve"> </w:t>
      </w:r>
      <w:r>
        <w:rPr>
          <w:iCs/>
          <w:i/>
        </w:rPr>
        <w:t xml:space="preserve">Solution-ApplicationAppreciation</w:t>
      </w:r>
      <w:r>
        <w:t xml:space="preserve"> </w:t>
      </w:r>
      <w:r>
        <w:t xml:space="preserve">(version 1.0.0.3).</w:t>
      </w:r>
    </w:p>
    <w:p>
      <w:pPr>
        <w:numPr>
          <w:ilvl w:val="0"/>
          <w:numId w:val="1001"/>
        </w:numPr>
        <w:pStyle w:val="Compact"/>
      </w:pPr>
      <w:r>
        <w:t xml:space="preserve">Choisir les connexions d’un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pour les 4 références de connexion.</w:t>
      </w:r>
    </w:p>
    <w:p>
      <w:pPr>
        <w:numPr>
          <w:ilvl w:val="0"/>
          <w:numId w:val="1001"/>
        </w:numPr>
        <w:pStyle w:val="Compact"/>
      </w:pPr>
      <w:r>
        <w:t xml:space="preserve">Saisir les 5 variables d’environnement, puis activer les 3 flux.</w:t>
      </w:r>
    </w:p>
    <w:p>
      <w:pPr>
        <w:numPr>
          <w:ilvl w:val="0"/>
          <w:numId w:val="1001"/>
        </w:numPr>
        <w:pStyle w:val="Compact"/>
      </w:pPr>
      <w:r>
        <w:t xml:space="preserve">Partager l’application.</w:t>
      </w:r>
    </w:p>
    <w:p>
      <w:pPr>
        <w:numPr>
          <w:ilvl w:val="0"/>
          <w:numId w:val="1001"/>
        </w:numPr>
        <w:pStyle w:val="Compact"/>
      </w:pPr>
      <w:r>
        <w:t xml:space="preserve">Répéter en Prod une fois la PréProd validée.</w:t>
      </w:r>
    </w:p>
    <w:bookmarkEnd w:id="21"/>
    <w:bookmarkStart w:id="22" w:name="une-revue-de-lapplication-par-les-ti"/>
    <w:p>
      <w:pPr>
        <w:pStyle w:val="Heading2"/>
      </w:pPr>
      <w:r>
        <w:t xml:space="preserve">2.2 Une revue de l’application par les TI</w:t>
      </w:r>
    </w:p>
    <w:p>
      <w:pPr>
        <w:pStyle w:val="FirstParagraph"/>
      </w:pPr>
      <w:r>
        <w:t xml:space="preserve">Nous aimerions qu’une personne des TI</w:t>
      </w:r>
      <w:r>
        <w:t xml:space="preserve"> </w:t>
      </w:r>
      <w:r>
        <w:rPr>
          <w:bCs/>
          <w:b/>
        </w:rPr>
        <w:t xml:space="preserve">fasse le tour de l’application</w:t>
      </w:r>
      <w:r>
        <w:t xml:space="preserve"> </w:t>
      </w:r>
      <w:r>
        <w:t xml:space="preserve">en PréProd et nous donne son avis. Prévoir</w:t>
      </w:r>
      <w:r>
        <w:t xml:space="preserve"> </w:t>
      </w:r>
      <w:r>
        <w:rPr>
          <w:bCs/>
          <w:b/>
        </w:rPr>
        <w:t xml:space="preserve">1 à 2 heures</w:t>
      </w:r>
      <w:r>
        <w:t xml:space="preserve">. Nous proposons une rencontre Teams de 45 minutes pour la démonstration, puis une exploration libre.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À revoir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pour les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L’application</w:t>
            </w:r>
            <w:r>
              <w:t xml:space="preserve"> </w:t>
            </w:r>
            <w:r>
              <w:t xml:space="preserve">(2 écrans)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formules sont-elles conformes à vos normes ? Y a-t-il des avertissements dans le Vérificateur d’application ou des problèmes de performance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3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erreurs, comptes utilisés, nombre d’exécutions prévu : est-ce acceptable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de la liste, index, permissions uniques par dossier : est-ce adapté au volume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fichier temporaire passe par le OneDrive du compte de service, puis est supprimé : est-ce acceptable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courriels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Expéditeur, contenu (aucune donnée d’évaluation, seulement un lien), boîte de la paie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d’environnement, références de connexion, gestion des versions : est-ce conforme à vos pratiques ?</w:t>
            </w:r>
          </w:p>
        </w:tc>
      </w:tr>
    </w:tbl>
    <w:bookmarkEnd w:id="22"/>
    <w:bookmarkStart w:id="23" w:name="la-validation-des-groupes-de-sécurité"/>
    <w:p>
      <w:pPr>
        <w:pStyle w:val="Heading2"/>
      </w:pPr>
      <w:r>
        <w:t xml:space="preserve">2.3 La validation des groupes de sécurité</w:t>
      </w:r>
    </w:p>
    <w:p>
      <w:pPr>
        <w:pStyle w:val="FirstParagraph"/>
      </w:pPr>
      <w:r>
        <w:t xml:space="preserve">C’est le point le plus important pour nous. Chaque dossier contient une</w:t>
      </w:r>
      <w:r>
        <w:t xml:space="preserve"> </w:t>
      </w:r>
      <w:r>
        <w:rPr>
          <w:bCs/>
          <w:b/>
        </w:rPr>
        <w:t xml:space="preserve">évaluation du rendement</w:t>
      </w:r>
      <w:r>
        <w:t xml:space="preserve">, dont la sensibilité est</w:t>
      </w:r>
      <w:r>
        <w:t xml:space="preserve"> </w:t>
      </w:r>
      <w:r>
        <w:rPr>
          <w:bCs/>
          <w:b/>
        </w:rPr>
        <w:t xml:space="preserve">élevée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Groupe ou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nous demandons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 de sécurité de l’environnement</w:t>
            </w:r>
            <w:r>
              <w:t xml:space="preserve"> </w:t>
            </w:r>
            <w:r>
              <w:t xml:space="preserve">(Entra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peut ouvrir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 groupe utiliser pour plus de 500 personnes ? Un groupe dynamique existant (cadres et professionnels) est-il possible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Partage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la voit dans Power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même groupe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Membres du site SharePoint</w:t>
            </w:r>
            <w:r>
              <w:t xml:space="preserve"> </w:t>
            </w:r>
            <w:r>
              <w:t xml:space="preserve">(Collaboration sur la liste)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Pouvoir créer son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Peut-on y mettre le même groupe Entra ID, plutôt que 500 noms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 par dossier</w:t>
            </w:r>
            <w:r>
              <w:t xml:space="preserve"> </w:t>
            </w:r>
            <w:r>
              <w:t xml:space="preserve">(flux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Seuls la personne, ses supérieurs, le directeur et les RH voient le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la méthode : héritage arrêté sur chaque élément par le compte de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 – Appréciations</w:t>
            </w:r>
            <w:r>
              <w:t xml:space="preserve"> </w:t>
            </w:r>
            <w:r>
              <w:t xml:space="preserve">(Lecture)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RH autorisée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la liste des membres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Propriétaires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 et administrateurs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doit y être, au minimum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Exécute les flux, propriétaire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Lequel utiliser ? Qui le gère ?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de confidentialité à faire ensemble en PréProd :</w:t>
      </w:r>
      <w:r>
        <w:t xml:space="preserve"> </w:t>
      </w:r>
      <w:r>
        <w:t xml:space="preserve">une personne sans lien avec un dossier ne doit</w:t>
      </w:r>
      <w:r>
        <w:t xml:space="preserve"> </w:t>
      </w:r>
      <w:r>
        <w:rPr>
          <w:bCs/>
          <w:b/>
        </w:rPr>
        <w:t xml:space="preserve">ni le voir dans l’application, ni l’ouvrir par un lien direct SharePoint, ni ouvrir son PDF</w:t>
      </w:r>
      <w:r>
        <w:t xml:space="preserve">.</w:t>
      </w:r>
    </w:p>
    <w:bookmarkEnd w:id="23"/>
    <w:bookmarkStart w:id="24" w:name="X119b89cf152dadd5602d257ccdad5bc4a1231ed"/>
    <w:p>
      <w:pPr>
        <w:pStyle w:val="Heading2"/>
      </w:pPr>
      <w:r>
        <w:t xml:space="preserve">2.4 Vos recommandations pour plus de 500 utilisateurs</w:t>
      </w:r>
    </w:p>
    <w:p>
      <w:pPr>
        <w:pStyle w:val="FirstParagraph"/>
      </w:pPr>
      <w:r>
        <w:t xml:space="preserve">Nous voulons votre avis sur ces points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Volume SharePoint.</w:t>
      </w:r>
      <w:r>
        <w:t xml:space="preserve"> </w:t>
      </w:r>
      <w:r>
        <w:t xml:space="preserve">Environ 500 dossiers par année, chacun avec des</w:t>
      </w:r>
      <w:r>
        <w:t xml:space="preserve"> </w:t>
      </w:r>
      <w:r>
        <w:rPr>
          <w:bCs/>
          <w:b/>
        </w:rPr>
        <w:t xml:space="preserve">permissions uniques</w:t>
      </w:r>
      <w:r>
        <w:t xml:space="preserve"> </w:t>
      </w:r>
      <w:r>
        <w:t xml:space="preserve">et un PDF joint. Microsoft recommande de rester sous environ 5 000 éléments à permissions uniques par liste. Faut-il prévoir une</w:t>
      </w:r>
      <w:r>
        <w:t xml:space="preserve"> </w:t>
      </w:r>
      <w:r>
        <w:rPr>
          <w:bCs/>
          <w:b/>
        </w:rPr>
        <w:t xml:space="preserve">liste par année</w:t>
      </w:r>
      <w:r>
        <w:t xml:space="preserve"> </w:t>
      </w:r>
      <w:r>
        <w:t xml:space="preserve">ou un archivage annuel 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Seuil d’affichage de 5 000 éléments.</w:t>
      </w:r>
      <w:r>
        <w:t xml:space="preserve"> </w:t>
      </w:r>
      <w:r>
        <w:t xml:space="preserve">Les filtres de « Mes dossiers » utilisent des colonnes indexées (Annee, Statut, courriels). Est-ce suffisant 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Limites Power Automate.</w:t>
      </w:r>
      <w:r>
        <w:t xml:space="preserve"> </w:t>
      </w:r>
      <w:r>
        <w:t xml:space="preserve">Les flux du compte de service s’exécutent à chaque création et modification de dossier, et à chaque PDF produit. Le volume est-il acceptable ? Des pointes sont possibles en période d’appréciation.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Surveillance.</w:t>
      </w:r>
      <w:r>
        <w:t xml:space="preserve"> </w:t>
      </w:r>
      <w:r>
        <w:t xml:space="preserve">Qui reçoit les alertes si un flux échoue ? Pouvez-vous recommander un mécanisme simple 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Soutien.</w:t>
      </w:r>
      <w:r>
        <w:t xml:space="preserve"> </w:t>
      </w:r>
      <w:r>
        <w:t xml:space="preserve">Le premier niveau (questions d’utilisation) est assuré par les RH. Qui assure le soutien technique 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Continuité.</w:t>
      </w:r>
      <w:r>
        <w:t xml:space="preserve"> </w:t>
      </w:r>
      <w:r>
        <w:t xml:space="preserve">Copropriétaires de l’application et des flux, sauvegarde, procédure de mise à jour (bac à sable › PréProd › Prod).</w:t>
      </w:r>
    </w:p>
    <w:bookmarkEnd w:id="24"/>
    <w:bookmarkEnd w:id="25"/>
    <w:bookmarkStart w:id="26" w:name="échéancier-proposé-pour-le-9-novembre"/>
    <w:p>
      <w:pPr>
        <w:pStyle w:val="Heading1"/>
      </w:pPr>
      <w:r>
        <w:t xml:space="preserve">3. Échéancier proposé pour le 9 novembre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et 30 oct.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finales dans le bac à sable (type de rencontre, échelle à 4 niveaux) ; export de la solution 1.0.0.3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Ven. 30 oct.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de la demande et du paquet de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Lun. 2 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du site PréProd et import de la solution ; ajout des testeurs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Mar. 3 nov.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Rencontre de revue</w:t>
            </w:r>
            <w:r>
              <w:t xml:space="preserve"> </w:t>
            </w:r>
            <w:r>
              <w:t xml:space="preserve">: démonstration, sécurité,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+ 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au 5 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en PréProd (15 tests du guide, test de confidentialité) ; revue libre par les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RH +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Jeu. 5 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Recommandations des TI ; corrections s’il y a lieu ;</w:t>
            </w:r>
            <w:r>
              <w:t xml:space="preserve"> </w:t>
            </w:r>
            <w:r>
              <w:rPr>
                <w:bCs/>
                <w:b/>
              </w:rPr>
              <w:t xml:space="preserve">décision go / no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+ Annie + gestionnaire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Ven. 6 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en Prod, groupes de sécurité de Prod, test rapide en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+ 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Lun. 9 nov.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Lancement auprès des gestionnaires</w:t>
            </w:r>
            <w:r>
              <w:t xml:space="preserve"> </w:t>
            </w:r>
            <w:r>
              <w:t xml:space="preserve">(annonce, guide d’utilisation)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l’échéancier ne peut être tenu</w:t>
      </w:r>
      <w:r>
        <w:t xml:space="preserve">, nous proposons :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lancement pilote le 9 novembre</w:t>
      </w:r>
      <w:r>
        <w:t xml:space="preserve"> </w:t>
      </w:r>
      <w:r>
        <w:t xml:space="preserve">auprès d’un groupe restreint de gestionnaires ;</w:t>
      </w:r>
    </w:p>
    <w:p>
      <w:pPr>
        <w:numPr>
          <w:ilvl w:val="0"/>
          <w:numId w:val="1003"/>
        </w:numPr>
        <w:pStyle w:val="Compact"/>
      </w:pPr>
      <w:r>
        <w:t xml:space="preserve">puis l’</w:t>
      </w:r>
      <w:r>
        <w:rPr>
          <w:bCs/>
          <w:b/>
        </w:rPr>
        <w:t xml:space="preserve">ouverture à tous</w:t>
      </w:r>
      <w:r>
        <w:t xml:space="preserve"> </w:t>
      </w:r>
      <w:r>
        <w:t xml:space="preserve">dès la fin des validations.</w:t>
      </w:r>
    </w:p>
    <w:p>
      <w:pPr>
        <w:pStyle w:val="FirstParagraph"/>
      </w:pPr>
      <w:r>
        <w:rPr>
          <w:bCs/>
          <w:b/>
        </w:rPr>
        <w:t xml:space="preserve">Points qui pourraient retarder la date</w:t>
      </w:r>
      <w:r>
        <w:t xml:space="preserve"> </w:t>
      </w:r>
      <w:r>
        <w:t xml:space="preserve">(en cours de notre côté) :</w:t>
      </w:r>
    </w:p>
    <w:p>
      <w:pPr>
        <w:numPr>
          <w:ilvl w:val="0"/>
          <w:numId w:val="1004"/>
        </w:numPr>
        <w:pStyle w:val="Compact"/>
      </w:pPr>
      <w:r>
        <w:t xml:space="preserve">l’évaluation des facteurs relatifs à la vie privée (EFVP) ;</w:t>
      </w:r>
    </w:p>
    <w:p>
      <w:pPr>
        <w:numPr>
          <w:ilvl w:val="0"/>
          <w:numId w:val="1004"/>
        </w:numPr>
        <w:pStyle w:val="Compact"/>
      </w:pPr>
      <w:r>
        <w:t xml:space="preserve">la durée de conservation des dossiers.</w:t>
      </w:r>
    </w:p>
    <w:p>
      <w:pPr>
        <w:pStyle w:val="FirstParagraph"/>
      </w:pPr>
      <w:r>
        <w:t xml:space="preserve">Dites-nous s’ils sont</w:t>
      </w:r>
      <w:r>
        <w:t xml:space="preserve"> </w:t>
      </w:r>
      <w:r>
        <w:rPr>
          <w:bCs/>
          <w:b/>
        </w:rPr>
        <w:t xml:space="preserve">obligatoires avant la Prod</w:t>
      </w:r>
      <w:r>
        <w:t xml:space="preserve"> </w:t>
      </w:r>
      <w:r>
        <w:t xml:space="preserve">ou s’ils peuvent être complétés en parallèle.</w:t>
      </w:r>
    </w:p>
    <w:bookmarkEnd w:id="26"/>
    <w:bookmarkStart w:id="27" w:name="votre-rétroaction"/>
    <w:p>
      <w:pPr>
        <w:pStyle w:val="Heading1"/>
      </w:pPr>
      <w:r>
        <w:t xml:space="preserve">4. Votre rétroaction</w:t>
      </w:r>
    </w:p>
    <w:p>
      <w:pPr>
        <w:pStyle w:val="FirstParagraph"/>
      </w:pPr>
      <w:r>
        <w:t xml:space="preserve">Merci de nous retourner ce tableau (ou de nous écrire) au plus tard le</w:t>
      </w:r>
      <w:r>
        <w:t xml:space="preserve"> </w:t>
      </w:r>
      <w:r>
        <w:rPr>
          <w:bCs/>
          <w:b/>
        </w:rPr>
        <w:t xml:space="preserve">jeudi 5 novembre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 ou correction demandée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 pour le 9 nov.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(formules, performance)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 SharePoint et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Groupes de sécurité et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de service et connexions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 et données transmises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Surveillance, soutien et 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Nom de la personne des TI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 :</w:t>
      </w:r>
      <w:r>
        <w:t xml:space="preserve"> </w:t>
      </w:r>
      <w:r>
        <w:t xml:space="preserve">______________</w:t>
      </w:r>
    </w:p>
    <w:bookmarkEnd w:id="27"/>
    <w:bookmarkStart w:id="28" w:name="X952dc7ae33632f466715a6f84602aa68f6ea0f5"/>
    <w:p>
      <w:pPr>
        <w:pStyle w:val="Heading1"/>
      </w:pPr>
      <w:r>
        <w:t xml:space="preserve">5. Documents joints (Transmission-TI-PreProd-Appreciation.zip)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DEMANDE-TI-DEPLOIEMENT-9-NOVEMBRE.docx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BORDEREAU-TRANSMISSION-TI.docx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du paquet et marche à suivre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Solution-ApplicationAppreciation_1_0_0_3_managed.zip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gérée à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DOSSIER-AUTORISATION-TI.docx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Réponses au formulaire, renseignements personnels, matrice des 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GUIDE-MISE-EN-PRODUCTION.docx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technique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Variables-environnement-et-deploiement.xlsx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SharePoint, composants, checklist TI, testeurs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FLUX-FINAUX.txt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flux, action par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Schema-solution.jpg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d’ensemble</w:t>
            </w:r>
          </w:p>
        </w:tc>
      </w:tr>
    </w:tbl>
    <w:p>
      <w:pPr>
        <w:pStyle w:val="BodyText"/>
      </w:pPr>
      <w:r>
        <w:t xml:space="preserve">Merci de votre collaboration. Votre apport est essentiel pour que cet outil soit fiable pour plus de 500 personnes dès son lancement.</w:t>
      </w:r>
    </w:p>
    <w:p>
      <w:pPr>
        <w:pStyle w:val="BodyText"/>
      </w:pPr>
      <w:r>
        <w:rPr>
          <w:bCs/>
          <w:b/>
        </w:rPr>
        <w:t xml:space="preserve">Annie Audet</w:t>
      </w:r>
      <w:r>
        <w:t xml:space="preserve"> </w:t>
      </w:r>
      <w:r>
        <w:t xml:space="preserve">Conseillère en ressources humaines (RH-SST), Ville de Québec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aux TI — Déploiement de l’application « Appréciation de la contribution »</dc:title>
  <dc:creator/>
  <dc:language>fr-CA</dc:language>
  <cp:keywords/>
  <dcterms:created xsi:type="dcterms:W3CDTF">2026-10-30T13:00:09Z</dcterms:created>
  <dcterms:modified xsi:type="dcterms:W3CDTF">2026-10-30T13:00:09Z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29 octobre 2026 · Lancement visé auprès des gestionnaires : lundi 9 novembre 2026</vt:lpwstr>
  </property>
</Properties>
</file>