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5c9f43ad291a4b559e35a52b4e7eb8c87c411b2"/>
    <w:p>
      <w:pPr>
        <w:pStyle w:val="Heading1"/>
      </w:pPr>
      <w:r>
        <w:t xml:space="preserve">Version 3.2 — les trois formulaires du 15 octobre 2026</w:t>
      </w:r>
    </w:p>
    <w:p>
      <w:pPr>
        <w:pStyle w:val="FirstParagraph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appreciation-cadres-v3.2.html</w:t>
      </w:r>
      <w:r>
        <w:t xml:space="preserve">, remplacé depuis par</w:t>
      </w:r>
      <w:r>
        <w:t xml:space="preserve"> </w:t>
      </w:r>
      <w:r>
        <w:rPr>
          <w:rStyle w:val="VerbatimChar"/>
        </w:rPr>
        <w:t xml:space="preserve">appreciation-cadres-v3.3.html</w:t>
      </w:r>
      <w:r>
        <w:t xml:space="preserve"> </w:t>
      </w:r>
      <w:r>
        <w:t xml:space="preserve">(voir</w:t>
      </w:r>
      <w:r>
        <w:t xml:space="preserve"> </w:t>
      </w:r>
      <w:r>
        <w:rPr>
          <w:rStyle w:val="VerbatimChar"/>
        </w:rPr>
        <w:t xml:space="preserve">VERSION-3.3.md</w:t>
      </w:r>
      <w:r>
        <w:t xml:space="preserve">), qui contient les mêmes formulaires.</w:t>
      </w:r>
      <w:r>
        <w:t xml:space="preserve"> </w:t>
      </w:r>
      <w:r>
        <w:t xml:space="preserve">Gratuit, rien à installer : il s’ouvre par double-clic dans Edge, comme avant.</w:t>
      </w:r>
    </w:p>
    <w:p>
      <w:r>
        <w:pict>
          <v:rect style="width:0;height:1.5pt" o:hralign="center" o:hrstd="t" o:hr="t"/>
        </w:pict>
      </w:r>
    </w:p>
    <w:bookmarkStart w:id="20" w:name="ce-qui-change-à-lécran"/>
    <w:p>
      <w:pPr>
        <w:pStyle w:val="Heading2"/>
      </w:pPr>
      <w:r>
        <w:t xml:space="preserve">1. Ce qui change à l’écran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(28 septembre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Maintenant (15 octobre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Haut du formulaire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d’introduction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Nouvelle carte</w:t>
            </w:r>
            <w:r>
              <w:t xml:space="preserve"> </w:t>
            </w:r>
            <w:r>
              <w:rPr>
                <w:bCs/>
                <w:b/>
              </w:rPr>
              <w:t xml:space="preserve">Introduction</w:t>
            </w:r>
            <w:r>
              <w:t xml:space="preserve"> </w:t>
            </w:r>
            <w:r>
              <w:t xml:space="preserve">: les 3 buts de l’appréciation et les 3 étapes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de rencontre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Rencontre statutaire ou bilan de mi-année » en premier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Nouvel ordre : Période d’essai ou progression salariale · Première rencontre annuelle ·</w:t>
            </w:r>
            <w:r>
              <w:t xml:space="preserve"> </w:t>
            </w:r>
            <w:r>
              <w:rPr>
                <w:bCs/>
                <w:b/>
              </w:rPr>
              <w:t xml:space="preserve">Bilan de mi-année</w:t>
            </w:r>
            <w:r>
              <w:t xml:space="preserve"> </w:t>
            </w:r>
            <w:r>
              <w:t xml:space="preserve">· Bilan annuel ·</w:t>
            </w:r>
            <w:r>
              <w:t xml:space="preserve"> </w:t>
            </w:r>
            <w:r>
              <w:rPr>
                <w:bCs/>
                <w:b/>
              </w:rPr>
              <w:t xml:space="preserve">Autre (ex. : statutaire)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A,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Indicateur de mesure » · « Actions réalisées / Commentaires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</w:t>
            </w:r>
            <w:r>
              <w:t xml:space="preserve"> </w:t>
            </w:r>
            <w:r>
              <w:rPr>
                <w:bCs/>
                <w:b/>
              </w:rPr>
              <w:t xml:space="preserve">Indicateurs</w:t>
            </w:r>
            <w:r>
              <w:t xml:space="preserve"> </w:t>
            </w:r>
            <w:r>
              <w:t xml:space="preserve">de mesure » · « Actions réalisées / commentaires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C (avec équipe)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…thèmes pour lesquels des efforts ont été investis…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…thèmes</w:t>
            </w:r>
            <w:r>
              <w:t xml:space="preserve"> </w:t>
            </w:r>
            <w:r>
              <w:rPr>
                <w:bCs/>
                <w:b/>
              </w:rPr>
              <w:t xml:space="preserve">ayant fait l’objet d’actions ou d’efforts particuliers</w:t>
            </w:r>
            <w:r>
              <w:t xml:space="preserve">…, soit à titre individuel ou auprès de son équipe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C, colonnes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Exemple d’application…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</w:t>
            </w:r>
            <w:r>
              <w:t xml:space="preserve"> </w:t>
            </w:r>
            <w:r>
              <w:rPr>
                <w:bCs/>
                <w:b/>
              </w:rPr>
              <w:t xml:space="preserve">Exemples</w:t>
            </w:r>
            <w:r>
              <w:t xml:space="preserve"> </w:t>
            </w:r>
            <w:r>
              <w:t xml:space="preserve">d’application à titre individuel » et «</w:t>
            </w:r>
            <w:r>
              <w:t xml:space="preserve"> </w:t>
            </w:r>
            <w:r>
              <w:rPr>
                <w:bCs/>
                <w:b/>
              </w:rPr>
              <w:t xml:space="preserve">Exemples</w:t>
            </w:r>
            <w:r>
              <w:t xml:space="preserve"> </w:t>
            </w:r>
            <w:r>
              <w:t xml:space="preserve">d’application auprès de l’équipe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Quelle est la résultante des actions…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</w:t>
            </w:r>
            <w:r>
              <w:t xml:space="preserve"> </w:t>
            </w:r>
            <w:r>
              <w:rPr>
                <w:bCs/>
                <w:b/>
              </w:rPr>
              <w:t xml:space="preserve">Quels ont été les résultats ou les impacts</w:t>
            </w:r>
            <w:r>
              <w:t xml:space="preserve"> </w:t>
            </w:r>
            <w:r>
              <w:t xml:space="preserve">des actions…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…et l’atteinte des attentes de l’organisation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…et</w:t>
            </w:r>
            <w:r>
              <w:t xml:space="preserve"> </w:t>
            </w:r>
            <w:r>
              <w:rPr>
                <w:bCs/>
                <w:b/>
              </w:rPr>
              <w:t xml:space="preserve">les attentes de l’organisation</w:t>
            </w:r>
            <w:r>
              <w:t xml:space="preserve"> </w:t>
            </w:r>
            <w:r>
              <w:t xml:space="preserve">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…Exemple : les défis à venir, les besoins de soutien…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L’exemple est</w:t>
            </w:r>
            <w:r>
              <w:t xml:space="preserve"> </w:t>
            </w:r>
            <w:r>
              <w:rPr>
                <w:bCs/>
                <w:b/>
              </w:rPr>
              <w:t xml:space="preserve">retiré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Échelle des postures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de façon constance » (coquille)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de façon</w:t>
            </w:r>
            <w:r>
              <w:t xml:space="preserve"> </w:t>
            </w:r>
            <w:r>
              <w:rPr>
                <w:bCs/>
                <w:b/>
              </w:rPr>
              <w:t xml:space="preserve">constante</w:t>
            </w:r>
            <w:r>
              <w:t xml:space="preserve"> </w:t>
            </w:r>
            <w:r>
              <w:t xml:space="preserve">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C (sans équipe et professionnel)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…thèmes pour lesquels des efforts ont été investis… » · « Exemple d’application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…thèmes</w:t>
            </w:r>
            <w:r>
              <w:t xml:space="preserve"> </w:t>
            </w:r>
            <w:r>
              <w:rPr>
                <w:bCs/>
                <w:b/>
              </w:rPr>
              <w:t xml:space="preserve">ayant fait l’objet d’actions ou d’efforts particuliers</w:t>
            </w:r>
            <w:r>
              <w:t xml:space="preserve"> </w:t>
            </w:r>
            <w:r>
              <w:t xml:space="preserve">de la part de la personne en appréciation » · «</w:t>
            </w:r>
            <w:r>
              <w:t xml:space="preserve"> </w:t>
            </w:r>
            <w:r>
              <w:rPr>
                <w:bCs/>
                <w:b/>
              </w:rPr>
              <w:t xml:space="preserve">Exemples</w:t>
            </w:r>
            <w:r>
              <w:t xml:space="preserve"> </w:t>
            </w:r>
            <w:r>
              <w:t xml:space="preserve">d’application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B (professionnel)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Pour les compétences suivantes… » · « Exemple d’application / commentaire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Pour</w:t>
            </w:r>
            <w:r>
              <w:t xml:space="preserve"> </w:t>
            </w:r>
            <w:r>
              <w:rPr>
                <w:bCs/>
                <w:b/>
              </w:rPr>
              <w:t xml:space="preserve">chacune des</w:t>
            </w:r>
            <w:r>
              <w:t xml:space="preserve"> </w:t>
            </w:r>
            <w:r>
              <w:t xml:space="preserve">compétences suivantes, donnez des exemples d’application » · «</w:t>
            </w:r>
            <w:r>
              <w:t xml:space="preserve"> </w:t>
            </w:r>
            <w:r>
              <w:rPr>
                <w:bCs/>
                <w:b/>
              </w:rPr>
              <w:t xml:space="preserve">Exemples</w:t>
            </w:r>
            <w:r>
              <w:t xml:space="preserve"> </w:t>
            </w:r>
            <w:r>
              <w:t xml:space="preserve">d’application /</w:t>
            </w:r>
            <w:r>
              <w:t xml:space="preserve"> </w:t>
            </w:r>
            <w:r>
              <w:rPr>
                <w:bCs/>
                <w:b/>
              </w:rPr>
              <w:t xml:space="preserve">commentaires</w:t>
            </w:r>
            <w:r>
              <w:t xml:space="preserve"> </w:t>
            </w:r>
            <w:r>
              <w:t xml:space="preserve">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Compétences (professionnel)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…de mes partenaires et de mes collaborateurs… » · « Autre (si jugé opportun)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…de mes partenaires et collaborateurs… » · «</w:t>
            </w:r>
            <w:r>
              <w:t xml:space="preserve"> </w:t>
            </w:r>
            <w:r>
              <w:rPr>
                <w:bCs/>
                <w:b/>
              </w:rPr>
              <w:t xml:space="preserve">Autres</w:t>
            </w:r>
            <w:r>
              <w:t xml:space="preserve"> </w:t>
            </w:r>
            <w:r>
              <w:t xml:space="preserve">(si jugé opportun)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Carte de choix, en-tête, pied de page,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septembre 2026 (cadres) · 17 septembre 2026 (professionnel)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du 15 octobre 2026 pour les trois formulaires</w:t>
            </w:r>
          </w:p>
        </w:tc>
      </w:tr>
    </w:tbl>
    <w:p>
      <w:pPr>
        <w:pStyle w:val="BodyText"/>
      </w:pPr>
      <w:r>
        <w:t xml:space="preserve">Rien d’autre ne change : mot de passe, brouillon chiffré, dépôt SharePoint, approbations, aperçu PDF et correctifs v3.1 sont identiques.</w:t>
      </w:r>
    </w:p>
    <w:p>
      <w:pPr>
        <w:pStyle w:val="BlockText"/>
      </w:pPr>
      <w:r>
        <w:t xml:space="preserve">Les postures du cadre sans équipe (description de « Leader performant(e) », « Mettre à profit les expertises… », « …ajuster ses pratiques en conséquence ») étaient déjà conformes au formulaire du 15 octobre.</w:t>
      </w:r>
    </w:p>
    <w:bookmarkEnd w:id="20"/>
    <w:bookmarkStart w:id="21" w:name="les-dossiers-déjà-commencés"/>
    <w:p>
      <w:pPr>
        <w:pStyle w:val="Heading2"/>
      </w:pPr>
      <w:r>
        <w:t xml:space="preserve">2. Les dossiers déjà commencés</w:t>
      </w:r>
    </w:p>
    <w:p>
      <w:pPr>
        <w:numPr>
          <w:ilvl w:val="0"/>
          <w:numId w:val="1001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brouillon</w:t>
      </w:r>
      <w:r>
        <w:t xml:space="preserve"> </w:t>
      </w:r>
      <w:r>
        <w:t xml:space="preserve">(fichier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ou copie locale) s’ouvre sans perte et passe automatiquement à la version du 15 octobre 2026.</w:t>
      </w:r>
    </w:p>
    <w:p>
      <w:pPr>
        <w:numPr>
          <w:ilvl w:val="0"/>
          <w:numId w:val="1001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dossier déjà certifié ou en approbation</w:t>
      </w:r>
      <w:r>
        <w:t xml:space="preserve"> </w:t>
      </w:r>
      <w:r>
        <w:t xml:space="preserve">garde sa version d’origine (28 ou 17 septembre 2026), puisque son contenu a été figé à cette date.</w:t>
      </w:r>
    </w:p>
    <w:p>
      <w:pPr>
        <w:numPr>
          <w:ilvl w:val="0"/>
          <w:numId w:val="1001"/>
        </w:numPr>
        <w:pStyle w:val="Compact"/>
      </w:pPr>
      <w:r>
        <w:t xml:space="preserve">Une case cochée « Rencontre statutaire ou bilan de mi-année » devient «</w:t>
      </w:r>
      <w:r>
        <w:t xml:space="preserve"> </w:t>
      </w:r>
      <w:r>
        <w:rPr>
          <w:bCs/>
          <w:b/>
        </w:rPr>
        <w:t xml:space="preserve">Bilan de mi-année</w:t>
      </w:r>
      <w:r>
        <w:t xml:space="preserve"> </w:t>
      </w:r>
      <w:r>
        <w:t xml:space="preserve">». Si c’était une rencontre statutaire, décochez-la et cochez « Autre (ex. : statutaire) ».</w:t>
      </w:r>
    </w:p>
    <w:p>
      <w:pPr>
        <w:numPr>
          <w:ilvl w:val="0"/>
          <w:numId w:val="1001"/>
        </w:numPr>
        <w:pStyle w:val="Compact"/>
      </w:pPr>
      <w:r>
        <w:t xml:space="preserve">Le circuit SharePoint (fichier de dépôt, Power Automate)</w:t>
      </w:r>
      <w:r>
        <w:t xml:space="preserve"> </w:t>
      </w:r>
      <w:r>
        <w:rPr>
          <w:bCs/>
          <w:b/>
        </w:rPr>
        <w:t xml:space="preserve">n’a pas à être modifié</w:t>
      </w:r>
      <w:r>
        <w:t xml:space="preserve"> </w:t>
      </w:r>
      <w:r>
        <w:t xml:space="preserve">: les noms des champs du fichier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sont les mêmes.</w:t>
      </w:r>
    </w:p>
    <w:bookmarkEnd w:id="21"/>
    <w:bookmarkStart w:id="22" w:name="installation-5-minutes"/>
    <w:p>
      <w:pPr>
        <w:pStyle w:val="Heading2"/>
      </w:pPr>
      <w:r>
        <w:t xml:space="preserve">3. Installation (5 minutes)</w:t>
      </w:r>
    </w:p>
    <w:p>
      <w:pPr>
        <w:numPr>
          <w:ilvl w:val="0"/>
          <w:numId w:val="1002"/>
        </w:numPr>
        <w:pStyle w:val="Compact"/>
      </w:pPr>
      <w:r>
        <w:t xml:space="preserve">Téléchargez</w:t>
      </w:r>
      <w:r>
        <w:t xml:space="preserve"> </w:t>
      </w:r>
      <w:r>
        <w:rPr>
          <w:rStyle w:val="VerbatimChar"/>
        </w:rPr>
        <w:t xml:space="preserve">appreciation-cadres-v3.2.html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Ouvrez-le dans Edge (double-clic) et vérifiez :</w:t>
      </w:r>
    </w:p>
    <w:p>
      <w:pPr>
        <w:numPr>
          <w:ilvl w:val="1"/>
          <w:numId w:val="1003"/>
        </w:numPr>
        <w:pStyle w:val="Compact"/>
      </w:pPr>
      <w:r>
        <w:t xml:space="preserve">les trois cartes de choix affichent</w:t>
      </w:r>
      <w:r>
        <w:t xml:space="preserve"> </w:t>
      </w:r>
      <w:r>
        <w:rPr>
          <w:bCs/>
          <w:b/>
        </w:rPr>
        <w:t xml:space="preserve">Version du 15 octobre 2026</w:t>
      </w:r>
      <w:r>
        <w:t xml:space="preserve"> 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la carte</w:t>
      </w:r>
      <w:r>
        <w:t xml:space="preserve"> </w:t>
      </w:r>
      <w:r>
        <w:rPr>
          <w:bCs/>
          <w:b/>
        </w:rPr>
        <w:t xml:space="preserve">Introduction</w:t>
      </w:r>
      <w:r>
        <w:t xml:space="preserve"> </w:t>
      </w:r>
      <w:r>
        <w:t xml:space="preserve">apparaît en haut du formulaire ;</w:t>
      </w:r>
    </w:p>
    <w:p>
      <w:pPr>
        <w:numPr>
          <w:ilvl w:val="1"/>
          <w:numId w:val="1003"/>
        </w:numPr>
        <w:pStyle w:val="Compact"/>
      </w:pPr>
      <w:r>
        <w:t xml:space="preserve">le type de rencontre suit le nouvel ordre.</w:t>
      </w:r>
    </w:p>
    <w:p>
      <w:pPr>
        <w:numPr>
          <w:ilvl w:val="0"/>
          <w:numId w:val="1002"/>
        </w:numPr>
        <w:pStyle w:val="Compact"/>
      </w:pPr>
      <w:r>
        <w:t xml:space="preserve">Si les adresses SharePoint étaient inscrites dans votre ancien fichier (⚙️ Configuration), elles sont gardées par le navigateur. Sinon, inscrivez-les de nouveau dans ⚙️ Configuration.</w:t>
      </w:r>
    </w:p>
    <w:p>
      <w:pPr>
        <w:numPr>
          <w:ilvl w:val="0"/>
          <w:numId w:val="1002"/>
        </w:numPr>
        <w:pStyle w:val="Compact"/>
      </w:pPr>
      <w:r>
        <w:t xml:space="preserve">Remplacez l’ancien fichier (v3.1) là où les gens le récupèrent (OneDrive ou bibliothèque SharePoint). Gardez une copie de la v3.1 au cas où.</w:t>
      </w:r>
    </w:p>
    <w:p>
      <w:pPr>
        <w:numPr>
          <w:ilvl w:val="0"/>
          <w:numId w:val="1002"/>
        </w:numPr>
        <w:pStyle w:val="Compact"/>
      </w:pPr>
      <w:r>
        <w:t xml:space="preserve">Prévenez les utilisateurs : ils peuvent continuer leurs brouillons avec « 📁 Charger un dossier ».</w:t>
      </w:r>
    </w:p>
    <w:bookmarkEnd w:id="22"/>
    <w:bookmarkStart w:id="23" w:name="test-rapide-10-minutes"/>
    <w:p>
      <w:pPr>
        <w:pStyle w:val="Heading2"/>
      </w:pPr>
      <w:r>
        <w:t xml:space="preserve">4. Test rapide (10 minutes)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Ouvrir le fichier, créer ou entrer le mot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L’application s’ouvre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Choisir « Cadre avec équipe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En-tête : « Personnel cadre avec équipe · Version du 15 octobre 2026 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Cocher « Bilan de mi-année » et « Autre », écrire « statutaire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cases restent cochées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A : remplir « Indicateurs de mesure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texte reste en place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C : cocher un thème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Colonnes « Exemples d’application à titre individuel » et « … auprès de l’équipe 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🖨️ Aperçu PDF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de rencontre : « Bilan de mi-année, Autre : statutaire » ; nouveaux libellés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Nouveau formulaire › « Cadre sans équipe », section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Exemples d’application » et « Commentaires 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Nouveau formulaire › « Professionnel non syndiqué », section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Pour chacune des compétences suivantes… » et « Exemples d’application / commentaires 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📁 Charger un dossier » avec un ancien brouillon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données reviennent ; version du 15 octobre 2026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Ce test a été fait en navigateur automatisé le 16 octobre 2026 (étapes 1 à 9, pour les trois formulaires) : aucune erreur.</w:t>
      </w:r>
    </w:p>
    <w:bookmarkEnd w:id="23"/>
    <w:bookmarkStart w:id="24" w:name="points-à-valider-avec-les-rh"/>
    <w:p>
      <w:pPr>
        <w:pStyle w:val="Heading2"/>
      </w:pPr>
      <w:r>
        <w:t xml:space="preserve">5. Points à valider avec les RH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Ordre des postures.</w:t>
      </w:r>
      <w:r>
        <w:t xml:space="preserve"> </w:t>
      </w:r>
      <w:r>
        <w:t xml:space="preserve">Le formulaire Word présente Performant, Bienveillant,</w:t>
      </w:r>
      <w:r>
        <w:t xml:space="preserve"> </w:t>
      </w:r>
      <w:r>
        <w:rPr>
          <w:bCs/>
          <w:b/>
        </w:rPr>
        <w:t xml:space="preserve">Innovant, Responsable</w:t>
      </w:r>
      <w:r>
        <w:t xml:space="preserve">. L’application affiche Performant, Bienveillant,</w:t>
      </w:r>
      <w:r>
        <w:t xml:space="preserve"> </w:t>
      </w:r>
      <w:r>
        <w:rPr>
          <w:bCs/>
          <w:b/>
        </w:rPr>
        <w:t xml:space="preserve">Responsable, Innovant</w:t>
      </w:r>
      <w:r>
        <w:t xml:space="preserve"> </w:t>
      </w:r>
      <w:r>
        <w:t xml:space="preserve">(ordre retenu dans une version antérieure). Faut-il suivre le Word 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Coquilles dans les documents Word</w:t>
      </w:r>
      <w:r>
        <w:t xml:space="preserve"> </w:t>
      </w:r>
      <w:r>
        <w:t xml:space="preserve">: « constance » (corrigé dans l’application) ; la numérotation des questions repart à 1 à la section C du formulaire avec équipe ; « Autre (ex. : statutaire) » est écrit de trois façons dans les trois formulaires.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2026-10-16T19:59:57Z</dcterms:created>
  <dcterms:modified xsi:type="dcterms:W3CDTF">2026-10-16T19:59:57Z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