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APCONT</w:t>
      </w:r>
      <w:r>
        <w:t xml:space="preserve"> </w:t>
      </w:r>
      <w:r>
        <w:t xml:space="preserve">—</w:t>
      </w:r>
      <w:r>
        <w:t xml:space="preserve"> </w:t>
      </w:r>
      <w:r>
        <w:t xml:space="preserve">Document</w:t>
      </w:r>
      <w:r>
        <w:t xml:space="preserve"> </w:t>
      </w:r>
      <w:r>
        <w:t xml:space="preserve">d’architecture</w:t>
      </w:r>
      <w:r>
        <w:t xml:space="preserve"> </w:t>
      </w:r>
      <w:r>
        <w:t xml:space="preserve">de</w:t>
      </w:r>
      <w:r>
        <w:t xml:space="preserve"> </w:t>
      </w:r>
      <w:r>
        <w:t xml:space="preserve">l’application</w:t>
      </w:r>
      <w:r>
        <w:t xml:space="preserve"> </w:t>
      </w:r>
      <w:r>
        <w:t xml:space="preserve">«</w:t>
      </w:r>
      <w:r>
        <w:t xml:space="preserve"> </w:t>
      </w:r>
      <w:r>
        <w:t xml:space="preserve">Appréciation</w:t>
      </w:r>
      <w:r>
        <w:t xml:space="preserve"> </w:t>
      </w:r>
      <w:r>
        <w:t xml:space="preserve">de</w:t>
      </w:r>
      <w:r>
        <w:t xml:space="preserve"> </w:t>
      </w:r>
      <w:r>
        <w:t xml:space="preserve">la</w:t>
      </w:r>
      <w:r>
        <w:t xml:space="preserve"> </w:t>
      </w:r>
      <w:r>
        <w:t xml:space="preserve">contribution</w:t>
      </w:r>
      <w:r>
        <w:t xml:space="preserve"> </w:t>
      </w:r>
      <w:r>
        <w:t xml:space="preserve">»</w:t>
      </w:r>
    </w:p>
    <w:p>
      <w:pPr>
        <w:pStyle w:val="Subtitle"/>
      </w:pPr>
      <w:r>
        <w:t xml:space="preserve">VERSION</w:t>
      </w:r>
      <w:r>
        <w:t xml:space="preserve"> </w:t>
      </w:r>
      <w:r>
        <w:t xml:space="preserve">FINALE</w:t>
      </w:r>
      <w:r>
        <w:t xml:space="preserve"> </w:t>
      </w:r>
      <w:r>
        <w:t xml:space="preserve">—</w:t>
      </w:r>
      <w:r>
        <w:t xml:space="preserve"> </w:t>
      </w:r>
      <w:r>
        <w:t xml:space="preserve">30</w:t>
      </w:r>
      <w:r>
        <w:t xml:space="preserve"> </w:t>
      </w:r>
      <w:r>
        <w:t xml:space="preserve">octobre</w:t>
      </w:r>
      <w:r>
        <w:t xml:space="preserve"> </w:t>
      </w:r>
      <w:r>
        <w:t xml:space="preserve">2026</w:t>
      </w:r>
      <w:r>
        <w:t xml:space="preserve"> </w:t>
      </w:r>
      <w:r>
        <w:t xml:space="preserve">·</w:t>
      </w:r>
      <w:r>
        <w:t xml:space="preserve"> </w:t>
      </w:r>
      <w:r>
        <w:t xml:space="preserve">Version</w:t>
      </w:r>
      <w:r>
        <w:t xml:space="preserve"> </w:t>
      </w:r>
      <w:r>
        <w:t xml:space="preserve">de</w:t>
      </w:r>
      <w:r>
        <w:t xml:space="preserve"> </w:t>
      </w:r>
      <w:r>
        <w:t xml:space="preserve">la</w:t>
      </w:r>
      <w:r>
        <w:t xml:space="preserve"> </w:t>
      </w:r>
      <w:r>
        <w:t xml:space="preserve">solution</w:t>
      </w:r>
      <w:r>
        <w:t xml:space="preserve"> </w:t>
      </w:r>
      <w:r>
        <w:t xml:space="preserve">:</w:t>
      </w:r>
      <w:r>
        <w:t xml:space="preserve"> </w:t>
      </w:r>
      <w:r>
        <w:t xml:space="preserve">1.0.0.4</w:t>
      </w:r>
    </w:p>
    <w:bookmarkStart w:id="20" w:name="identification"/>
    <w:p>
      <w:pPr>
        <w:pStyle w:val="Heading1"/>
      </w:pPr>
      <w:r>
        <w:t xml:space="preserve">1. Identification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Appréciation de la contribution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Acronyme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APCONT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Ressources humaines — Division de la santé et de la sécurité au travail (RHSST)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Responsable fonctionnelle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Annie Audet, conseillère en ressources humaines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Soutien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[nom]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iCs/>
                <w:i/>
              </w:rPr>
              <w:t xml:space="preserve">[téléphone]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iCs/>
                <w:i/>
              </w:rPr>
              <w:t xml:space="preserve">[courriel]</w:t>
            </w:r>
            <w:r>
              <w:t xml:space="preserve"> </w:t>
            </w:r>
            <w:r>
              <w:t xml:space="preserve">(aussi affiché dans l’écran « À propos » de l’application)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Utilisateurs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Plus de 500 : cadres avec équipe, cadres sans équipe, professionnels non syndiqués et leurs gestionnaires ; équipe RH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Solution-ApplicationAppreciation (éditeur RH-DSST, préfixe rhdsst),</w:t>
            </w:r>
            <w:r>
              <w:t xml:space="preserve"> </w:t>
            </w:r>
            <w:r>
              <w:rPr>
                <w:bCs/>
                <w:b/>
              </w:rPr>
              <w:t xml:space="preserve">gérée</w:t>
            </w:r>
            <w:r>
              <w:t xml:space="preserve"> </w:t>
            </w:r>
            <w:r>
              <w:t xml:space="preserve">en PréProd et en Prod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Licences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Microsoft 365 seulement.</w:t>
            </w:r>
            <w:r>
              <w:t xml:space="preserve"> </w:t>
            </w:r>
            <w:r>
              <w:rPr>
                <w:bCs/>
                <w:b/>
              </w:rPr>
              <w:t xml:space="preserve">Connecteurs standard, aucune licence Premium</w:t>
            </w:r>
          </w:p>
        </w:tc>
      </w:tr>
    </w:tbl>
    <w:bookmarkEnd w:id="20"/>
    <w:bookmarkStart w:id="21" w:name="objet-et-fonctionnalités"/>
    <w:p>
      <w:pPr>
        <w:pStyle w:val="Heading1"/>
      </w:pPr>
      <w:r>
        <w:t xml:space="preserve">2. Objet et fonctionnalités</w:t>
      </w:r>
    </w:p>
    <w:p>
      <w:pPr>
        <w:pStyle w:val="FirstParagraph"/>
      </w:pPr>
      <w:r>
        <w:t xml:space="preserve">L’application remplace le formulaire Word d’appréciation de la contribution (version du 15 octobre 2026). Chaque appréciation est</w:t>
      </w:r>
      <w:r>
        <w:t xml:space="preserve"> </w:t>
      </w:r>
      <w:r>
        <w:rPr>
          <w:bCs/>
          <w:b/>
        </w:rPr>
        <w:t xml:space="preserve">un dossier</w:t>
      </w:r>
      <w:r>
        <w:t xml:space="preserve"> </w:t>
      </w:r>
      <w:r>
        <w:t xml:space="preserve">(un élément SharePoint), rempli par plusieurs personnes selon leur rôle, et suivi par un circuit d’approbation.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Fonctionnalité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Mes dossiers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Liste des dossiers où la personne connectée est la personne en appréciation, le SI, le SH ou le directeur. Filtres : Tous, En cours, À approuver par moi, Complétés. Recherche par nom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Formulaire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formulaires selon le type de poste. Sections A (objectifs), B (postures de leadership à 4 niveaux, ou compétences), C (valeurs), D (développement), E (bilan du supérieur), F (bilan de la personne), G (approbations)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Rôle automatique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rôle (personne, SI, SH, directeur) est déduit du courriel de la personne connectée. Seules les sections de son rôle et de l’étape sont modifiables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Annuaire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SI et le SH sont trouvés automatiquement dans Office 365 (ManagerV2) à la création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Validation et confirmation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 champs obligatoires sont vérifiés avant tout enregistrement. Une confirmation est demandée avant la création d’un dossier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Circuit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Brouillon › Avisé au supérieur › Certifié (contenu de la personne verrouillé) › Approuvé SI › Approuvé SH › (Approuvé directeur) › Complété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Barre d’étapes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 7 étapes, avec un ✓ et la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Courriels automatiques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À chaque étape, la bonne personne reçoit un lien vers le dossier. Aucun contenu d’évaluation dans les courriels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Transmission aux RH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À « Complété » : l’évaluation globale seulement est transmise par courriel ; le dossier passe en lecture seule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 complet du dossier, joint au dossier (une seule version, remplacée à chaque demande)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À propos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Nom, version, environnement, responsable du soutien, téléphone, courriel, et formulaire pour écrire au soutien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Didacticiel de 5 pages (un par écran), et aide « Comment remplir ce formulaire »</w:t>
            </w:r>
          </w:p>
        </w:tc>
      </w:tr>
    </w:tbl>
    <w:bookmarkEnd w:id="21"/>
    <w:bookmarkStart w:id="28" w:name="architecture-technique"/>
    <w:p>
      <w:pPr>
        <w:pStyle w:val="Heading1"/>
      </w:pPr>
      <w:r>
        <w:t xml:space="preserve">3. Architecture technique</w:t>
      </w:r>
    </w:p>
    <w:p>
      <w:pPr>
        <w:pStyle w:val="CaptionedFigure"/>
      </w:pPr>
      <w:r>
        <w:drawing>
          <wp:inline>
            <wp:extent cx="5334000" cy="2567587"/>
            <wp:effectExtent b="0" l="0" r="0" t="0"/>
            <wp:docPr descr="Schéma de la solution" title="" id="23" name="Picture"/>
            <a:graphic>
              <a:graphicData uri="http://schemas.openxmlformats.org/drawingml/2006/picture">
                <pic:pic>
                  <pic:nvPicPr>
                    <pic:cNvPr descr="Schema-solution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675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Schéma de la solution</w:t>
      </w:r>
    </w:p>
    <w:bookmarkStart w:id="25" w:name="composants-de-la-solution"/>
    <w:p>
      <w:pPr>
        <w:pStyle w:val="Heading2"/>
      </w:pPr>
      <w:r>
        <w:t xml:space="preserve">3.1 Composants de la solution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Composant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Rôle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Application canevas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Appréciation de la contribution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écrans : scrMesDossiers, scrFormulaire, scrAPropos, scrAide (didacticiel) ; fenêtre de confirmation dans scrFormulaire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Flux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Appréciation – Permissions à la création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À la création d’un dossier : coupe l’héritage, retire APCONT_Utilisateurs, donne Collaboration aux personnes du dossier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Flux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Appréciation – Suivi des étapes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À chaque modification : courriels d’étape, accès du directeur, et à « Complété » : courriel aux RH, avis à tous, lecture seule, date de transmission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Flux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GenererPDFAppreciation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Appelé par l’application : HTML › PDF (OneDrive du compte de service, fichier temporaire supprimé), joint au dossier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Références de connexion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SharePoint Appreciation · Utilisateurs Office 365 Appreciations · Outlook Appreciations · OneDrive Appreciations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Connexions du compte de service en PréProd et en Prod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Variables d’environnement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APCONT_SiteWeb-RHSST-AppreciationContribution · APCONT_Appreciations · APCONT_Parametres · APCONT_CourrielPaie · APCONT_LienApplication · APCONT_CourrielSoutien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Valeurs propres à chaque environnement ;</w:t>
            </w:r>
            <w:r>
              <w:t xml:space="preserve"> </w:t>
            </w:r>
            <w:r>
              <w:rPr>
                <w:bCs/>
                <w:b/>
              </w:rPr>
              <w:t xml:space="preserve">valeur non exportée</w:t>
            </w:r>
          </w:p>
        </w:tc>
      </w:tr>
    </w:tbl>
    <w:bookmarkEnd w:id="25"/>
    <w:bookmarkStart w:id="26" w:name="données"/>
    <w:p>
      <w:pPr>
        <w:pStyle w:val="Heading2"/>
      </w:pPr>
      <w:r>
        <w:t xml:space="preserve">3.2 Données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Liste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APCONT_Appreciations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élément par dossier (34 colonnes + pièce jointe PDF)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APCONT_Matrice-metadonnees.xlsx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APCONT_Parametres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Paramètres de l’environnement (Environnement, CourrielSoutien, SupportNom, SupportTelephone)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</w:t>
            </w:r>
          </w:p>
        </w:tc>
      </w:tr>
    </w:tbl>
    <w:p>
      <w:pPr>
        <w:pStyle w:val="BodyText"/>
      </w:pPr>
      <w:r>
        <w:t xml:space="preserve">Les sections à plusieurs lignes (objectifs, postures, compétences, valeurs, développement) sont enregistrées en</w:t>
      </w:r>
      <w:r>
        <w:t xml:space="preserve"> </w:t>
      </w:r>
      <w:r>
        <w:rPr>
          <w:bCs/>
          <w:b/>
        </w:rPr>
        <w:t xml:space="preserve">JSON</w:t>
      </w:r>
      <w:r>
        <w:t xml:space="preserve"> </w:t>
      </w:r>
      <w:r>
        <w:t xml:space="preserve">dans des colonnes « Plusieurs lignes de texte brut », puis relues par l’application (ParseJSON).</w:t>
      </w:r>
    </w:p>
    <w:bookmarkEnd w:id="26"/>
    <w:bookmarkStart w:id="27" w:name="connecteurs"/>
    <w:p>
      <w:pPr>
        <w:pStyle w:val="Heading2"/>
      </w:pPr>
      <w:r>
        <w:t xml:space="preserve">3.3 Connecteurs</w:t>
      </w:r>
    </w:p>
    <w:p>
      <w:pPr>
        <w:pStyle w:val="FirstParagraph"/>
      </w:pPr>
      <w:r>
        <w:t xml:space="preserve">SharePoint, Utilisateurs d’Office 365, Office 365 Outlook, OneDrive Entreprise, Power Apps (déclencheur V2). Tous</w:t>
      </w:r>
      <w:r>
        <w:t xml:space="preserve"> </w:t>
      </w:r>
      <w:r>
        <w:rPr>
          <w:bCs/>
          <w:b/>
        </w:rPr>
        <w:t xml:space="preserve">standard</w:t>
      </w:r>
      <w:r>
        <w:t xml:space="preserve">.</w:t>
      </w:r>
    </w:p>
    <w:bookmarkEnd w:id="27"/>
    <w:bookmarkEnd w:id="28"/>
    <w:bookmarkStart w:id="29" w:name="X3cbad877032e500c5476d4024f5a3dd2f00f25d"/>
    <w:p>
      <w:pPr>
        <w:pStyle w:val="Heading1"/>
      </w:pPr>
      <w:r>
        <w:t xml:space="preserve">4. Pipeline : environnements et sites associés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Développement (bac à sable)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PréProd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Environnement Power Platform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[nom de l’environnement bac à sable]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[nom de l’environnement PréProd]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[nom de l’environnement Prod]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 de solution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 gérée</w:t>
            </w:r>
            <w:r>
              <w:t xml:space="preserve"> </w:t>
            </w:r>
            <w:r>
              <w:t xml:space="preserve">(modifications et tests)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Gérée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Gérée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Site SharePoint des données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https://villedequebec.sharepoint.com/sites/SandBoxAnnieAudet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RH Power Apps Données PréProd</w:t>
            </w:r>
            <w:r>
              <w:t xml:space="preserve"> </w:t>
            </w:r>
            <w:r>
              <w:t xml:space="preserve">(</w:t>
            </w:r>
            <w:r>
              <w:rPr>
                <w:iCs/>
                <w:i/>
              </w:rPr>
              <w:t xml:space="preserve">[adresse URL]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site de données Prod des TI (</w:t>
            </w:r>
            <w:r>
              <w:rPr>
                <w:iCs/>
                <w:i/>
              </w:rPr>
              <w:t xml:space="preserve">[nom et adresse à confirmer, ex. « RH Power Apps Données Prod »]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Listes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Appreciations, Parametres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APCONT_Appreciations, APCONT_Parametres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APCONT_Appreciations, APCONT_Parametres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Groupe Entra d’application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Groupe de sécurité du bac à 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G-IS-APP-</w:t>
            </w:r>
            <w:r>
              <w:rPr>
                <w:iCs/>
                <w:i/>
              </w:rPr>
              <w:t xml:space="preserve">[xxxxx]</w:t>
            </w:r>
            <w:r>
              <w:t xml:space="preserve"> </w:t>
            </w:r>
            <w:r>
              <w:t xml:space="preserve">(PréProd)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G-IS-APP-</w:t>
            </w:r>
            <w:r>
              <w:rPr>
                <w:iCs/>
                <w:i/>
              </w:rPr>
              <w:t xml:space="preserve">[xxxxx]</w:t>
            </w:r>
            <w:r>
              <w:t xml:space="preserve"> </w:t>
            </w:r>
            <w:r>
              <w:t xml:space="preserve">(Prod)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Groupes SharePoint locaux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APCONT_Utilisateurs, RH – Appréciations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APCONT_Utilisateurs, APCONT_RH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APCONT_Utilisateurs, APCONT_RH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Parametres › Environnement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PRE-PROD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Connexions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Développeuse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Compte de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Compte de 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Utilisateurs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Développeuse, testeurs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Testeurs RH, 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500+ utilisateurs</w:t>
            </w:r>
          </w:p>
        </w:tc>
      </w:tr>
    </w:tbl>
    <w:p>
      <w:pPr>
        <w:pStyle w:val="BodyText"/>
      </w:pPr>
      <w:r>
        <w:rPr>
          <w:bCs/>
          <w:b/>
        </w:rPr>
        <w:t xml:space="preserve">Graduation d’une version :</w:t>
      </w:r>
    </w:p>
    <w:p>
      <w:pPr>
        <w:numPr>
          <w:ilvl w:val="0"/>
          <w:numId w:val="1001"/>
        </w:numPr>
        <w:pStyle w:val="Compact"/>
      </w:pPr>
      <w:r>
        <w:t xml:space="preserve">Modifier et tester</w:t>
      </w:r>
      <w:r>
        <w:t xml:space="preserve"> </w:t>
      </w:r>
      <w:r>
        <w:rPr>
          <w:bCs/>
          <w:b/>
        </w:rPr>
        <w:t xml:space="preserve">uniquement dans le bac à sable</w:t>
      </w:r>
      <w:r>
        <w:t xml:space="preserve"> </w:t>
      </w:r>
      <w:r>
        <w:t xml:space="preserve">(solution non gérée).</w:t>
      </w:r>
    </w:p>
    <w:p>
      <w:pPr>
        <w:numPr>
          <w:ilvl w:val="0"/>
          <w:numId w:val="1001"/>
        </w:numPr>
        <w:pStyle w:val="Compact"/>
      </w:pPr>
      <w:r>
        <w:t xml:space="preserve">Augmenter la version de la solution. Vérifier que chaque variable d’environnement a la bascule</w:t>
      </w:r>
      <w:r>
        <w:t xml:space="preserve"> </w:t>
      </w:r>
      <w:r>
        <w:rPr>
          <w:bCs/>
          <w:b/>
        </w:rPr>
        <w:t xml:space="preserve">« Exporter la valeur » à Non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Exporter en gérée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Les TI importent en</w:t>
      </w:r>
      <w:r>
        <w:t xml:space="preserve"> </w:t>
      </w:r>
      <w:r>
        <w:rPr>
          <w:bCs/>
          <w:b/>
        </w:rPr>
        <w:t xml:space="preserve">PréProd</w:t>
      </w:r>
      <w:r>
        <w:t xml:space="preserve"> </w:t>
      </w:r>
      <w:r>
        <w:t xml:space="preserve">(mise à niveau). Ils choisissent les connexions du compte de service et saisissent les valeurs des variables à la première importation.</w:t>
      </w:r>
    </w:p>
    <w:p>
      <w:pPr>
        <w:numPr>
          <w:ilvl w:val="0"/>
          <w:numId w:val="1001"/>
        </w:numPr>
        <w:pStyle w:val="Compact"/>
      </w:pPr>
      <w:r>
        <w:t xml:space="preserve">Tests en PréProd (liste du guide de mise en production).</w:t>
      </w:r>
    </w:p>
    <w:p>
      <w:pPr>
        <w:numPr>
          <w:ilvl w:val="0"/>
          <w:numId w:val="1001"/>
        </w:numPr>
        <w:pStyle w:val="Compact"/>
      </w:pPr>
      <w:r>
        <w:t xml:space="preserve">Les TI importent la</w:t>
      </w:r>
      <w:r>
        <w:t xml:space="preserve"> </w:t>
      </w:r>
      <w:r>
        <w:rPr>
          <w:bCs/>
          <w:b/>
        </w:rPr>
        <w:t xml:space="preserve">même</w:t>
      </w:r>
      <w:r>
        <w:t xml:space="preserve"> </w:t>
      </w:r>
      <w:r>
        <w:t xml:space="preserve">solution gérée en</w:t>
      </w:r>
      <w:r>
        <w:t xml:space="preserve"> </w:t>
      </w:r>
      <w:r>
        <w:rPr>
          <w:bCs/>
          <w:b/>
        </w:rPr>
        <w:t xml:space="preserve">Prod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Mettre à jour</w:t>
      </w:r>
      <w:r>
        <w:t xml:space="preserve"> </w:t>
      </w:r>
      <w:r>
        <w:rPr>
          <w:bCs/>
          <w:b/>
        </w:rPr>
        <w:t xml:space="preserve">APCONT_Revision-versions</w:t>
      </w:r>
      <w:r>
        <w:t xml:space="preserve">.</w:t>
      </w:r>
    </w:p>
    <w:bookmarkEnd w:id="29"/>
    <w:bookmarkStart w:id="30" w:name="sécurité-résumé"/>
    <w:p>
      <w:pPr>
        <w:pStyle w:val="Heading1"/>
      </w:pPr>
      <w:r>
        <w:t xml:space="preserve">5. Sécurité (résumé)</w:t>
      </w:r>
    </w:p>
    <w:p>
      <w:pPr>
        <w:pStyle w:val="FirstParagraph"/>
      </w:pPr>
      <w:r>
        <w:t xml:space="preserve">Le détail est dans</w:t>
      </w:r>
      <w:r>
        <w:t xml:space="preserve"> </w:t>
      </w:r>
      <w:r>
        <w:rPr>
          <w:bCs/>
          <w:b/>
        </w:rPr>
        <w:t xml:space="preserve">APCONT_Matrice-securite.xlsx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Accès à l’application :</w:t>
      </w:r>
      <w:r>
        <w:t xml:space="preserve"> </w:t>
      </w:r>
      <w:r>
        <w:t xml:space="preserve">groupe Entra G-IS-APP-xxxxx de l’environnement (sécurité de l’environnement et partage de l’application).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Accès aux données :</w:t>
      </w:r>
      <w:r>
        <w:t xml:space="preserve"> </w:t>
      </w:r>
      <w:r>
        <w:t xml:space="preserve">le groupe Entra est imbriqué dans le groupe SharePoint local</w:t>
      </w:r>
      <w:r>
        <w:t xml:space="preserve"> </w:t>
      </w:r>
      <w:r>
        <w:rPr>
          <w:bCs/>
          <w:b/>
        </w:rPr>
        <w:t xml:space="preserve">APCONT_Utilisateurs</w:t>
      </w:r>
      <w:r>
        <w:t xml:space="preserve">. Ce groupe n’a aucun droit sur le site, et a</w:t>
      </w:r>
      <w:r>
        <w:t xml:space="preserve"> </w:t>
      </w:r>
      <w:r>
        <w:rPr>
          <w:bCs/>
          <w:b/>
        </w:rPr>
        <w:t xml:space="preserve">Collaboration</w:t>
      </w:r>
      <w:r>
        <w:t xml:space="preserve"> </w:t>
      </w:r>
      <w:r>
        <w:t xml:space="preserve">sur APCONT_Appreciations (pour créer son dossier) et</w:t>
      </w:r>
      <w:r>
        <w:t xml:space="preserve"> </w:t>
      </w:r>
      <w:r>
        <w:rPr>
          <w:bCs/>
          <w:b/>
        </w:rPr>
        <w:t xml:space="preserve">Lecture</w:t>
      </w:r>
      <w:r>
        <w:t xml:space="preserve"> </w:t>
      </w:r>
      <w:r>
        <w:t xml:space="preserve">sur APCONT_Parametres. Les Membres et Visiteurs du site sont retirés des listes.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Accès à chaque dossier :</w:t>
      </w:r>
      <w:r>
        <w:t xml:space="preserve"> </w:t>
      </w:r>
      <w:r>
        <w:t xml:space="preserve">autorisations uniques posées par le flux 1. Seuls y ont accès la personne, ses supérieurs, le directeur au besoin,</w:t>
      </w:r>
      <w:r>
        <w:t xml:space="preserve"> </w:t>
      </w:r>
      <w:r>
        <w:rPr>
          <w:bCs/>
          <w:b/>
        </w:rPr>
        <w:t xml:space="preserve">APCONT_RH</w:t>
      </w:r>
      <w:r>
        <w:t xml:space="preserve"> </w:t>
      </w:r>
      <w:r>
        <w:t xml:space="preserve">(Lecture) et les propriétaires. À « Complété », tout le monde passe en Lecture.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Courriels :</w:t>
      </w:r>
      <w:r>
        <w:t xml:space="preserve"> </w:t>
      </w:r>
      <w:r>
        <w:t xml:space="preserve">aucun contenu d’évaluation, sauf l’évaluation globale envoyée aux RH à la fin.</w:t>
      </w:r>
    </w:p>
    <w:bookmarkEnd w:id="30"/>
    <w:bookmarkStart w:id="31" w:name="cycle-de-vie-des-données"/>
    <w:p>
      <w:pPr>
        <w:pStyle w:val="Heading1"/>
      </w:pPr>
      <w:r>
        <w:t xml:space="preserve">6. Cycle de vie des données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Étape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 qui se passe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Création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Dossier créé au premier « Enregistrer et déposer »,</w:t>
            </w:r>
            <w:r>
              <w:t xml:space="preserve"> </w:t>
            </w:r>
            <w:r>
              <w:rPr>
                <w:bCs/>
                <w:b/>
              </w:rPr>
              <w:t xml:space="preserve">après confirmation</w:t>
            </w:r>
            <w:r>
              <w:t xml:space="preserve"> </w:t>
            </w:r>
            <w:r>
              <w:t xml:space="preserve">; autorisations uniques posées par le flux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Personne en appréciation, flux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Traitement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Remplissage et approbations ; historique des versions SharePoint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Personnes du dossier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Clôture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Statut « Complété » : lecture seule pour tous, évaluation globale transmise aux RH, date inscrite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Flux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Conservation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Dossier et PDF conservés</w:t>
            </w:r>
            <w:r>
              <w:t xml:space="preserve"> </w:t>
            </w:r>
            <w:r>
              <w:rPr>
                <w:bCs/>
                <w:b/>
              </w:rPr>
              <w:t xml:space="preserve">[durée selon le calendrier de conservation — à confirmer avec la gestion documentaire]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Archivage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[Proposé : à la fin de chaque année, déplacer les dossiers « Complété » de l’année dans une liste ou une bibliothèque d’archives en lecture seule — à valider avec les TI]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RH / 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Destruction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À l’échéance : suppression des dossiers et PDF par un propriétaire,</w:t>
            </w:r>
            <w:r>
              <w:t xml:space="preserve"> </w:t>
            </w:r>
            <w:r>
              <w:rPr>
                <w:bCs/>
                <w:b/>
              </w:rPr>
              <w:t xml:space="preserve">après confirmation écrite des RH</w:t>
            </w:r>
            <w:r>
              <w:t xml:space="preserve"> </w:t>
            </w:r>
            <w:r>
              <w:t xml:space="preserve">; vidage de la corbeille ; inscription au registre de destruction</w:t>
            </w:r>
            <w:r>
              <w:t xml:space="preserve"> </w:t>
            </w:r>
            <w:r>
              <w:rPr>
                <w:bCs/>
                <w:b/>
              </w:rPr>
              <w:t xml:space="preserve">[procédure à confirmer]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RH / propriétaires</w:t>
            </w:r>
          </w:p>
        </w:tc>
      </w:tr>
    </w:tbl>
    <w:p>
      <w:pPr>
        <w:pStyle w:val="BodyText"/>
      </w:pPr>
      <w:r>
        <w:rPr>
          <w:bCs/>
          <w:b/>
        </w:rPr>
        <w:t xml:space="preserve">Aucune suppression n’est possible dans l’application.</w:t>
      </w:r>
      <w:r>
        <w:t xml:space="preserve"> </w:t>
      </w:r>
      <w:r>
        <w:t xml:space="preserve">Les seules suppressions automatiques sont le</w:t>
      </w:r>
      <w:r>
        <w:t xml:space="preserve"> </w:t>
      </w:r>
      <w:r>
        <w:rPr>
          <w:bCs/>
          <w:b/>
        </w:rPr>
        <w:t xml:space="preserve">remplacement du PDF</w:t>
      </w:r>
      <w:r>
        <w:t xml:space="preserve"> </w:t>
      </w:r>
      <w:r>
        <w:t xml:space="preserve">par sa nouvelle version (flux 3) et le</w:t>
      </w:r>
      <w:r>
        <w:t xml:space="preserve"> </w:t>
      </w:r>
      <w:r>
        <w:rPr>
          <w:bCs/>
          <w:b/>
        </w:rPr>
        <w:t xml:space="preserve">fichier HTML temporaire</w:t>
      </w:r>
      <w:r>
        <w:t xml:space="preserve"> </w:t>
      </w:r>
      <w:r>
        <w:t xml:space="preserve">(flux 3).</w:t>
      </w:r>
    </w:p>
    <w:bookmarkEnd w:id="31"/>
    <w:bookmarkStart w:id="32" w:name="gestion-des-erreurs-et-soutien"/>
    <w:p>
      <w:pPr>
        <w:pStyle w:val="Heading1"/>
      </w:pPr>
      <w:r>
        <w:t xml:space="preserve">7. Gestion des erreurs et soutien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Mécanisme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App.OnError</w:t>
            </w:r>
            <w:r>
              <w:t xml:space="preserve"> </w:t>
            </w:r>
            <w:r>
              <w:t xml:space="preserve">: message clair et invitation à joindre le soutien (À propos) ; Trace pour le diagnostic. L’enregistrement affiche l’erreur précise de SharePoint ; le PDF affiche un message s’il échoue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Champs obligatoires vérifiés avant tout enregistrement (message listant les champs manquants)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Étendue</w:t>
            </w:r>
            <w:r>
              <w:t xml:space="preserve"> </w:t>
            </w:r>
            <w:r>
              <w:rPr>
                <w:bCs/>
                <w:b/>
              </w:rPr>
              <w:t xml:space="preserve">Essayer</w:t>
            </w:r>
            <w:r>
              <w:t xml:space="preserve"> </w:t>
            </w:r>
            <w:r>
              <w:t xml:space="preserve">+ action</w:t>
            </w:r>
            <w:r>
              <w:t xml:space="preserve"> </w:t>
            </w:r>
            <w:r>
              <w:rPr>
                <w:bCs/>
                <w:b/>
              </w:rPr>
              <w:t xml:space="preserve">Courriel erreur</w:t>
            </w:r>
            <w:r>
              <w:t xml:space="preserve"> </w:t>
            </w:r>
            <w:r>
              <w:t xml:space="preserve">(exécutée si échec ou délai dépassé) envoyée à</w:t>
            </w:r>
            <w:r>
              <w:t xml:space="preserve"> </w:t>
            </w:r>
            <w:r>
              <w:rPr>
                <w:bCs/>
                <w:b/>
              </w:rPr>
              <w:t xml:space="preserve">APCONT_CourrielSoutien</w:t>
            </w:r>
            <w:r>
              <w:t xml:space="preserve">, avec le lien vers l’exécution en erreur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Soutien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Écran</w:t>
            </w:r>
            <w:r>
              <w:t xml:space="preserve"> </w:t>
            </w:r>
            <w:r>
              <w:rPr>
                <w:bCs/>
                <w:b/>
              </w:rPr>
              <w:t xml:space="preserve">À propos</w:t>
            </w:r>
            <w:r>
              <w:t xml:space="preserve"> </w:t>
            </w:r>
            <w:r>
              <w:t xml:space="preserve">: nom, téléphone, courriel du soutien et formulaire d’envoi de courriel</w:t>
            </w:r>
          </w:p>
        </w:tc>
      </w:tr>
    </w:tbl>
    <w:bookmarkEnd w:id="32"/>
    <w:bookmarkStart w:id="33" w:name="conformité-aux-exigences-des-ti"/>
    <w:p>
      <w:pPr>
        <w:pStyle w:val="Heading1"/>
      </w:pPr>
      <w:r>
        <w:t xml:space="preserve">8. Conformité aux exigences des TI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Exigence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 elle est respectée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Documentation dans Documents 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Matrice de sécurité, matrice de métadonnées, ce document (architecture et pipeline), liste des utilisateurs, révision des versions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Fonctions commentées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Commentaire</w:t>
            </w:r>
            <w:r>
              <w:t xml:space="preserve"> </w:t>
            </w:r>
            <w:r>
              <w:rPr>
                <w:rStyle w:val="VerbatimChar"/>
              </w:rPr>
              <w:t xml:space="preserve">//</w:t>
            </w:r>
            <w:r>
              <w:t xml:space="preserve"> </w:t>
            </w:r>
            <w:r>
              <w:t xml:space="preserve">au début de chaque formule d’action ; formules longues commentées par section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Formules lisibles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 Mettre en forme le texte » appliqué aux formules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Confirmation de création et de destruction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Fenêtre de confirmation avant la création d’un dossier ; aucune suppression dans l’application (voir partie 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 des champs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btnDeposer valide les champs obligatoires avant l’enregistrement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Gestion des erreurs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App.OnError, messages d’erreur, courriel d’erreur des flux au soutien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Écran À propos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scrAPropos, accessible depuis Mes dossiers et le formulaire, avec téléphone et formulaire de courriel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Écran d’aide (modèle Didacticiel)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scrAide : 5 pages décrivant chaque écran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Cycle de vie des données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Partie 6 ; durée de conservation et destruction à confirmer avec la gestion documentaire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Solution et variables d’environnement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Une solution gérée ; 6 variables nommées APCONT_… ; valeur non exportée ; listes APCONT_…</w:t>
            </w:r>
          </w:p>
        </w:tc>
      </w:tr>
    </w:tbl>
    <w:bookmarkEnd w:id="33"/>
    <w:bookmarkStart w:id="34" w:name="volumétrie-et-limites"/>
    <w:p>
      <w:pPr>
        <w:pStyle w:val="Heading1"/>
      </w:pPr>
      <w:r>
        <w:t xml:space="preserve">9. Volumétrie et limites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Élément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Commentaire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Dossiers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~500 par année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Autorisations uniques par dossier : prévoir l’archivage annuel (seuil recommandé d’environ 5 000 éléments à autorisations uniques par liste)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Exécutions de flux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 à 15 par dossier par année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Flux 1 une fois ; flux 2 à chaque modification (arrêté rapidement si le statut ne change pas) ; flux 3 à chaque 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Seuil d’affichage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5 000 éléments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Filtres sur colonnes indexées (Annee, Statut, courriels)</w:t>
            </w:r>
          </w:p>
        </w:tc>
      </w:tr>
    </w:tbl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fr-CA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APCONT — Document d’architecture de l’application « Appréciation de la contribution »</dc:title>
  <dc:creator/>
  <dc:language>fr-CA</dc:language>
  <cp:keywords/>
  <dcterms:created xsi:type="dcterms:W3CDTF">2026-10-30T16:49:55Z</dcterms:created>
  <dcterms:modified xsi:type="dcterms:W3CDTF">2026-10-30T16:49:55Z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VERSION FINALE — 30 octobre 2026 · Version de la solution : 1.0.0.4</vt:lpwstr>
  </property>
</Properties>
</file>