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Corrections</w:t>
      </w:r>
      <w:r>
        <w:t xml:space="preserve"> </w:t>
      </w:r>
      <w:r>
        <w:t xml:space="preserve">des</w:t>
      </w:r>
      <w:r>
        <w:t xml:space="preserve"> </w:t>
      </w:r>
      <w:r>
        <w:t xml:space="preserve">flux</w:t>
      </w:r>
      <w:r>
        <w:t xml:space="preserve"> </w:t>
      </w:r>
      <w:r>
        <w:t xml:space="preserve">—</w:t>
      </w:r>
      <w:r>
        <w:t xml:space="preserve"> </w:t>
      </w:r>
      <w:r>
        <w:t xml:space="preserve">noms</w:t>
      </w:r>
      <w:r>
        <w:t xml:space="preserve"> </w:t>
      </w:r>
      <w:r>
        <w:t xml:space="preserve">des</w:t>
      </w:r>
      <w:r>
        <w:t xml:space="preserve"> </w:t>
      </w:r>
      <w:r>
        <w:t xml:space="preserve">variables</w:t>
      </w:r>
      <w:r>
        <w:t xml:space="preserve"> </w:t>
      </w:r>
      <w:r>
        <w:t xml:space="preserve">d’environnement</w:t>
      </w:r>
    </w:p>
    <w:p>
      <w:pPr>
        <w:pStyle w:val="Subtitle"/>
      </w:pPr>
      <w:r>
        <w:t xml:space="preserve">Appréciation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contribution</w:t>
      </w:r>
      <w:r>
        <w:t xml:space="preserve"> </w:t>
      </w:r>
      <w:r>
        <w:t xml:space="preserve">—</w:t>
      </w:r>
      <w:r>
        <w:t xml:space="preserve"> </w:t>
      </w:r>
      <w:r>
        <w:t xml:space="preserve">27</w:t>
      </w:r>
      <w:r>
        <w:t xml:space="preserve"> </w:t>
      </w:r>
      <w:r>
        <w:t xml:space="preserve">octobre</w:t>
      </w:r>
      <w:r>
        <w:t xml:space="preserve"> </w:t>
      </w:r>
      <w:r>
        <w:t xml:space="preserve">2026</w:t>
      </w:r>
    </w:p>
    <w:bookmarkStart w:id="20" w:name="pourquoi-ces-corrections"/>
    <w:p>
      <w:pPr>
        <w:pStyle w:val="Heading1"/>
      </w:pPr>
      <w:r>
        <w:t xml:space="preserve">Pourquoi ces corrections</w:t>
      </w:r>
    </w:p>
    <w:p>
      <w:pPr>
        <w:pStyle w:val="FirstParagraph"/>
      </w:pPr>
      <w:r>
        <w:t xml:space="preserve">Les flux du guide écrivent les variables d’environnement avec des noms un peu différents de ceux de</w:t>
      </w:r>
      <w:r>
        <w:t xml:space="preserve"> </w:t>
      </w:r>
      <w:r>
        <w:rPr>
          <w:bCs/>
          <w:b/>
        </w:rPr>
        <w:t xml:space="preserve">votre</w:t>
      </w:r>
      <w:r>
        <w:t xml:space="preserve"> </w:t>
      </w:r>
      <w:r>
        <w:t xml:space="preserve">solution. Power Automate ne les trouve donc pas, et c’est l’erreur « The workflow parameter … is not found 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 guide écrit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vrai nom dans votre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Liste Appréciations (rhdsst_ListeAppreciations)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Liste Appreciations (rhdsst_ListeAppreciations)</w:t>
            </w:r>
            <w:r>
              <w:t xml:space="preserve"> </w:t>
            </w:r>
            <w:r>
              <w:t xml:space="preserve">(sans accent)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Lien application (rhdsst_LienApplication)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Lienapplication (rhdsst_Lienapplication)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Courriel paie (rhdsst_CourrielPaie)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Courriel paie (rhdsst_Courrielpaie)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 Appréciations (rhdsst_SiteAppreciations)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Site Appréciations (rhdsst_SiteApprciations)</w:t>
            </w:r>
          </w:p>
        </w:tc>
      </w:tr>
    </w:tbl>
    <w:p>
      <w:pPr>
        <w:pStyle w:val="BodyText"/>
      </w:pPr>
      <w:r>
        <w:rPr>
          <w:bCs/>
          <w:b/>
        </w:rPr>
        <w:t xml:space="preserve">Ce qui ne change pas :</w:t>
      </w:r>
      <w:r>
        <w:t xml:space="preserve"> </w:t>
      </w:r>
      <w:r>
        <w:t xml:space="preserve">les champs</w:t>
      </w:r>
      <w:r>
        <w:t xml:space="preserve"> </w:t>
      </w:r>
      <w:r>
        <w:rPr>
          <w:bCs/>
          <w:b/>
        </w:rPr>
        <w:t xml:space="preserve">Adresse du site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Nom de la liste</w:t>
      </w:r>
      <w:r>
        <w:t xml:space="preserve"> </w:t>
      </w:r>
      <w:r>
        <w:t xml:space="preserve">où vous avez</w:t>
      </w:r>
      <w:r>
        <w:t xml:space="preserve"> </w:t>
      </w:r>
      <w:r>
        <w:rPr>
          <w:bCs/>
          <w:b/>
        </w:rPr>
        <w:t xml:space="preserve">choisi</w:t>
      </w:r>
      <w:r>
        <w:t xml:space="preserve"> </w:t>
      </w:r>
      <w:r>
        <w:t xml:space="preserve">la variable dans une liste déroulante. Les déclencheurs ont fonctionné ✅, donc ces champs sont bons. Seuls les champs où le nom a été</w:t>
      </w:r>
      <w:r>
        <w:t xml:space="preserve"> </w:t>
      </w:r>
      <w:r>
        <w:rPr>
          <w:bCs/>
          <w:b/>
        </w:rPr>
        <w:t xml:space="preserve">tapé ou collé</w:t>
      </w:r>
      <w:r>
        <w:t xml:space="preserve"> </w:t>
      </w:r>
      <w:r>
        <w:t xml:space="preserve">sont à corriger.</w:t>
      </w:r>
    </w:p>
    <w:p>
      <w:pPr>
        <w:pStyle w:val="BodyText"/>
      </w:pPr>
      <w:r>
        <w:rPr>
          <w:bCs/>
          <w:b/>
        </w:rPr>
        <w:t xml:space="preserve">Comment remplacer un champ URI :</w:t>
      </w:r>
    </w:p>
    <w:p>
      <w:pPr>
        <w:numPr>
          <w:ilvl w:val="0"/>
          <w:numId w:val="1001"/>
        </w:numPr>
        <w:pStyle w:val="Compact"/>
      </w:pPr>
      <w:r>
        <w:t xml:space="preserve">Ouvrez l’action en cliquant sur son titre.</w:t>
      </w:r>
    </w:p>
    <w:p>
      <w:pPr>
        <w:numPr>
          <w:ilvl w:val="0"/>
          <w:numId w:val="1001"/>
        </w:numPr>
        <w:pStyle w:val="Compact"/>
      </w:pPr>
      <w:r>
        <w:t xml:space="preserve">Cliquez dans le champ</w:t>
      </w:r>
      <w:r>
        <w:t xml:space="preserve"> </w:t>
      </w:r>
      <w:r>
        <w:rPr>
          <w:bCs/>
          <w:b/>
        </w:rPr>
        <w:t xml:space="preserve">URI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Faites</w:t>
      </w:r>
      <w:r>
        <w:t xml:space="preserve"> </w:t>
      </w:r>
      <w:r>
        <w:rPr>
          <w:bCs/>
          <w:b/>
        </w:rPr>
        <w:t xml:space="preserve">Ctrl+A</w:t>
      </w:r>
      <w:r>
        <w:t xml:space="preserve">, puis</w:t>
      </w:r>
      <w:r>
        <w:t xml:space="preserve"> </w:t>
      </w:r>
      <w:r>
        <w:rPr>
          <w:bCs/>
          <w:b/>
        </w:rPr>
        <w:t xml:space="preserve">Suppr</w:t>
      </w:r>
      <w:r>
        <w:t xml:space="preserve"> </w:t>
      </w:r>
      <w:r>
        <w:t xml:space="preserve">: le champ est vide.</w:t>
      </w:r>
    </w:p>
    <w:p>
      <w:pPr>
        <w:numPr>
          <w:ilvl w:val="0"/>
          <w:numId w:val="1001"/>
        </w:numPr>
        <w:pStyle w:val="Compact"/>
      </w:pPr>
      <w:r>
        <w:t xml:space="preserve">Collez la ligne donnée ici (</w:t>
      </w:r>
      <w:r>
        <w:rPr>
          <w:bCs/>
          <w:b/>
        </w:rPr>
        <w:t xml:space="preserve">Ctrl+V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Ne touchez à aucun autre champ (Méthode, En-têtes, Corps).</w:t>
      </w:r>
    </w:p>
    <w:p>
      <w:pPr>
        <w:pStyle w:val="FirstParagraph"/>
      </w:pPr>
      <w:r>
        <w:t xml:space="preserve">Les lignes à coller sont aussi dans le fichier texte</w:t>
      </w:r>
      <w:r>
        <w:t xml:space="preserve"> </w:t>
      </w:r>
      <w:r>
        <w:rPr>
          <w:rStyle w:val="VerbatimChar"/>
        </w:rPr>
        <w:t xml:space="preserve">CORRECTIONS-FLUX-VARIABLES.txt</w:t>
      </w:r>
      <w:r>
        <w:t xml:space="preserve">, pour copier sans risque d’erreur.</w:t>
      </w:r>
    </w:p>
    <w:bookmarkEnd w:id="20"/>
    <w:bookmarkStart w:id="24" w:name="X367ff4cd24bc4d1b9888ff2b0ec733930210a64"/>
    <w:p>
      <w:pPr>
        <w:pStyle w:val="Heading1"/>
      </w:pPr>
      <w:r>
        <w:t xml:space="preserve">Flux 1 — « Appréciation – Permissions à la création »</w:t>
      </w:r>
    </w:p>
    <w:p>
      <w:pPr>
        <w:pStyle w:val="FirstParagraph"/>
      </w:pPr>
      <w:r>
        <w:t xml:space="preserve">Ce flux a</w:t>
      </w:r>
      <w:r>
        <w:t xml:space="preserve"> </w:t>
      </w:r>
      <w:r>
        <w:rPr>
          <w:bCs/>
          <w:b/>
        </w:rPr>
        <w:t xml:space="preserve">3 actions</w:t>
      </w:r>
      <w:r>
        <w:t xml:space="preserve"> </w:t>
      </w:r>
      <w:r>
        <w:t xml:space="preserve">à corriger. Elles sont toutes du type</w:t>
      </w:r>
      <w:r>
        <w:t xml:space="preserve"> </w:t>
      </w:r>
      <w:r>
        <w:rPr>
          <w:bCs/>
          <w:b/>
        </w:rPr>
        <w:t xml:space="preserve">« Envoyer une requête HTTP à SharePoint »</w:t>
      </w:r>
      <w:r>
        <w:t xml:space="preserve">.</w:t>
      </w:r>
    </w:p>
    <w:p>
      <w:pPr>
        <w:pStyle w:val="BodyText"/>
      </w:pPr>
      <w:r>
        <w:t xml:space="preserve">Voici le flux dans l’ordre, pour vous repérer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de l’action dans votre 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corriger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Lorsqu’un élément est créé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Couper l’héritage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 : URI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 Membres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Retirer les Membres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 : URI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Personnes du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 chaque personne (une boucle qui contient 2 actions)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Ouvrez-la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↳ Assurer utilisateur (1ʳᵉ action dans la boucle)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↳</w:t>
            </w:r>
            <w:r>
              <w:t xml:space="preserve"> </w:t>
            </w:r>
            <w:r>
              <w:rPr>
                <w:bCs/>
                <w:b/>
              </w:rPr>
              <w:t xml:space="preserve">Donner Collaboration</w:t>
            </w:r>
            <w:r>
              <w:t xml:space="preserve"> </w:t>
            </w:r>
            <w:r>
              <w:t xml:space="preserve">(2ᵉ action dans la boucle)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 : URI</w:t>
            </w:r>
          </w:p>
        </w:tc>
      </w:tr>
    </w:tbl>
    <w:bookmarkStart w:id="21" w:name="correction-1-action-couper-lhéritage-uri"/>
    <w:p>
      <w:pPr>
        <w:pStyle w:val="Heading2"/>
      </w:pPr>
      <w:r>
        <w:t xml:space="preserve">Correction 1 — action « Couper l’héritage » › URI</w:t>
      </w:r>
    </w:p>
    <w:p>
      <w:pPr>
        <w:pStyle w:val="SourceCode"/>
      </w:pPr>
      <w:r>
        <w:rPr>
          <w:rStyle w:val="VerbatimChar"/>
        </w:rPr>
        <w:t xml:space="preserve">_api/web/lists(guid'@{parameters('Liste Appreciations (rhdsst_ListeAppreciations)')}')/items(@{variables('IdDossier')})/breakroleinheritance(copyRoleAssignments=true,clearSubscopes=true)</w:t>
      </w:r>
    </w:p>
    <w:bookmarkEnd w:id="21"/>
    <w:bookmarkStart w:id="22" w:name="Xad3e81fd24b0d2e7f5328f8004da4f35c3ca31f"/>
    <w:p>
      <w:pPr>
        <w:pStyle w:val="Heading2"/>
      </w:pPr>
      <w:r>
        <w:t xml:space="preserve">Correction 2 — action « Retirer les Membres » › URI</w:t>
      </w:r>
    </w:p>
    <w:p>
      <w:pPr>
        <w:pStyle w:val="SourceCode"/>
      </w:pPr>
      <w:r>
        <w:rPr>
          <w:rStyle w:val="VerbatimChar"/>
        </w:rPr>
        <w:t xml:space="preserve">_api/web/lists(guid'@{parameters('Liste Appreciations (rhdsst_ListeAppreciations)')}')/items(@{variables('IdDossier')})/roleassignments/getbyprincipalid(@{body('Groupe_Membres')?['Id']})</w:t>
      </w:r>
    </w:p>
    <w:bookmarkEnd w:id="22"/>
    <w:bookmarkStart w:id="23" w:name="X6f69ef6df184089e5c51378937959c2448aa5ab"/>
    <w:p>
      <w:pPr>
        <w:pStyle w:val="Heading2"/>
      </w:pPr>
      <w:r>
        <w:t xml:space="preserve">Correction 3 — action « Donner Collaboration » › URI</w:t>
      </w:r>
    </w:p>
    <w:p>
      <w:pPr>
        <w:pStyle w:val="FirstParagraph"/>
      </w:pPr>
      <w:r>
        <w:rPr>
          <w:bCs/>
          <w:b/>
        </w:rPr>
        <w:t xml:space="preserve">Où la trouver :</w:t>
      </w:r>
    </w:p>
    <w:p>
      <w:pPr>
        <w:numPr>
          <w:ilvl w:val="0"/>
          <w:numId w:val="1002"/>
        </w:numPr>
        <w:pStyle w:val="Compact"/>
      </w:pPr>
      <w:r>
        <w:t xml:space="preserve">Cliquez sur la carte</w:t>
      </w:r>
      <w:r>
        <w:t xml:space="preserve"> </w:t>
      </w:r>
      <w:r>
        <w:rPr>
          <w:bCs/>
          <w:b/>
        </w:rPr>
        <w:t xml:space="preserve">Pour chaque personne</w:t>
      </w:r>
      <w:r>
        <w:t xml:space="preserve"> </w:t>
      </w:r>
      <w:r>
        <w:t xml:space="preserve">pour l’ouvrir.</w:t>
      </w:r>
    </w:p>
    <w:p>
      <w:pPr>
        <w:numPr>
          <w:ilvl w:val="0"/>
          <w:numId w:val="1002"/>
        </w:numPr>
        <w:pStyle w:val="Compact"/>
      </w:pPr>
      <w:r>
        <w:t xml:space="preserve">À l’intérieur, il y a</w:t>
      </w:r>
      <w:r>
        <w:t xml:space="preserve"> </w:t>
      </w:r>
      <w:r>
        <w:rPr>
          <w:bCs/>
          <w:b/>
        </w:rPr>
        <w:t xml:space="preserve">2 cartes</w:t>
      </w:r>
      <w:r>
        <w:t xml:space="preserve">. La</w:t>
      </w:r>
      <w:r>
        <w:t xml:space="preserve"> </w:t>
      </w:r>
      <w:r>
        <w:rPr>
          <w:bCs/>
          <w:b/>
        </w:rPr>
        <w:t xml:space="preserve">2ᵉ</w:t>
      </w:r>
      <w:r>
        <w:t xml:space="preserve"> </w:t>
      </w:r>
      <w:r>
        <w:t xml:space="preserve">s’appelle</w:t>
      </w:r>
      <w:r>
        <w:t xml:space="preserve"> </w:t>
      </w:r>
      <w:r>
        <w:rPr>
          <w:bCs/>
          <w:b/>
        </w:rPr>
        <w:t xml:space="preserve">Donner Collaboration</w:t>
      </w:r>
      <w:r>
        <w:t xml:space="preserve">. C’est elle qui donne aux personnes du dossier le droit de le modifier.</w:t>
      </w:r>
    </w:p>
    <w:p>
      <w:pPr>
        <w:numPr>
          <w:ilvl w:val="0"/>
          <w:numId w:val="1002"/>
        </w:numPr>
        <w:pStyle w:val="Compact"/>
      </w:pPr>
      <w:r>
        <w:t xml:space="preserve">Ouvrez-la et remplacez son</w:t>
      </w:r>
      <w:r>
        <w:t xml:space="preserve"> </w:t>
      </w:r>
      <w:r>
        <w:rPr>
          <w:bCs/>
          <w:b/>
        </w:rPr>
        <w:t xml:space="preserve">URI</w:t>
      </w:r>
      <w:r>
        <w:t xml:space="preserve"> </w:t>
      </w:r>
      <w:r>
        <w:t xml:space="preserve">par :</w:t>
      </w:r>
    </w:p>
    <w:p>
      <w:pPr>
        <w:pStyle w:val="SourceCode"/>
      </w:pPr>
      <w:r>
        <w:rPr>
          <w:rStyle w:val="VerbatimChar"/>
        </w:rPr>
        <w:t xml:space="preserve">_api/web/lists(guid'@{parameters('Liste Appreciations (rhdsst_ListeAppreciations)')}')/items(@{variables('IdDossier')})/roleassignments/addroleassignment(principalid=@{body('Assurer_utilisateur')?['Id']},roledefid=1073741827)</w:t>
      </w:r>
    </w:p>
    <w:p>
      <w:pPr>
        <w:pStyle w:val="BlockText"/>
      </w:pPr>
      <w:r>
        <w:t xml:space="preserve">La 1ʳᵉ carte de la boucle,</w:t>
      </w:r>
      <w:r>
        <w:t xml:space="preserve"> </w:t>
      </w:r>
      <w:r>
        <w:rPr>
          <w:bCs/>
          <w:b/>
        </w:rPr>
        <w:t xml:space="preserve">Assurer utilisateur</w:t>
      </w:r>
      <w:r>
        <w:t xml:space="preserve">, a pour URI</w:t>
      </w:r>
      <w:r>
        <w:t xml:space="preserve"> </w:t>
      </w:r>
      <w:r>
        <w:rPr>
          <w:rStyle w:val="VerbatimChar"/>
        </w:rPr>
        <w:t xml:space="preserve">_api/web/ensureuser</w:t>
      </w:r>
      <w:r>
        <w:t xml:space="preserve"> </w:t>
      </w:r>
      <w:r>
        <w:t xml:space="preserve">: elle n’utilise pas de variable, n’y touchez pas.</w:t>
      </w:r>
    </w:p>
    <w:p>
      <w:pPr>
        <w:pStyle w:val="FirstParagraph"/>
      </w:pPr>
      <w:r>
        <w:rPr>
          <w:bCs/>
          <w:b/>
        </w:rPr>
        <w:t xml:space="preserve">Attention aux noms :</w:t>
      </w:r>
      <w:r>
        <w:t xml:space="preserve"> </w:t>
      </w:r>
      <w:r>
        <w:t xml:space="preserve">la formule fait référence aux actions</w:t>
      </w:r>
      <w:r>
        <w:t xml:space="preserve"> </w:t>
      </w:r>
      <w:r>
        <w:rPr>
          <w:bCs/>
          <w:b/>
        </w:rPr>
        <w:t xml:space="preserve">Groupe_Membres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Assurer_utilisateur</w:t>
      </w:r>
      <w:r>
        <w:t xml:space="preserve">. Les actions doivent donc s’appeler exactement</w:t>
      </w:r>
      <w:r>
        <w:t xml:space="preserve"> </w:t>
      </w:r>
      <w:r>
        <w:rPr>
          <w:bCs/>
          <w:b/>
        </w:rPr>
        <w:t xml:space="preserve">Groupe Membres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Assurer utilisateur</w:t>
      </w:r>
      <w:r>
        <w:t xml:space="preserve">. Power Automate remplace les espaces par « _ » dans les formules. Si votre action porte un autre nom, renommez-la : … ›</w:t>
      </w:r>
      <w:r>
        <w:t xml:space="preserve"> </w:t>
      </w:r>
      <w:r>
        <w:rPr>
          <w:bCs/>
          <w:b/>
        </w:rPr>
        <w:t xml:space="preserve">Renommer</w:t>
      </w:r>
      <w:r>
        <w:t xml:space="preserve">.</w:t>
      </w:r>
    </w:p>
    <w:p>
      <w:pPr>
        <w:pStyle w:val="BodyText"/>
      </w:pPr>
      <w:r>
        <w:t xml:space="preserve">Cliquez sur</w:t>
      </w:r>
      <w:r>
        <w:t xml:space="preserve"> </w:t>
      </w:r>
      <w:r>
        <w:rPr>
          <w:bCs/>
          <w:b/>
        </w:rPr>
        <w:t xml:space="preserve">Enregistrer</w:t>
      </w:r>
      <w:r>
        <w:t xml:space="preserve">.</w:t>
      </w:r>
    </w:p>
    <w:bookmarkEnd w:id="23"/>
    <w:bookmarkEnd w:id="24"/>
    <w:bookmarkStart w:id="30" w:name="flux-2-appréciation-suivi-des-étapes"/>
    <w:p>
      <w:pPr>
        <w:pStyle w:val="Heading1"/>
      </w:pPr>
      <w:r>
        <w:t xml:space="preserve">Flux 2 — « Appréciation – Suivi des étapes »</w:t>
      </w:r>
    </w:p>
    <w:p>
      <w:pPr>
        <w:pStyle w:val="FirstParagraph"/>
      </w:pPr>
      <w:r>
        <w:t xml:space="preserve">Ce flux a</w:t>
      </w:r>
      <w:r>
        <w:t xml:space="preserve"> </w:t>
      </w:r>
      <w:r>
        <w:rPr>
          <w:bCs/>
          <w:b/>
        </w:rPr>
        <w:t xml:space="preserve">5 endroits</w:t>
      </w:r>
      <w:r>
        <w:t xml:space="preserve"> </w:t>
      </w:r>
      <w:r>
        <w:t xml:space="preserve">à corriger.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de l’action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corriger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LienApp (Chaîne)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 début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CourrielPaie (Chaîne)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 début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Accès directeur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la condition « Directeur ajouté », branche</w:t>
            </w:r>
            <w:r>
              <w:t xml:space="preserve"> </w:t>
            </w:r>
            <w:r>
              <w:rPr>
                <w:bCs/>
                <w:b/>
              </w:rPr>
              <w:t xml:space="preserve">Si oui</w:t>
            </w:r>
            <w:r>
              <w:t xml:space="preserve">, 2ᵉ carte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Retirer accès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le commutateur, cas</w:t>
            </w:r>
            <w:r>
              <w:t xml:space="preserve"> </w:t>
            </w:r>
            <w:r>
              <w:rPr>
                <w:bCs/>
                <w:b/>
              </w:rPr>
              <w:t xml:space="preserve">Complété</w:t>
            </w:r>
            <w:r>
              <w:t xml:space="preserve">, boucle « Lecture seule », 2ᵉ carte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Donner Lecture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même boucle « Lecture seule », 3ᵉ carte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URI</w:t>
            </w:r>
          </w:p>
        </w:tc>
      </w:tr>
    </w:tbl>
    <w:bookmarkStart w:id="25" w:name="correction-4-lienapp-chaîne-valeur"/>
    <w:p>
      <w:pPr>
        <w:pStyle w:val="Heading2"/>
      </w:pPr>
      <w:r>
        <w:t xml:space="preserve">Correction 4 — « LienApp (Chaîne) » › Valeur</w:t>
      </w:r>
    </w:p>
    <w:p>
      <w:pPr>
        <w:numPr>
          <w:ilvl w:val="0"/>
          <w:numId w:val="1003"/>
        </w:numPr>
        <w:pStyle w:val="Compact"/>
      </w:pPr>
      <w:r>
        <w:t xml:space="preserve">Cliquez dans le champ</w:t>
      </w:r>
      <w:r>
        <w:t xml:space="preserve"> </w:t>
      </w:r>
      <w:r>
        <w:rPr>
          <w:bCs/>
          <w:b/>
        </w:rPr>
        <w:t xml:space="preserve">Valeur</w:t>
      </w:r>
      <w:r>
        <w:t xml:space="preserve"> </w:t>
      </w:r>
      <w:r>
        <w:t xml:space="preserve">et effacez ce qu’il contient.</w:t>
      </w:r>
    </w:p>
    <w:p>
      <w:pPr>
        <w:numPr>
          <w:ilvl w:val="0"/>
          <w:numId w:val="1003"/>
        </w:numPr>
        <w:pStyle w:val="Compact"/>
      </w:pPr>
      <w:r>
        <w:t xml:space="preserve">Ouvrez l’éditeur d’</w:t>
      </w:r>
      <w:r>
        <w:rPr>
          <w:bCs/>
          <w:b/>
        </w:rPr>
        <w:t xml:space="preserve">expression</w:t>
      </w:r>
      <w:r>
        <w:t xml:space="preserve"> </w:t>
      </w:r>
      <w:r>
        <w:t xml:space="preserve">(</w:t>
      </w:r>
      <w:r>
        <w:rPr>
          <w:bCs/>
          <w:b/>
        </w:rPr>
        <w:t xml:space="preserve">fx</w:t>
      </w:r>
      <w:r>
        <w:t xml:space="preserve">), collez la ligne suivante, puis cliquez sur</w:t>
      </w:r>
      <w:r>
        <w:t xml:space="preserve"> </w:t>
      </w:r>
      <w:r>
        <w:rPr>
          <w:bCs/>
          <w:b/>
        </w:rPr>
        <w:t xml:space="preserve">Ajouter</w:t>
      </w:r>
      <w:r>
        <w:t xml:space="preserve"> </w:t>
      </w:r>
      <w:r>
        <w:t xml:space="preserve">(ou</w:t>
      </w:r>
      <w:r>
        <w:t xml:space="preserve"> </w:t>
      </w:r>
      <w:r>
        <w:rPr>
          <w:bCs/>
          <w:b/>
        </w:rPr>
        <w:t xml:space="preserve">OK</w:t>
      </w:r>
      <w:r>
        <w:t xml:space="preserve">) :</w:t>
      </w:r>
    </w:p>
    <w:p>
      <w:pPr>
        <w:pStyle w:val="SourceCode"/>
      </w:pPr>
      <w:r>
        <w:rPr>
          <w:rStyle w:val="VerbatimChar"/>
        </w:rPr>
        <w:t xml:space="preserve">concat(parameters('Lienapplication (rhdsst_Lienapplication)'), '&amp;ID=', triggerOutputs()?['body/ID'])</w:t>
      </w:r>
    </w:p>
    <w:bookmarkEnd w:id="25"/>
    <w:bookmarkStart w:id="26" w:name="correction-5-courrielpaie-chaîne-valeur"/>
    <w:p>
      <w:pPr>
        <w:pStyle w:val="Heading2"/>
      </w:pPr>
      <w:r>
        <w:t xml:space="preserve">Correction 5 — « CourrielPaie (Chaîne) » › Valeur</w:t>
      </w:r>
    </w:p>
    <w:p>
      <w:pPr>
        <w:numPr>
          <w:ilvl w:val="0"/>
          <w:numId w:val="1004"/>
        </w:numPr>
        <w:pStyle w:val="Compact"/>
      </w:pPr>
      <w:r>
        <w:t xml:space="preserve">Cliquez dans le champ</w:t>
      </w:r>
      <w:r>
        <w:t xml:space="preserve"> </w:t>
      </w:r>
      <w:r>
        <w:rPr>
          <w:bCs/>
          <w:b/>
        </w:rPr>
        <w:t xml:space="preserve">Valeur</w:t>
      </w:r>
      <w:r>
        <w:t xml:space="preserve"> </w:t>
      </w:r>
      <w:r>
        <w:t xml:space="preserve">et effacez ce qu’il contient.</w:t>
      </w:r>
    </w:p>
    <w:p>
      <w:pPr>
        <w:numPr>
          <w:ilvl w:val="0"/>
          <w:numId w:val="1004"/>
        </w:numPr>
        <w:pStyle w:val="Compact"/>
      </w:pPr>
      <w:r>
        <w:t xml:space="preserve">Ouvrez l’éditeur d’</w:t>
      </w:r>
      <w:r>
        <w:rPr>
          <w:bCs/>
          <w:b/>
        </w:rPr>
        <w:t xml:space="preserve">expression</w:t>
      </w:r>
      <w:r>
        <w:t xml:space="preserve"> </w:t>
      </w:r>
      <w:r>
        <w:t xml:space="preserve">(</w:t>
      </w:r>
      <w:r>
        <w:rPr>
          <w:bCs/>
          <w:b/>
        </w:rPr>
        <w:t xml:space="preserve">fx</w:t>
      </w:r>
      <w:r>
        <w:t xml:space="preserve">), collez la ligne suivante, puis cliquez sur</w:t>
      </w:r>
      <w:r>
        <w:t xml:space="preserve"> </w:t>
      </w:r>
      <w:r>
        <w:rPr>
          <w:bCs/>
          <w:b/>
        </w:rPr>
        <w:t xml:space="preserve">Ajouter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parameters('Courriel paie (rhdsst_Courrielpaie)')</w:t>
      </w:r>
    </w:p>
    <w:bookmarkEnd w:id="26"/>
    <w:bookmarkStart w:id="27" w:name="correction-6-accès-directeur-uri"/>
    <w:p>
      <w:pPr>
        <w:pStyle w:val="Heading2"/>
      </w:pPr>
      <w:r>
        <w:t xml:space="preserve">Correction 6 — « Accès directeur » › URI</w:t>
      </w:r>
    </w:p>
    <w:p>
      <w:pPr>
        <w:pStyle w:val="SourceCode"/>
      </w:pPr>
      <w:r>
        <w:rPr>
          <w:rStyle w:val="VerbatimChar"/>
        </w:rPr>
        <w:t xml:space="preserve">_api/web/lists(guid'@{parameters('Liste Appreciations (rhdsst_ListeAppreciations)')}')/items(@{triggerOutputs()?['body/ID']})/roleassignments/addroleassignment(principalid=@{body('Assurer_directeur')?['Id']},roledefid=1073741827)</w:t>
      </w:r>
    </w:p>
    <w:bookmarkEnd w:id="27"/>
    <w:bookmarkStart w:id="28" w:name="correction-7-retirer-accès-uri"/>
    <w:p>
      <w:pPr>
        <w:pStyle w:val="Heading2"/>
      </w:pPr>
      <w:r>
        <w:t xml:space="preserve">Correction 7 — « Retirer accès » › URI</w:t>
      </w:r>
    </w:p>
    <w:p>
      <w:pPr>
        <w:pStyle w:val="SourceCode"/>
      </w:pPr>
      <w:r>
        <w:rPr>
          <w:rStyle w:val="VerbatimChar"/>
        </w:rPr>
        <w:t xml:space="preserve">_api/web/lists(guid'@{parameters('Liste Appreciations (rhdsst_ListeAppreciations)')}')/items(@{triggerOutputs()?['body/ID']})/roleassignments/getbyprincipalid(@{body('Assurer_personne')?['Id']})</w:t>
      </w:r>
    </w:p>
    <w:bookmarkEnd w:id="28"/>
    <w:bookmarkStart w:id="29" w:name="correction-8-donner-lecture-uri"/>
    <w:p>
      <w:pPr>
        <w:pStyle w:val="Heading2"/>
      </w:pPr>
      <w:r>
        <w:t xml:space="preserve">Correction 8 — « Donner Lecture » › URI</w:t>
      </w:r>
    </w:p>
    <w:p>
      <w:pPr>
        <w:pStyle w:val="SourceCode"/>
      </w:pPr>
      <w:r>
        <w:rPr>
          <w:rStyle w:val="VerbatimChar"/>
        </w:rPr>
        <w:t xml:space="preserve">_api/web/lists(guid'@{parameters('Liste Appreciations (rhdsst_ListeAppreciations)')}')/items(@{triggerOutputs()?['body/ID']})/roleassignments/addroleassignment(principalid=@{body('Assurer_personne')?['Id']},roledefid=1073741826)</w:t>
      </w:r>
    </w:p>
    <w:p>
      <w:pPr>
        <w:pStyle w:val="FirstParagraph"/>
      </w:pPr>
      <w:r>
        <w:rPr>
          <w:bCs/>
          <w:b/>
        </w:rPr>
        <w:t xml:space="preserve">Noms à vérifier :</w:t>
      </w:r>
      <w:r>
        <w:t xml:space="preserve"> </w:t>
      </w:r>
      <w:r>
        <w:t xml:space="preserve">les actions</w:t>
      </w:r>
      <w:r>
        <w:t xml:space="preserve"> </w:t>
      </w:r>
      <w:r>
        <w:rPr>
          <w:bCs/>
          <w:b/>
        </w:rPr>
        <w:t xml:space="preserve">Assurer directeur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Assurer personne</w:t>
      </w:r>
      <w:r>
        <w:t xml:space="preserve"> </w:t>
      </w:r>
      <w:r>
        <w:t xml:space="preserve">doivent porter exactement ces noms.</w:t>
      </w:r>
    </w:p>
    <w:p>
      <w:pPr>
        <w:pStyle w:val="BodyText"/>
      </w:pPr>
      <w:r>
        <w:t xml:space="preserve">Cliquez sur</w:t>
      </w:r>
      <w:r>
        <w:t xml:space="preserve"> </w:t>
      </w:r>
      <w:r>
        <w:rPr>
          <w:bCs/>
          <w:b/>
        </w:rPr>
        <w:t xml:space="preserve">Enregistrer</w:t>
      </w:r>
      <w:r>
        <w:t xml:space="preserve">.</w:t>
      </w:r>
    </w:p>
    <w:bookmarkEnd w:id="29"/>
    <w:bookmarkEnd w:id="30"/>
    <w:bookmarkStart w:id="31" w:name="flux-3-genererpdfappreciation-pdf"/>
    <w:p>
      <w:pPr>
        <w:pStyle w:val="Heading1"/>
      </w:pPr>
      <w:r>
        <w:t xml:space="preserve">Flux 3 — « GenererPDFAppreciation » (PDF)</w:t>
      </w:r>
    </w:p>
    <w:p>
      <w:pPr>
        <w:pStyle w:val="FirstParagraph"/>
      </w:pPr>
      <w:r>
        <w:t xml:space="preserve">Ce flux ne tape aucun nom de variable. Aux actions 3, 4 et 5, choisissez l’adresse du site dans le</w:t>
      </w:r>
      <w:r>
        <w:t xml:space="preserve"> </w:t>
      </w:r>
      <w:r>
        <w:rPr>
          <w:bCs/>
          <w:b/>
        </w:rPr>
        <w:t xml:space="preserve">contenu dynamique › Variables d’environnement › Site Appréciations</w:t>
      </w:r>
      <w:r>
        <w:t xml:space="preserve">. Ne tapez pas le nom vous-même.</w:t>
      </w:r>
    </w:p>
    <w:bookmarkEnd w:id="31"/>
    <w:bookmarkStart w:id="32" w:name="vérification-finale-2-minutes-par-flux"/>
    <w:p>
      <w:pPr>
        <w:pStyle w:val="Heading1"/>
      </w:pPr>
      <w:r>
        <w:t xml:space="preserve">Vérification finale (2 minutes par flux)</w:t>
      </w:r>
    </w:p>
    <w:p>
      <w:pPr>
        <w:numPr>
          <w:ilvl w:val="0"/>
          <w:numId w:val="1005"/>
        </w:numPr>
        <w:pStyle w:val="Compact"/>
      </w:pPr>
      <w:r>
        <w:t xml:space="preserve">Dans le flux, cliquez sur</w:t>
      </w:r>
      <w:r>
        <w:t xml:space="preserve"> </w:t>
      </w:r>
      <w:r>
        <w:rPr>
          <w:bCs/>
          <w:b/>
        </w:rPr>
        <w:t xml:space="preserve">…</w:t>
      </w:r>
      <w:r>
        <w:t xml:space="preserve">, puis</w:t>
      </w:r>
      <w:r>
        <w:t xml:space="preserve"> </w:t>
      </w:r>
      <w:r>
        <w:rPr>
          <w:bCs/>
          <w:b/>
        </w:rPr>
        <w:t xml:space="preserve">Afficher le code</w:t>
      </w:r>
      <w:r>
        <w:t xml:space="preserve"> </w:t>
      </w:r>
      <w:r>
        <w:t xml:space="preserve">(ou</w:t>
      </w:r>
      <w:r>
        <w:t xml:space="preserve"> </w:t>
      </w:r>
      <w:r>
        <w:rPr>
          <w:bCs/>
          <w:b/>
        </w:rPr>
        <w:t xml:space="preserve">Peek code</w:t>
      </w:r>
      <w:r>
        <w:t xml:space="preserve">, sur une action).</w:t>
      </w:r>
    </w:p>
    <w:p>
      <w:pPr>
        <w:numPr>
          <w:ilvl w:val="0"/>
          <w:numId w:val="1005"/>
        </w:numPr>
        <w:pStyle w:val="Compact"/>
      </w:pPr>
      <w:r>
        <w:t xml:space="preserve">Faites</w:t>
      </w:r>
      <w:r>
        <w:t xml:space="preserve"> </w:t>
      </w:r>
      <w:r>
        <w:rPr>
          <w:bCs/>
          <w:b/>
        </w:rPr>
        <w:t xml:space="preserve">Ctrl+F</w:t>
      </w:r>
      <w:r>
        <w:t xml:space="preserve"> </w:t>
      </w:r>
      <w:r>
        <w:t xml:space="preserve">et tapez</w:t>
      </w:r>
      <w:r>
        <w:t xml:space="preserve"> </w:t>
      </w:r>
      <w:r>
        <w:rPr>
          <w:rStyle w:val="VerbatimChar"/>
        </w:rPr>
        <w:t xml:space="preserve">parameters(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Chaque résultat doit contenir</w:t>
      </w:r>
      <w:r>
        <w:t xml:space="preserve"> </w:t>
      </w:r>
      <w:r>
        <w:rPr>
          <w:bCs/>
          <w:b/>
        </w:rPr>
        <w:t xml:space="preserve">exactement</w:t>
      </w:r>
      <w:r>
        <w:t xml:space="preserve"> </w:t>
      </w:r>
      <w:r>
        <w:t xml:space="preserve">un de ces noms 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Liste Appreciations (rhdsst_ListeAppreciations)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Liste Parametres (rhdsst_ListeParametres)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Lienapplication (rhdsst_Lienapplication)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Courriel paie (rhdsst_Courrielpaie)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Site Appréciations (rhdsst_SiteApprciations)</w:t>
      </w:r>
    </w:p>
    <w:p>
      <w:pPr>
        <w:numPr>
          <w:ilvl w:val="0"/>
          <w:numId w:val="1005"/>
        </w:numPr>
        <w:pStyle w:val="Compact"/>
      </w:pPr>
      <w:r>
        <w:t xml:space="preserve">Faites aussi</w:t>
      </w:r>
      <w:r>
        <w:t xml:space="preserve"> </w:t>
      </w:r>
      <w:r>
        <w:rPr>
          <w:bCs/>
          <w:b/>
        </w:rPr>
        <w:t xml:space="preserve">Ctrl+F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Appréciations (rhdsst_ListeAppreciations</w:t>
      </w:r>
      <w:r>
        <w:t xml:space="preserve"> </w:t>
      </w:r>
      <w:r>
        <w:t xml:space="preserve">(avec accent) : il ne doit y avoir</w:t>
      </w:r>
      <w:r>
        <w:t xml:space="preserve"> </w:t>
      </w:r>
      <w:r>
        <w:rPr>
          <w:bCs/>
          <w:b/>
        </w:rPr>
        <w:t xml:space="preserve">aucun</w:t>
      </w:r>
      <w:r>
        <w:t xml:space="preserve"> </w:t>
      </w:r>
      <w:r>
        <w:t xml:space="preserve">résultat.</w:t>
      </w:r>
    </w:p>
    <w:bookmarkEnd w:id="32"/>
    <w:bookmarkStart w:id="33" w:name="relancer-les-exécutions-en-échec"/>
    <w:p>
      <w:pPr>
        <w:pStyle w:val="Heading1"/>
      </w:pPr>
      <w:r>
        <w:t xml:space="preserve">Relancer les exécutions en échec</w:t>
      </w:r>
    </w:p>
    <w:p>
      <w:pPr>
        <w:numPr>
          <w:ilvl w:val="0"/>
          <w:numId w:val="1007"/>
        </w:numPr>
        <w:pStyle w:val="Compact"/>
      </w:pPr>
      <w:r>
        <w:t xml:space="preserve">Ouvrez le flux, puis</w:t>
      </w:r>
      <w:r>
        <w:t xml:space="preserve"> </w:t>
      </w:r>
      <w:r>
        <w:rPr>
          <w:bCs/>
          <w:b/>
        </w:rPr>
        <w:t xml:space="preserve">Historique des exécutions 28 jours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Cliquez sur l’exécution en échec (rouge).</w:t>
      </w:r>
    </w:p>
    <w:p>
      <w:pPr>
        <w:numPr>
          <w:ilvl w:val="0"/>
          <w:numId w:val="1007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Renvoyer</w:t>
      </w:r>
      <w:r>
        <w:t xml:space="preserve"> </w:t>
      </w:r>
      <w:r>
        <w:t xml:space="preserve">en haut. Le flux reprend avec le même dossier.</w:t>
      </w:r>
    </w:p>
    <w:p>
      <w:pPr>
        <w:numPr>
          <w:ilvl w:val="0"/>
          <w:numId w:val="1007"/>
        </w:numPr>
        <w:pStyle w:val="Compact"/>
      </w:pPr>
      <w:r>
        <w:t xml:space="preserve">Toutes les actions doivent être vertes ✅.</w:t>
      </w:r>
    </w:p>
    <w:p>
      <w:pPr>
        <w:numPr>
          <w:ilvl w:val="0"/>
          <w:numId w:val="1007"/>
        </w:numPr>
        <w:pStyle w:val="Compact"/>
      </w:pPr>
      <w:r>
        <w:t xml:space="preserve">Pour le flux 1, contrôlez le résultat : dans la liste Appreciations, ouvrez le dossier, puis</w:t>
      </w:r>
      <w:r>
        <w:t xml:space="preserve"> </w:t>
      </w:r>
      <w:r>
        <w:rPr>
          <w:bCs/>
          <w:b/>
        </w:rPr>
        <w:t xml:space="preserve">…</w:t>
      </w:r>
      <w:r>
        <w:t xml:space="preserve"> </w:t>
      </w:r>
      <w:r>
        <w:t xml:space="preserve">›</w:t>
      </w:r>
      <w:r>
        <w:t xml:space="preserve"> </w:t>
      </w:r>
      <w:r>
        <w:rPr>
          <w:bCs/>
          <w:b/>
        </w:rPr>
        <w:t xml:space="preserve">Gérer l’accès</w:t>
      </w:r>
      <w:r>
        <w:t xml:space="preserve">. Seuls les Propriétaires, RH – Appréciations et les personnes du dossier doivent apparaître.</w:t>
      </w:r>
    </w:p>
    <w:bookmarkEnd w:id="33"/>
    <w:bookmarkStart w:id="34" w:name="note-pour-plus-tard-ti"/>
    <w:p>
      <w:pPr>
        <w:pStyle w:val="Heading1"/>
      </w:pPr>
      <w:r>
        <w:t xml:space="preserve">Note pour plus tard (TI)</w:t>
      </w:r>
    </w:p>
    <w:p>
      <w:pPr>
        <w:pStyle w:val="FirstParagraph"/>
      </w:pPr>
      <w:r>
        <w:t xml:space="preserve">En pré-prod et en prod, les TI importeront la solution avec</w:t>
      </w:r>
      <w:r>
        <w:t xml:space="preserve"> </w:t>
      </w:r>
      <w:r>
        <w:rPr>
          <w:bCs/>
          <w:b/>
        </w:rPr>
        <w:t xml:space="preserve">ces mêmes variables</w:t>
      </w:r>
      <w:r>
        <w:t xml:space="preserve">, donc avec les mêmes noms techniques. Les flux corrigés fonctionneront partout. Ne renommez pas les variables : leur nom technique (</w:t>
      </w:r>
      <w:r>
        <w:rPr>
          <w:rStyle w:val="VerbatimChar"/>
        </w:rPr>
        <w:t xml:space="preserve">rhdsst_…</w:t>
      </w:r>
      <w:r>
        <w:t xml:space="preserve">) ne peut de toute façon pas changer.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Corrections des flux — noms des variables d’environnement</dc:title>
  <dc:creator/>
  <dc:language>fr-CA</dc:language>
  <cp:keywords/>
  <dcterms:created xsi:type="dcterms:W3CDTF">2026-10-27T16:08:16Z</dcterms:created>
  <dcterms:modified xsi:type="dcterms:W3CDTF">2026-10-27T16:08:16Z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Appréciation de la contribution — 27 octobre 2026</vt:lpwstr>
  </property>
</Properties>
</file>