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3372d716e15a7adc1284e86e1ffb0bc465467a3"/>
    <w:p>
      <w:pPr>
        <w:pStyle w:val="Heading1"/>
      </w:pPr>
      <w:r>
        <w:t xml:space="preserve">Application Analyse de risques SST — version Power Apps</w:t>
      </w:r>
    </w:p>
    <w:p>
      <w:pPr>
        <w:pStyle w:val="FirstParagraph"/>
      </w:pPr>
      <w:r>
        <w:rPr>
          <w:bCs/>
          <w:b/>
        </w:rPr>
        <w:t xml:space="preserve">Guide d’installation et d’utilisation</w:t>
      </w:r>
      <w:r>
        <w:t xml:space="preserve"> </w:t>
      </w:r>
      <w:r>
        <w:t xml:space="preserve">Division de la santé et de la sécurité au travail — Ville de Québec</w:t>
      </w:r>
    </w:p>
    <w:p>
      <w:r>
        <w:pict>
          <v:rect style="width:0;height:1.5pt" o:hralign="center" o:hrstd="t" o:hr="t"/>
        </w:pict>
      </w:r>
    </w:p>
    <w:bookmarkStart w:id="22" w:name="présentation"/>
    <w:p>
      <w:pPr>
        <w:pStyle w:val="Heading2"/>
      </w:pPr>
      <w:r>
        <w:t xml:space="preserve">1. Présentation</w:t>
      </w:r>
    </w:p>
    <w:p>
      <w:pPr>
        <w:pStyle w:val="FirstParagraph"/>
      </w:pPr>
      <w:r>
        <w:t xml:space="preserve">Cette application Power Apps reprend</w:t>
      </w:r>
      <w:r>
        <w:t xml:space="preserve"> </w:t>
      </w:r>
      <w:r>
        <w:rPr>
          <w:bCs/>
          <w:b/>
        </w:rPr>
        <w:t xml:space="preserve">toutes les fonctions de l’application HTML</w:t>
      </w:r>
      <w:r>
        <w:rPr>
          <w:bCs/>
          <w:b/>
        </w:rPr>
        <w:t xml:space="preserve"> </w:t>
      </w:r>
      <w:r>
        <w:rPr>
          <w:bCs/>
          <w:b/>
        </w:rPr>
        <w:t xml:space="preserve">« Analyse de risques DSST V2.2 »</w:t>
      </w:r>
      <w:r>
        <w:t xml:space="preserve">, mais les données sont enregistrées directement dans</w:t>
      </w:r>
      <w:r>
        <w:t xml:space="preserve"> </w:t>
      </w:r>
      <w:r>
        <w:rPr>
          <w:bCs/>
          <w:b/>
        </w:rPr>
        <w:t xml:space="preserve">SharePoint</w:t>
      </w:r>
      <w:r>
        <w:t xml:space="preserve"> </w:t>
      </w:r>
      <w:r>
        <w:t xml:space="preserve">au lieu de fichiers locaux.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Fonction de l’application 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Équivalent Power Apps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Entête (service, division, localisation, participants, date, commentaires)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Identique (écran</w:t>
            </w:r>
            <w:r>
              <w:t xml:space="preserve"> </w:t>
            </w:r>
            <w:r>
              <w:rPr>
                <w:bCs/>
                <w:b/>
              </w:rPr>
              <w:t xml:space="preserve">Grille d’analyse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Grille d’analyse (ajouter une ligne, + 5 lignes, monter/descendre, supprimer, filtre, recherche)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Identique — chaque ligne est une « carte » à 3 rangées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Calcul automatique IR = G × MP, IR résiduel, niveau et couleur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Identique (mêmes seuils : Faible ≤ 250, Modéré ≤ 750, Élevé ≤ 1250, Critique &gt; 1250)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Onglets Matrice de risque, Aide-mémoire, Synthèse, Plan d’action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Identiques (un écran par onglet)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Sauvegarder / Charger (.json)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Enregistrer</w:t>
            </w:r>
            <w:r>
              <w:t xml:space="preserve"> </w:t>
            </w:r>
            <w:r>
              <w:t xml:space="preserve">dans SharePoint ; l’écran</w:t>
            </w:r>
            <w:r>
              <w:t xml:space="preserve"> </w:t>
            </w:r>
            <w:r>
              <w:rPr>
                <w:bCs/>
                <w:b/>
              </w:rPr>
              <w:t xml:space="preserve">Accueil</w:t>
            </w:r>
            <w:r>
              <w:t xml:space="preserve"> </w:t>
            </w:r>
            <w:r>
              <w:t xml:space="preserve">liste et rouvre toutes les analyses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 Charger depuis SharePoint » (non déployé dans la version HTML)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Fonctionne d’office</w:t>
            </w:r>
            <w:r>
              <w:t xml:space="preserve"> </w:t>
            </w:r>
            <w:r>
              <w:t xml:space="preserve">: cliquer sur une analyse dans l’Accueil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Envoyer à SharePoint (JSON + Excel + PDF + courriel)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Bouton</w:t>
            </w:r>
            <w:r>
              <w:t xml:space="preserve"> </w:t>
            </w:r>
            <w:r>
              <w:rPr>
                <w:bCs/>
                <w:b/>
              </w:rPr>
              <w:t xml:space="preserve">Envoyer à SharePoint (PDF/Excel)</w:t>
            </w:r>
            <w:r>
              <w:t xml:space="preserve"> </w:t>
            </w:r>
            <w:r>
              <w:t xml:space="preserve">→ flux Power Automate</w:t>
            </w:r>
            <w:r>
              <w:t xml:space="preserve"> </w:t>
            </w:r>
            <w:r>
              <w:rPr>
                <w:iCs/>
                <w:i/>
              </w:rPr>
              <w:t xml:space="preserve">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Exporter PDF (impression)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Bouton</w:t>
            </w:r>
            <w:r>
              <w:t xml:space="preserve"> </w:t>
            </w:r>
            <w:r>
              <w:rPr>
                <w:bCs/>
                <w:b/>
              </w:rPr>
              <w:t xml:space="preserve">Imprimer</w:t>
            </w:r>
            <w:r>
              <w:t xml:space="preserve"> </w:t>
            </w:r>
            <w:r>
              <w:t xml:space="preserve">du Plan d’action + PDF produit par le flux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Configuration des URL de flux (clic droit, localStorage)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N’existe plus</w:t>
            </w:r>
            <w:r>
              <w:t xml:space="preserve"> </w:t>
            </w:r>
            <w:r>
              <w:t xml:space="preserve">: le flux est intégré à l’application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Anciennes analyses 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Écran</w:t>
            </w:r>
            <w:r>
              <w:t xml:space="preserve"> </w:t>
            </w:r>
            <w:r>
              <w:rPr>
                <w:bCs/>
                <w:b/>
              </w:rPr>
              <w:t xml:space="preserve">Importer un JSON</w:t>
            </w:r>
            <w:r>
              <w:t xml:space="preserve"> </w:t>
            </w:r>
            <w:r>
              <w:t xml:space="preserve">(copier-coller du fichier)</w:t>
            </w:r>
          </w:p>
        </w:tc>
      </w:tr>
    </w:tbl>
    <w:p>
      <w:pPr>
        <w:pStyle w:val="BodyText"/>
      </w:pPr>
      <w:r>
        <w:t xml:space="preserve">Non repris : Annuler/Refaire et sauvegarde automatique du navigateur (les données sont</w:t>
      </w:r>
      <w:r>
        <w:t xml:space="preserve"> </w:t>
      </w:r>
      <w:r>
        <w:t xml:space="preserve">enregistrées dans SharePoint avec le bouton</w:t>
      </w:r>
      <w:r>
        <w:t xml:space="preserve"> </w:t>
      </w:r>
      <w:r>
        <w:rPr>
          <w:bCs/>
          <w:b/>
        </w:rPr>
        <w:t xml:space="preserve">Enregistrer</w:t>
      </w:r>
      <w:r>
        <w:t xml:space="preserve"> </w:t>
      </w:r>
      <w:r>
        <w:t xml:space="preserve">; un avertissement s’affiche si</w:t>
      </w:r>
      <w:r>
        <w:t xml:space="preserve"> </w:t>
      </w:r>
      <w:r>
        <w:t xml:space="preserve">l’on quitte sans enregistrer).</w:t>
      </w:r>
    </w:p>
    <w:bookmarkStart w:id="20" w:name="coût"/>
    <w:p>
      <w:pPr>
        <w:pStyle w:val="Heading3"/>
      </w:pPr>
      <w:r>
        <w:t xml:space="preserve">Coût</w:t>
      </w:r>
    </w:p>
    <w:p>
      <w:pPr>
        <w:pStyle w:val="FirstParagraph"/>
      </w:pPr>
      <w:r>
        <w:rPr>
          <w:bCs/>
          <w:b/>
        </w:rPr>
        <w:t xml:space="preserve">Aucune licence supplémentaire.</w:t>
      </w:r>
      <w:r>
        <w:t xml:space="preserve"> </w:t>
      </w:r>
      <w:r>
        <w:t xml:space="preserve">L’application n’utilise que des connecteurs</w:t>
      </w:r>
      <w:r>
        <w:t xml:space="preserve"> </w:t>
      </w:r>
      <w:r>
        <w:rPr>
          <w:iCs/>
          <w:i/>
        </w:rPr>
        <w:t xml:space="preserve">standards</w:t>
      </w:r>
      <w:r>
        <w:t xml:space="preserve"> </w:t>
      </w:r>
      <w:r>
        <w:t xml:space="preserve">(SharePoint, OneDrive Entreprise, Office 365 Outlook, Power Apps V2), inclus dans les licences</w:t>
      </w:r>
      <w:r>
        <w:t xml:space="preserve"> </w:t>
      </w:r>
      <w:r>
        <w:t xml:space="preserve">Microsoft 365 de la Ville. Aucun connecteur Premium, aucun Dataverse.</w:t>
      </w:r>
    </w:p>
    <w:bookmarkEnd w:id="20"/>
    <w:bookmarkStart w:id="21" w:name="contenu-du-dossier"/>
    <w:p>
      <w:pPr>
        <w:pStyle w:val="Heading3"/>
      </w:pPr>
      <w:r>
        <w:t xml:space="preserve">Contenu du dossier</w:t>
      </w:r>
    </w:p>
    <w:p>
      <w:pPr>
        <w:pStyle w:val="SourceCode"/>
      </w:pPr>
      <w:r>
        <w:rPr>
          <w:rStyle w:val="VerbatimChar"/>
        </w:rPr>
        <w:t xml:space="preserve">powerapps-analyse-risques/</w:t>
      </w:r>
      <w:r>
        <w:br/>
      </w:r>
      <w:r>
        <w:rPr>
          <w:rStyle w:val="VerbatimChar"/>
        </w:rPr>
        <w:t xml:space="preserve">├── GUIDE_Installation_Utilisation.md   ← ce guide (aussi en .docx)</w:t>
      </w:r>
      <w:r>
        <w:br/>
      </w:r>
      <w:r>
        <w:rPr>
          <w:rStyle w:val="VerbatimChar"/>
        </w:rPr>
        <w:t xml:space="preserve">├── formules/</w:t>
      </w:r>
      <w:r>
        <w:br/>
      </w:r>
      <w:r>
        <w:rPr>
          <w:rStyle w:val="VerbatimChar"/>
        </w:rPr>
        <w:t xml:space="preserve">│   ├── App_Formulas_FR.txt      ← à coller dans App.Formulas (Power Apps en français)</w:t>
      </w:r>
      <w:r>
        <w:br/>
      </w:r>
      <w:r>
        <w:rPr>
          <w:rStyle w:val="VerbatimChar"/>
        </w:rPr>
        <w:t xml:space="preserve">│   ├── App_Formulas_EN.txt      ← idem, si Power Apps est en anglais</w:t>
      </w:r>
      <w:r>
        <w:br/>
      </w:r>
      <w:r>
        <w:rPr>
          <w:rStyle w:val="VerbatimChar"/>
        </w:rPr>
        <w:t xml:space="preserve">│   ├── App_OnStart_FR.txt       ← à coller dans App.OnStart (français)</w:t>
      </w:r>
      <w:r>
        <w:br/>
      </w:r>
      <w:r>
        <w:rPr>
          <w:rStyle w:val="VerbatimChar"/>
        </w:rPr>
        <w:t xml:space="preserve">│   ├── App_OnStart_EN.txt       ← idem (anglais)</w:t>
      </w:r>
      <w:r>
        <w:br/>
      </w:r>
      <w:r>
        <w:rPr>
          <w:rStyle w:val="VerbatimChar"/>
        </w:rPr>
        <w:t xml:space="preserve">│   └── Reference_formules_FR.md ← toutes les formules, contrôle par contrôle (secours)</w:t>
      </w:r>
      <w:r>
        <w:br/>
      </w:r>
      <w:r>
        <w:rPr>
          <w:rStyle w:val="VerbatimChar"/>
        </w:rPr>
        <w:t xml:space="preserve">├── ecrans/                      ← code YAML de chaque écran, à coller dans Power Apps Studio</w:t>
      </w:r>
      <w:r>
        <w:br/>
      </w:r>
      <w:r>
        <w:rPr>
          <w:rStyle w:val="VerbatimChar"/>
        </w:rPr>
        <w:t xml:space="preserve">│   ├── 1_scrAccueil.yaml</w:t>
      </w:r>
      <w:r>
        <w:br/>
      </w:r>
      <w:r>
        <w:rPr>
          <w:rStyle w:val="VerbatimChar"/>
        </w:rPr>
        <w:t xml:space="preserve">│   ├── 2_scrAnalyse.yaml</w:t>
      </w:r>
      <w:r>
        <w:br/>
      </w:r>
      <w:r>
        <w:rPr>
          <w:rStyle w:val="VerbatimChar"/>
        </w:rPr>
        <w:t xml:space="preserve">│   ├── 3_scrMatrice.yaml</w:t>
      </w:r>
      <w:r>
        <w:br/>
      </w:r>
      <w:r>
        <w:rPr>
          <w:rStyle w:val="VerbatimChar"/>
        </w:rPr>
        <w:t xml:space="preserve">│   ├── 4_scrAideMemoire.yaml</w:t>
      </w:r>
      <w:r>
        <w:br/>
      </w:r>
      <w:r>
        <w:rPr>
          <w:rStyle w:val="VerbatimChar"/>
        </w:rPr>
        <w:t xml:space="preserve">│   ├── 5_scrSynthese.yaml</w:t>
      </w:r>
      <w:r>
        <w:br/>
      </w:r>
      <w:r>
        <w:rPr>
          <w:rStyle w:val="VerbatimChar"/>
        </w:rPr>
        <w:t xml:space="preserve">│   ├── 6_scrPlanAction.yaml</w:t>
      </w:r>
      <w:r>
        <w:br/>
      </w:r>
      <w:r>
        <w:rPr>
          <w:rStyle w:val="VerbatimChar"/>
        </w:rPr>
        <w:t xml:space="preserve">│   └── 7_scrImport.yaml</w:t>
      </w:r>
      <w:r>
        <w:br/>
      </w:r>
      <w:r>
        <w:rPr>
          <w:rStyle w:val="VerbatimChar"/>
        </w:rPr>
        <w:t xml:space="preserve">├── flux/</w:t>
      </w:r>
      <w:r>
        <w:br/>
      </w:r>
      <w:r>
        <w:rPr>
          <w:rStyle w:val="VerbatimChar"/>
        </w:rPr>
        <w:t xml:space="preserve">│   └── Flux_ARExporterAnalyse.md ← création du flux Power Automate (étape par étape)</w:t>
      </w:r>
      <w:r>
        <w:br/>
      </w:r>
      <w:r>
        <w:rPr>
          <w:rStyle w:val="VerbatimChar"/>
        </w:rPr>
        <w:t xml:space="preserve">└── exemple/</w:t>
      </w:r>
      <w:r>
        <w:br/>
      </w:r>
      <w:r>
        <w:rPr>
          <w:rStyle w:val="VerbatimChar"/>
        </w:rPr>
        <w:t xml:space="preserve">    └── exemple_analyse.json     ← analyse d'exemple pour tester l'importation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prérequis"/>
    <w:p>
      <w:pPr>
        <w:pStyle w:val="Heading2"/>
      </w:pPr>
      <w:r>
        <w:t xml:space="preserve">2. Prérequis</w:t>
      </w:r>
    </w:p>
    <w:p>
      <w:pPr>
        <w:numPr>
          <w:ilvl w:val="0"/>
          <w:numId w:val="1001"/>
        </w:numPr>
        <w:pStyle w:val="Compact"/>
      </w:pPr>
      <w:r>
        <w:t xml:space="preserve">Un compte Microsoft 365 de la Ville avec accès à</w:t>
      </w:r>
      <w:r>
        <w:t xml:space="preserve"> </w:t>
      </w:r>
      <w:hyperlink r:id="rId23">
        <w:r>
          <w:rPr>
            <w:rStyle w:val="Hyperlink"/>
          </w:rPr>
          <w:t xml:space="preserve">https://make.powerapps.com</w:t>
        </w:r>
      </w:hyperlink>
      <w:r>
        <w:t xml:space="preserve"> </w:t>
      </w:r>
      <w:r>
        <w:t xml:space="preserve">et</w:t>
      </w:r>
      <w:r>
        <w:t xml:space="preserve"> </w:t>
      </w:r>
      <w:hyperlink r:id="rId24">
        <w:r>
          <w:rPr>
            <w:rStyle w:val="Hyperlink"/>
          </w:rPr>
          <w:t xml:space="preserve">https://make.powerautomate.com</w:t>
        </w:r>
      </w:hyperlink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Droits de</w:t>
      </w:r>
      <w:r>
        <w:t xml:space="preserve"> </w:t>
      </w:r>
      <w:r>
        <w:rPr>
          <w:bCs/>
          <w:b/>
        </w:rPr>
        <w:t xml:space="preserve">propriétaire</w:t>
      </w:r>
      <w:r>
        <w:t xml:space="preserve"> </w:t>
      </w:r>
      <w:r>
        <w:t xml:space="preserve">(ou membre avec droits de gestion des listes) sur le site SharePoint</w:t>
      </w:r>
      <w:r>
        <w:t xml:space="preserve"> </w:t>
      </w:r>
      <w:r>
        <w:rPr>
          <w:bCs/>
          <w:b/>
        </w:rPr>
        <w:t xml:space="preserve">RH SST Analyse de risque</w:t>
      </w:r>
      <w:r>
        <w:t xml:space="preserve"> </w:t>
      </w:r>
      <w:r>
        <w:t xml:space="preserve">(le même que celui utilisé par la version HTML).</w:t>
      </w:r>
    </w:p>
    <w:p>
      <w:pPr>
        <w:numPr>
          <w:ilvl w:val="0"/>
          <w:numId w:val="1001"/>
        </w:numPr>
        <w:pStyle w:val="Compact"/>
      </w:pPr>
      <w:r>
        <w:t xml:space="preserve">Navigateur Microsoft Edge ou Chrome.</w:t>
      </w:r>
    </w:p>
    <w:p>
      <w:pPr>
        <w:pStyle w:val="FirstParagraph"/>
      </w:pPr>
      <w:r>
        <w:t xml:space="preserve">Durée d’installation : environ 1 h à 1 h 30.</w:t>
      </w:r>
    </w:p>
    <w:p>
      <w:r>
        <w:pict>
          <v:rect style="width:0;height:1.5pt" o:hralign="center" o:hrstd="t" o:hr="t"/>
        </w:pict>
      </w:r>
    </w:p>
    <w:bookmarkEnd w:id="25"/>
    <w:bookmarkStart w:id="29" w:name="étape-1-créer-les-deux-listes-sharepoint"/>
    <w:p>
      <w:pPr>
        <w:pStyle w:val="Heading2"/>
      </w:pPr>
      <w:r>
        <w:t xml:space="preserve">3. Étape 1 — Créer les deux listes SharePoint</w:t>
      </w:r>
    </w:p>
    <w:p>
      <w:pPr>
        <w:pStyle w:val="BlockText"/>
      </w:pPr>
      <w:r>
        <w:rPr>
          <w:bCs/>
          <w:b/>
        </w:rPr>
        <w:t xml:space="preserve">Important :</w:t>
      </w:r>
      <w:r>
        <w:t xml:space="preserve"> </w:t>
      </w:r>
      <w:r>
        <w:t xml:space="preserve">créez chaque colonne</w:t>
      </w:r>
      <w:r>
        <w:t xml:space="preserve"> </w:t>
      </w:r>
      <w:r>
        <w:rPr>
          <w:bCs/>
          <w:b/>
        </w:rPr>
        <w:t xml:space="preserve">avec le nom exact indiqué (sans accent ni espace)</w:t>
      </w:r>
      <w:r>
        <w:t xml:space="preserve">.</w:t>
      </w:r>
      <w:r>
        <w:t xml:space="preserve"> </w:t>
      </w:r>
      <w:r>
        <w:t xml:space="preserve">Ne renommez pas les colonnes par la suite : Power Apps utilise ces noms dans les formules.</w:t>
      </w:r>
    </w:p>
    <w:p>
      <w:pPr>
        <w:pStyle w:val="FirstParagraph"/>
      </w:pPr>
      <w:r>
        <w:t xml:space="preserve">Sur le site</w:t>
      </w:r>
      <w:r>
        <w:t xml:space="preserve"> </w:t>
      </w:r>
      <w:r>
        <w:rPr>
          <w:bCs/>
          <w:b/>
        </w:rPr>
        <w:t xml:space="preserve">RH SST Analyse de risque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Nouveau → Liste → Liste vide</w:t>
      </w:r>
      <w:r>
        <w:t xml:space="preserve">.</w:t>
      </w:r>
    </w:p>
    <w:bookmarkStart w:id="26" w:name="X4d19fac68677724168f4bfa198635263b36850b"/>
    <w:p>
      <w:pPr>
        <w:pStyle w:val="Heading3"/>
      </w:pPr>
      <w:r>
        <w:t xml:space="preserve">3.1 Liste</w:t>
      </w:r>
      <w:r>
        <w:t xml:space="preserve"> </w:t>
      </w:r>
      <w:r>
        <w:rPr>
          <w:rStyle w:val="VerbatimChar"/>
        </w:rPr>
        <w:t xml:space="preserve">AR_Analyses</w:t>
      </w:r>
      <w:r>
        <w:t xml:space="preserve"> </w:t>
      </w:r>
      <w:r>
        <w:t xml:space="preserve">(une ligne par analyse — l’entête)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 de colonne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SharePoint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Remarque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Title</w:t>
            </w:r>
            <w:r>
              <w:t xml:space="preserve"> </w:t>
            </w:r>
            <w:r>
              <w:t xml:space="preserve">(colonne « Titre » existante)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ligne de texte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Contiendra le</w:t>
            </w:r>
            <w:r>
              <w:t xml:space="preserve"> </w:t>
            </w:r>
            <w:r>
              <w:rPr>
                <w:bCs/>
                <w:b/>
              </w:rPr>
              <w:t xml:space="preserve">Service</w:t>
            </w:r>
            <w:r>
              <w:t xml:space="preserve"> </w:t>
            </w:r>
            <w:r>
              <w:t xml:space="preserve">— ne pas renommer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ligne de texte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ligne de texte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Participants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Plusieurs lignes de texte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Texte brut (texte enrichi désactivé)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DateAnalyse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et heure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 :</w:t>
            </w:r>
            <w:r>
              <w:t xml:space="preserve"> </w:t>
            </w:r>
            <w:r>
              <w:rPr>
                <w:bCs/>
                <w:b/>
              </w:rPr>
              <w:t xml:space="preserve">Date uniquement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Commentaires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Plusieurs lignes de texte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Texte brut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ligne de texte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Enregistrée » ou « Envoyée » (rempli par l’application)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NbRisques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décimale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NbCritiques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NbEleves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NbModeres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NbFaibles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</w:p>
        </w:tc>
      </w:tr>
    </w:tbl>
    <w:bookmarkEnd w:id="26"/>
    <w:bookmarkStart w:id="27" w:name="Xc2b535bfb89e8e096da278aed0a02c1259cbea8"/>
    <w:p>
      <w:pPr>
        <w:pStyle w:val="Heading3"/>
      </w:pPr>
      <w:r>
        <w:t xml:space="preserve">3.2 Liste</w:t>
      </w:r>
      <w:r>
        <w:t xml:space="preserve"> </w:t>
      </w:r>
      <w:r>
        <w:rPr>
          <w:rStyle w:val="VerbatimChar"/>
        </w:rPr>
        <w:t xml:space="preserve">AR_Lignes</w:t>
      </w:r>
      <w:r>
        <w:t xml:space="preserve"> </w:t>
      </w:r>
      <w:r>
        <w:t xml:space="preserve">(une ligne par risque de la grille)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 de colonne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SharePoint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Remarque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Title</w:t>
            </w:r>
            <w:r>
              <w:t xml:space="preserve"> </w:t>
            </w:r>
            <w:r>
              <w:t xml:space="preserve">(colonne « Titre » existante)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ligne de texte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Contiendra l’</w:t>
            </w:r>
            <w:r>
              <w:rPr>
                <w:bCs/>
                <w:b/>
              </w:rPr>
              <w:t xml:space="preserve">Activité de travail</w:t>
            </w:r>
            <w:r>
              <w:t xml:space="preserve">. Paramètres de la liste → colonne Titre →</w:t>
            </w:r>
            <w:r>
              <w:t xml:space="preserve"> </w:t>
            </w:r>
            <w:r>
              <w:rPr>
                <w:bCs/>
                <w:b/>
              </w:rPr>
              <w:t xml:space="preserve">Exiger des informations : 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AnalyseID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Lien vers l’ID de</w:t>
            </w:r>
            <w:r>
              <w:t xml:space="preserve"> </w:t>
            </w:r>
            <w:r>
              <w:rPr>
                <w:rStyle w:val="VerbatimChar"/>
              </w:rPr>
              <w:t xml:space="preserve">AR_Analyses</w:t>
            </w:r>
            <w:r>
              <w:t xml:space="preserve">. Paramètres →</w:t>
            </w:r>
            <w:r>
              <w:t xml:space="preserve"> </w:t>
            </w:r>
            <w:r>
              <w:rPr>
                <w:bCs/>
                <w:b/>
              </w:rPr>
              <w:t xml:space="preserve">Colonnes indexées</w:t>
            </w:r>
            <w:r>
              <w:t xml:space="preserve"> </w:t>
            </w:r>
            <w:r>
              <w:t xml:space="preserve">→ indexer</w:t>
            </w:r>
            <w:r>
              <w:t xml:space="preserve"> </w:t>
            </w:r>
            <w:r>
              <w:rPr>
                <w:rStyle w:val="VerbatimChar"/>
              </w:rPr>
              <w:t xml:space="preserve">AnalyseID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 de la ligne dans la grille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ligne de texte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Identifiant interne de la ligne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Environnement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ligne de texte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Plusieurs lignes de texte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Texte brut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CategorieDanger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ligne de texte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Plusieurs lignes de texte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Texte brut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Plusieurs lignes de texte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Texte brut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Plusieurs lignes de texte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Texte brut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MesuresExistantes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Plusieurs lignes de texte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Texte brut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Gravité initiale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Mesure préventive initiale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MesuresSuggerees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Plusieurs lignes de texte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Texte brut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ligne de texte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Gravité résiduelle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Mesure préventive résiduelle</w:t>
            </w:r>
          </w:p>
        </w:tc>
      </w:tr>
    </w:tbl>
    <w:p>
      <w:pPr>
        <w:pStyle w:val="BodyText"/>
      </w:pPr>
      <w:r>
        <w:rPr>
          <w:bCs/>
          <w:b/>
        </w:rPr>
        <w:t xml:space="preserve">Facultatif (pour les vues SharePoint) :</w:t>
      </w:r>
      <w:r>
        <w:t xml:space="preserve"> </w:t>
      </w:r>
      <w:r>
        <w:t xml:space="preserve">ajoutez une colonne calculée</w:t>
      </w:r>
      <w:r>
        <w:t xml:space="preserve"> </w:t>
      </w:r>
      <w:r>
        <w:rPr>
          <w:rStyle w:val="VerbatimChar"/>
        </w:rPr>
        <w:t xml:space="preserve">IR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[G1]*[MP1]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IRResiduel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[G2]*[MP2]</w:t>
      </w:r>
      <w:r>
        <w:t xml:space="preserve"> </w:t>
      </w:r>
      <w:r>
        <w:t xml:space="preserve">(type de données retourné : Nombre). L’application ne s’en sert pas.</w:t>
      </w:r>
    </w:p>
    <w:bookmarkEnd w:id="27"/>
    <w:bookmarkStart w:id="28" w:name="bibliothèque-de-documents"/>
    <w:p>
      <w:pPr>
        <w:pStyle w:val="Heading3"/>
      </w:pPr>
      <w:r>
        <w:t xml:space="preserve">3.3 Bibliothèque de documents</w:t>
      </w:r>
    </w:p>
    <w:p>
      <w:pPr>
        <w:pStyle w:val="FirstParagraph"/>
      </w:pPr>
      <w:r>
        <w:t xml:space="preserve">La bibliothèque</w:t>
      </w:r>
      <w:r>
        <w:t xml:space="preserve"> </w:t>
      </w:r>
      <w:r>
        <w:rPr>
          <w:bCs/>
          <w:b/>
        </w:rPr>
        <w:t xml:space="preserve">Analyse de risque</w:t>
      </w:r>
      <w:r>
        <w:t xml:space="preserve"> </w:t>
      </w:r>
      <w:r>
        <w:t xml:space="preserve">existante est réutilisée par le flux (fichiers JSON, CSV et PDF).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50db101d9e1dcc53dc017cecbc11764a3fdfe88"/>
    <w:p>
      <w:pPr>
        <w:pStyle w:val="Heading2"/>
      </w:pPr>
      <w:r>
        <w:t xml:space="preserve">4. Étape 2 — Créer l’application et coller les formules globales</w:t>
      </w:r>
    </w:p>
    <w:p>
      <w:pPr>
        <w:numPr>
          <w:ilvl w:val="0"/>
          <w:numId w:val="1002"/>
        </w:numPr>
        <w:pStyle w:val="Compact"/>
      </w:pPr>
      <w:hyperlink r:id="rId23">
        <w:r>
          <w:rPr>
            <w:rStyle w:val="Hyperlink"/>
          </w:rPr>
          <w:t xml:space="preserve">https://make.powerapps.com</w:t>
        </w:r>
      </w:hyperlink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+ Créer → Application vide → Application canevas vide</w:t>
      </w:r>
      <w:r>
        <w:t xml:space="preserve">.</w:t>
      </w:r>
      <w:r>
        <w:t xml:space="preserve"> </w:t>
      </w:r>
      <w:r>
        <w:t xml:space="preserve">Nom :</w:t>
      </w:r>
      <w:r>
        <w:t xml:space="preserve"> </w:t>
      </w:r>
      <w:r>
        <w:rPr>
          <w:rStyle w:val="VerbatimChar"/>
        </w:rPr>
        <w:t xml:space="preserve">Analyse de risques SST</w:t>
      </w:r>
      <w:r>
        <w:t xml:space="preserve"> </w:t>
      </w:r>
      <w:r>
        <w:t xml:space="preserve">— Format :</w:t>
      </w:r>
      <w:r>
        <w:t xml:space="preserve"> </w:t>
      </w:r>
      <w:r>
        <w:rPr>
          <w:bCs/>
          <w:b/>
        </w:rPr>
        <w:t xml:space="preserve">Tablette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Créer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Paramètres</w:t>
      </w:r>
      <w:r>
        <w:t xml:space="preserve"> </w:t>
      </w:r>
      <w:r>
        <w:t xml:space="preserve">(roue dentée) :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Général → Limite de lignes de données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2000</w:t>
      </w:r>
      <w:r>
        <w:t xml:space="preserve">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Affichage</w:t>
      </w:r>
      <w:r>
        <w:t xml:space="preserve"> </w:t>
      </w:r>
      <w:r>
        <w:t xml:space="preserve">: taille</w:t>
      </w:r>
      <w:r>
        <w:t xml:space="preserve"> </w:t>
      </w:r>
      <w:r>
        <w:rPr>
          <w:bCs/>
          <w:b/>
        </w:rPr>
        <w:t xml:space="preserve">16:9 (1366 × 768)</w:t>
      </w:r>
      <w:r>
        <w:t xml:space="preserve">,</w:t>
      </w:r>
      <w:r>
        <w:t xml:space="preserve"> </w:t>
      </w:r>
      <w:r>
        <w:rPr>
          <w:iCs/>
          <w:i/>
        </w:rPr>
        <w:t xml:space="preserve">Mettre à l’échelle</w:t>
      </w:r>
      <w:r>
        <w:t xml:space="preserve"> </w:t>
      </w:r>
      <w:r>
        <w:t xml:space="preserve">activé,</w:t>
      </w:r>
      <w:r>
        <w:t xml:space="preserve"> </w:t>
      </w:r>
      <w:r>
        <w:rPr>
          <w:iCs/>
          <w:i/>
        </w:rPr>
        <w:t xml:space="preserve">Verrouiller les proportions</w:t>
      </w:r>
      <w:r>
        <w:t xml:space="preserve"> </w:t>
      </w:r>
      <w:r>
        <w:t xml:space="preserve">activé.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Ajouter les données</w:t>
      </w:r>
      <w:r>
        <w:t xml:space="preserve"> </w:t>
      </w:r>
      <w:r>
        <w:t xml:space="preserve">(icône cylindre →</w:t>
      </w:r>
      <w:r>
        <w:t xml:space="preserve"> </w:t>
      </w:r>
      <w:r>
        <w:rPr>
          <w:iCs/>
          <w:i/>
        </w:rPr>
        <w:t xml:space="preserve">Ajouter des données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SharePoint</w:t>
      </w:r>
      <w:r>
        <w:t xml:space="preserve">) :</w:t>
      </w:r>
      <w:r>
        <w:t xml:space="preserve"> </w:t>
      </w:r>
      <w:r>
        <w:t xml:space="preserve">choisissez le site</w:t>
      </w:r>
      <w:r>
        <w:t xml:space="preserve"> </w:t>
      </w:r>
      <w:r>
        <w:rPr>
          <w:bCs/>
          <w:b/>
        </w:rPr>
        <w:t xml:space="preserve">RH SST Analyse de risque</w:t>
      </w:r>
      <w:r>
        <w:t xml:space="preserve">, cochez</w:t>
      </w:r>
      <w:r>
        <w:t xml:space="preserve"> </w:t>
      </w:r>
      <w:r>
        <w:rPr>
          <w:bCs/>
          <w:b/>
        </w:rPr>
        <w:t xml:space="preserve">AR_Analyses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AR_Lignes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Se connecter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Dans l’arborescence, sélectionnez</w:t>
      </w:r>
      <w:r>
        <w:t xml:space="preserve"> </w:t>
      </w:r>
      <w:r>
        <w:rPr>
          <w:bCs/>
          <w:b/>
        </w:rPr>
        <w:t xml:space="preserve">App</w:t>
      </w:r>
      <w:r>
        <w:t xml:space="preserve"> </w:t>
      </w:r>
      <w:r>
        <w:t xml:space="preserve">:</w:t>
      </w:r>
    </w:p>
    <w:p>
      <w:pPr>
        <w:numPr>
          <w:ilvl w:val="1"/>
          <w:numId w:val="1004"/>
        </w:numPr>
        <w:pStyle w:val="Compact"/>
      </w:pPr>
      <w:r>
        <w:t xml:space="preserve">propriété</w:t>
      </w:r>
      <w:r>
        <w:t xml:space="preserve"> </w:t>
      </w:r>
      <w:r>
        <w:rPr>
          <w:bCs/>
          <w:b/>
        </w:rPr>
        <w:t xml:space="preserve">Formulas</w:t>
      </w:r>
      <w:r>
        <w:t xml:space="preserve"> </w:t>
      </w:r>
      <w:r>
        <w:t xml:space="preserve">: collez tout le contenu de</w:t>
      </w:r>
      <w:r>
        <w:t xml:space="preserve"> </w:t>
      </w:r>
      <w:r>
        <w:rPr>
          <w:rStyle w:val="VerbatimChar"/>
        </w:rPr>
        <w:t xml:space="preserve">formules/App_Formulas_FR.txt</w:t>
      </w:r>
      <w:r>
        <w:t xml:space="preserve"> </w:t>
      </w:r>
      <w:r>
        <w:t xml:space="preserve">;</w:t>
      </w:r>
    </w:p>
    <w:p>
      <w:pPr>
        <w:numPr>
          <w:ilvl w:val="1"/>
          <w:numId w:val="1004"/>
        </w:numPr>
        <w:pStyle w:val="Compact"/>
      </w:pPr>
      <w:r>
        <w:t xml:space="preserve">propriété</w:t>
      </w:r>
      <w:r>
        <w:t xml:space="preserve"> </w:t>
      </w:r>
      <w:r>
        <w:rPr>
          <w:bCs/>
          <w:b/>
        </w:rPr>
        <w:t xml:space="preserve">OnStart</w:t>
      </w:r>
      <w:r>
        <w:t xml:space="preserve"> </w:t>
      </w:r>
      <w:r>
        <w:t xml:space="preserve">: collez le contenu de</w:t>
      </w:r>
      <w:r>
        <w:t xml:space="preserve"> </w:t>
      </w:r>
      <w:r>
        <w:rPr>
          <w:rStyle w:val="VerbatimChar"/>
        </w:rPr>
        <w:t xml:space="preserve">formules/App_OnStart_FR.txt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Français ou anglais ?</w:t>
      </w:r>
      <w:r>
        <w:t xml:space="preserve"> </w:t>
      </w:r>
      <w:r>
        <w:t xml:space="preserve">Si les formules de Power Apps utilisent des</w:t>
      </w:r>
      <w:r>
        <w:t xml:space="preserve"> </w:t>
      </w:r>
      <w:r>
        <w:rPr>
          <w:bCs/>
          <w:b/>
        </w:rPr>
        <w:t xml:space="preserve">points-virgules</w:t>
      </w:r>
      <w:r>
        <w:t xml:space="preserve"> </w:t>
      </w:r>
      <w:r>
        <w:t xml:space="preserve">(ex.</w:t>
      </w:r>
      <w:r>
        <w:t xml:space="preserve"> </w:t>
      </w:r>
      <w:r>
        <w:rPr>
          <w:rStyle w:val="VerbatimChar"/>
        </w:rPr>
        <w:t xml:space="preserve">If(a; b; c)</w:t>
      </w:r>
      <w:r>
        <w:t xml:space="preserve">), utilisez les fichiers **_FR</w:t>
      </w:r>
      <w:r>
        <w:rPr>
          <w:bCs/>
          <w:b/>
        </w:rPr>
        <w:t xml:space="preserve">. Si elles utilisent des</w:t>
      </w:r>
      <w:r>
        <w:rPr>
          <w:bCs/>
          <w:b/>
        </w:rPr>
        <w:t xml:space="preserve"> </w:t>
      </w:r>
      <w:r>
        <w:t xml:space="preserve">virgules</w:t>
      </w:r>
      <w:r>
        <w:rPr>
          <w:bCs/>
          <w:b/>
        </w:rPr>
        <w:t xml:space="preserve"> </w:t>
      </w:r>
      <w:r>
        <w:rPr>
          <w:bCs/>
          <w:b/>
        </w:rPr>
        <w:t xml:space="preserve">(ex.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If(a, b, c)</w:t>
      </w:r>
      <w:r>
        <w:rPr>
          <w:bCs/>
          <w:b/>
        </w:rPr>
        <w:t xml:space="preserve">), utilisez les fichiers</w:t>
      </w:r>
      <w:r>
        <w:rPr>
          <w:bCs/>
          <w:b/>
        </w:rPr>
        <w:t xml:space="preserve"> </w:t>
      </w:r>
      <w:r>
        <w:t xml:space="preserve">_EN**.</w:t>
      </w:r>
      <w:r>
        <w:t xml:space="preserve"> </w:t>
      </w:r>
      <w:r>
        <w:t xml:space="preserve">Les fichiers YAML des écrans (étape 3) fonctionnent dans les deux cas : Power Apps les convertit automatiquement.</w:t>
      </w:r>
    </w:p>
    <w:p>
      <w:pPr>
        <w:numPr>
          <w:ilvl w:val="0"/>
          <w:numId w:val="1005"/>
        </w:numPr>
        <w:pStyle w:val="Compact"/>
      </w:pPr>
      <w:r>
        <w:t xml:space="preserve">Faites un clic droit sur</w:t>
      </w:r>
      <w:r>
        <w:t xml:space="preserve"> </w:t>
      </w:r>
      <w:r>
        <w:rPr>
          <w:bCs/>
          <w:b/>
        </w:rPr>
        <w:t xml:space="preserve">App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Exécuter OnStart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3" w:name="X24ae53fc7d5643093994b8e30a172ebae4c6fe1"/>
    <w:p>
      <w:pPr>
        <w:pStyle w:val="Heading2"/>
      </w:pPr>
      <w:r>
        <w:t xml:space="preserve">5. Étape 3 — Créer les 7 écrans (copier-coller du YAML)</w:t>
      </w:r>
    </w:p>
    <w:bookmarkStart w:id="31" w:name="créer-les-écrans-vides"/>
    <w:p>
      <w:pPr>
        <w:pStyle w:val="Heading3"/>
      </w:pPr>
      <w:r>
        <w:t xml:space="preserve">5.1 Créer les écrans vides</w:t>
      </w:r>
    </w:p>
    <w:p>
      <w:pPr>
        <w:pStyle w:val="FirstParagraph"/>
      </w:pPr>
      <w:r>
        <w:rPr>
          <w:bCs/>
          <w:b/>
        </w:rPr>
        <w:t xml:space="preserve">+ Nouvel écran → Vide</w:t>
      </w:r>
      <w:r>
        <w:t xml:space="preserve">, 7 fois, puis renommez-les (double-clic dans l’arborescence)</w:t>
      </w:r>
      <w:r>
        <w:t xml:space="preserve"> </w:t>
      </w:r>
      <w:r>
        <w:rPr>
          <w:bCs/>
          <w:b/>
        </w:rPr>
        <w:t xml:space="preserve">exactement</w:t>
      </w:r>
      <w:r>
        <w:t xml:space="preserve"> 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Ordre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 de l’écran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Fichier YAML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scrAccueil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1_scrAccueil.yaml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scrAnalyse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2_scrAnalyse.yaml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scrMatrice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3_scrMatrice.yaml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scrAideMemoire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4_scrAideMemoire.yaml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scrSynthese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5_scrSynthese.yaml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scrPlanAction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6_scrPlanAction.yaml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scrImport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7_scrImport.yaml</w:t>
            </w:r>
          </w:p>
        </w:tc>
      </w:tr>
    </w:tbl>
    <w:p>
      <w:pPr>
        <w:pStyle w:val="BodyText"/>
      </w:pPr>
      <w:r>
        <w:t xml:space="preserve">Supprimez l’écran</w:t>
      </w:r>
      <w:r>
        <w:t xml:space="preserve"> </w:t>
      </w:r>
      <w:r>
        <w:rPr>
          <w:rStyle w:val="VerbatimChar"/>
        </w:rPr>
        <w:t xml:space="preserve">Screen1</w:t>
      </w:r>
      <w:r>
        <w:t xml:space="preserve"> </w:t>
      </w:r>
      <w:r>
        <w:t xml:space="preserve">d’origine (ou renommez-le</w:t>
      </w:r>
      <w:r>
        <w:t xml:space="preserve"> </w:t>
      </w:r>
      <w:r>
        <w:rPr>
          <w:rStyle w:val="VerbatimChar"/>
        </w:rPr>
        <w:t xml:space="preserve">scrAccueil</w:t>
      </w:r>
      <w:r>
        <w:t xml:space="preserve">).</w:t>
      </w:r>
      <w:r>
        <w:t xml:space="preserve"> </w:t>
      </w:r>
      <w:r>
        <w:rPr>
          <w:rStyle w:val="VerbatimChar"/>
        </w:rPr>
        <w:t xml:space="preserve">scrAccueil</w:t>
      </w:r>
      <w:r>
        <w:t xml:space="preserve"> </w:t>
      </w:r>
      <w:r>
        <w:t xml:space="preserve">doit être</w:t>
      </w:r>
      <w:r>
        <w:t xml:space="preserve"> </w:t>
      </w:r>
      <w:r>
        <w:rPr>
          <w:bCs/>
          <w:b/>
        </w:rPr>
        <w:t xml:space="preserve">le premier</w:t>
      </w:r>
      <w:r>
        <w:t xml:space="preserve"> </w:t>
      </w:r>
      <w:r>
        <w:t xml:space="preserve">écran de l’arborescence (glisser-déposer au besoin) :</w:t>
      </w:r>
      <w:r>
        <w:t xml:space="preserve"> </w:t>
      </w:r>
      <w:r>
        <w:t xml:space="preserve">c’est l’écran de démarrage.</w:t>
      </w:r>
    </w:p>
    <w:p>
      <w:pPr>
        <w:pStyle w:val="BlockText"/>
      </w:pPr>
      <w:r>
        <w:rPr>
          <w:bCs/>
          <w:b/>
        </w:rPr>
        <w:t xml:space="preserve">Créez les 7 écrans avant de coller le code</w:t>
      </w:r>
      <w:r>
        <w:t xml:space="preserve">, car les écrans se référencent entre eux</w:t>
      </w:r>
      <w:r>
        <w:t xml:space="preserve"> </w:t>
      </w:r>
      <w:r>
        <w:t xml:space="preserve">(boutons d’onglets, navigation).</w:t>
      </w:r>
    </w:p>
    <w:bookmarkEnd w:id="31"/>
    <w:bookmarkStart w:id="32" w:name="coller-le-code-de-chaque-écran"/>
    <w:p>
      <w:pPr>
        <w:pStyle w:val="Heading3"/>
      </w:pPr>
      <w:r>
        <w:t xml:space="preserve">5.2 Coller le code de chaque écran</w:t>
      </w:r>
    </w:p>
    <w:p>
      <w:pPr>
        <w:pStyle w:val="FirstParagraph"/>
      </w:pPr>
      <w:r>
        <w:t xml:space="preserve">Pour chaque écran :</w:t>
      </w:r>
    </w:p>
    <w:p>
      <w:pPr>
        <w:numPr>
          <w:ilvl w:val="0"/>
          <w:numId w:val="1006"/>
        </w:numPr>
        <w:pStyle w:val="Compact"/>
      </w:pPr>
      <w:r>
        <w:t xml:space="preserve">Ouvrez le fichier</w:t>
      </w:r>
      <w:r>
        <w:t xml:space="preserve"> </w:t>
      </w:r>
      <w:r>
        <w:rPr>
          <w:rStyle w:val="VerbatimChar"/>
        </w:rPr>
        <w:t xml:space="preserve">.yaml</w:t>
      </w:r>
      <w:r>
        <w:t xml:space="preserve"> </w:t>
      </w:r>
      <w:r>
        <w:t xml:space="preserve">correspondant avec le</w:t>
      </w:r>
      <w:r>
        <w:t xml:space="preserve"> </w:t>
      </w:r>
      <w:r>
        <w:rPr>
          <w:bCs/>
          <w:b/>
        </w:rPr>
        <w:t xml:space="preserve">Bloc-notes</w:t>
      </w:r>
      <w:r>
        <w:t xml:space="preserve">,</w:t>
      </w:r>
      <w:r>
        <w:t xml:space="preserve"> </w:t>
      </w:r>
      <w:r>
        <w:rPr>
          <w:bCs/>
          <w:b/>
        </w:rPr>
        <w:t xml:space="preserve">Ctrl+A</w:t>
      </w:r>
      <w:r>
        <w:t xml:space="preserve"> </w:t>
      </w:r>
      <w:r>
        <w:t xml:space="preserve">puis</w:t>
      </w:r>
      <w:r>
        <w:t xml:space="preserve"> </w:t>
      </w:r>
      <w:r>
        <w:rPr>
          <w:bCs/>
          <w:b/>
        </w:rPr>
        <w:t xml:space="preserve">Ctrl+C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Dans Power Apps Studio, sélectionnez l’écran dans l’</w:t>
      </w:r>
      <w:r>
        <w:rPr>
          <w:bCs/>
          <w:b/>
        </w:rPr>
        <w:t xml:space="preserve">arborescence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Ctrl+V</w:t>
      </w:r>
      <w:r>
        <w:t xml:space="preserve"> </w:t>
      </w:r>
      <w:r>
        <w:t xml:space="preserve">(ou clic droit sur l’écran →</w:t>
      </w:r>
      <w:r>
        <w:t xml:space="preserve"> </w:t>
      </w:r>
      <w:r>
        <w:rPr>
          <w:bCs/>
          <w:b/>
        </w:rPr>
        <w:t xml:space="preserve">Coller</w:t>
      </w:r>
      <w:r>
        <w:t xml:space="preserve">).</w:t>
      </w:r>
      <w:r>
        <w:t xml:space="preserve"> </w:t>
      </w:r>
      <w:r>
        <w:t xml:space="preserve">Tous les contrôles de l’écran apparaissent avec leurs formules et leurs positions.</w:t>
      </w:r>
    </w:p>
    <w:p>
      <w:pPr>
        <w:pStyle w:val="FirstParagraph"/>
      </w:pPr>
      <w:r>
        <w:t xml:space="preserve">Ordre conseillé :</w:t>
      </w:r>
      <w:r>
        <w:t xml:space="preserve"> </w:t>
      </w:r>
      <w:r>
        <w:rPr>
          <w:rStyle w:val="VerbatimChar"/>
        </w:rPr>
        <w:t xml:space="preserve">scrAccueil</w:t>
      </w:r>
      <w:r>
        <w:t xml:space="preserve">,</w:t>
      </w:r>
      <w:r>
        <w:t xml:space="preserve"> </w:t>
      </w:r>
      <w:r>
        <w:rPr>
          <w:rStyle w:val="VerbatimChar"/>
        </w:rPr>
        <w:t xml:space="preserve">scrAnalyse</w:t>
      </w:r>
      <w:r>
        <w:t xml:space="preserve">, puis les autres.</w:t>
      </w:r>
    </w:p>
    <w:p>
      <w:pPr>
        <w:pStyle w:val="BodyText"/>
      </w:pPr>
      <w:r>
        <w:t xml:space="preserve">À ce stade, seul le bouton</w:t>
      </w:r>
      <w:r>
        <w:t xml:space="preserve"> </w:t>
      </w:r>
      <w:r>
        <w:rPr>
          <w:bCs/>
          <w:b/>
        </w:rPr>
        <w:t xml:space="preserve">Envoyer à SharePoint (PDF/Excel)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scrAnalyse</w:t>
      </w:r>
      <w:r>
        <w:t xml:space="preserve"> </w:t>
      </w:r>
      <w:r>
        <w:t xml:space="preserve">affiche une erreur (« ARExporterAnalyse n’est pas reconnu ») : elle disparaîtra à l’étape 4.</w:t>
      </w:r>
    </w:p>
    <w:p>
      <w:pPr>
        <w:pStyle w:val="BlockText"/>
      </w:pPr>
      <w:r>
        <w:rPr>
          <w:bCs/>
          <w:b/>
        </w:rPr>
        <w:t xml:space="preserve">Si le collage YAML ne fonctionne pas</w:t>
      </w:r>
      <w:r>
        <w:t xml:space="preserve"> </w:t>
      </w:r>
      <w:r>
        <w:t xml:space="preserve">(version de Power Apps Studio plus ancienne) :</w:t>
      </w:r>
      <w:r>
        <w:t xml:space="preserve"> </w:t>
      </w:r>
      <w:r>
        <w:t xml:space="preserve">le fichier</w:t>
      </w:r>
      <w:r>
        <w:t xml:space="preserve"> </w:t>
      </w:r>
      <w:r>
        <w:rPr>
          <w:rStyle w:val="VerbatimChar"/>
        </w:rPr>
        <w:t xml:space="preserve">formules/Reference_formules_FR.md</w:t>
      </w:r>
      <w:r>
        <w:t xml:space="preserve"> </w:t>
      </w:r>
      <w:r>
        <w:t xml:space="preserve">liste chaque contrôle avec son type,</w:t>
      </w:r>
      <w:r>
        <w:t xml:space="preserve"> </w:t>
      </w:r>
      <w:r>
        <w:t xml:space="preserve">sa position et toutes ses formules ; insérez le contrôle (menu</w:t>
      </w:r>
      <w:r>
        <w:t xml:space="preserve"> </w:t>
      </w:r>
      <w:r>
        <w:rPr>
          <w:iCs/>
          <w:i/>
        </w:rPr>
        <w:t xml:space="preserve">Insérer</w:t>
      </w:r>
      <w:r>
        <w:t xml:space="preserve">) et copiez les</w:t>
      </w:r>
      <w:r>
        <w:t xml:space="preserve"> </w:t>
      </w:r>
      <w:r>
        <w:t xml:space="preserve">propriétés une à une. Pour les deux galeries (</w:t>
      </w:r>
      <w:r>
        <w:rPr>
          <w:rStyle w:val="VerbatimChar"/>
        </w:rPr>
        <w:t xml:space="preserve">galAnalyses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galLignes</w:t>
      </w:r>
      <w:r>
        <w:t xml:space="preserve">), insérez une</w:t>
      </w:r>
      <w:r>
        <w:t xml:space="preserve"> </w:t>
      </w:r>
      <w:r>
        <w:rPr>
          <w:bCs/>
          <w:b/>
        </w:rPr>
        <w:t xml:space="preserve">Galerie verticale vide</w:t>
      </w:r>
      <w:r>
        <w:t xml:space="preserve">, puis ajoutez les contrôles à l’intérieur (crayon ✎ de la galerie).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X1928451fad03381de116481f2ff102fb45d2dff"/>
    <w:p>
      <w:pPr>
        <w:pStyle w:val="Heading2"/>
      </w:pPr>
      <w:r>
        <w:t xml:space="preserve">6. Étape 4 — Créer le flux d’envoi vers SharePoint et l’ajouter à l’application</w:t>
      </w:r>
    </w:p>
    <w:p>
      <w:pPr>
        <w:numPr>
          <w:ilvl w:val="0"/>
          <w:numId w:val="1007"/>
        </w:numPr>
        <w:pStyle w:val="Compact"/>
      </w:pPr>
      <w:r>
        <w:t xml:space="preserve">Créez le flux</w:t>
      </w:r>
      <w:r>
        <w:t xml:space="preserve"> </w:t>
      </w:r>
      <w:r>
        <w:rPr>
          <w:rStyle w:val="VerbatimChar"/>
          <w:bCs/>
          <w:b/>
        </w:rPr>
        <w:t xml:space="preserve">ARExporterAnalyse</w:t>
      </w:r>
      <w:r>
        <w:t xml:space="preserve"> </w:t>
      </w:r>
      <w:r>
        <w:t xml:space="preserve">en suivant</w:t>
      </w:r>
      <w:r>
        <w:t xml:space="preserve"> </w:t>
      </w:r>
      <w:r>
        <w:rPr>
          <w:rStyle w:val="VerbatimChar"/>
        </w:rPr>
        <w:t xml:space="preserve">flux/Flux_ARExporterAnalyse.md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Dans Power Apps Studio : volet</w:t>
      </w:r>
      <w:r>
        <w:t xml:space="preserve"> </w:t>
      </w:r>
      <w:r>
        <w:rPr>
          <w:bCs/>
          <w:b/>
        </w:rPr>
        <w:t xml:space="preserve">Power Automate</w:t>
      </w:r>
      <w:r>
        <w:t xml:space="preserve"> </w:t>
      </w:r>
      <w:r>
        <w:t xml:space="preserve">(icône à gauche) →</w:t>
      </w:r>
      <w:r>
        <w:t xml:space="preserve"> </w:t>
      </w:r>
      <w:r>
        <w:rPr>
          <w:bCs/>
          <w:b/>
        </w:rPr>
        <w:t xml:space="preserve">+ Ajouter un flux</w:t>
      </w:r>
      <w:r>
        <w:t xml:space="preserve"> </w:t>
      </w:r>
      <w:r>
        <w:t xml:space="preserve">→ choisissez</w:t>
      </w:r>
      <w:r>
        <w:t xml:space="preserve"> </w:t>
      </w:r>
      <w:r>
        <w:rPr>
          <w:bCs/>
          <w:b/>
        </w:rPr>
        <w:t xml:space="preserve">ARExporterAnalyse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L’erreur du bouton</w:t>
      </w:r>
      <w:r>
        <w:t xml:space="preserve"> </w:t>
      </w:r>
      <w:r>
        <w:rPr>
          <w:bCs/>
          <w:b/>
        </w:rPr>
        <w:t xml:space="preserve">Envoyer à SharePoint</w:t>
      </w:r>
      <w:r>
        <w:t xml:space="preserve"> </w:t>
      </w:r>
      <w:r>
        <w:t xml:space="preserve">disparaît.</w:t>
      </w:r>
    </w:p>
    <w:p>
      <w:pPr>
        <w:pStyle w:val="BlockText"/>
      </w:pPr>
      <w:r>
        <w:t xml:space="preserve">Cette étape est</w:t>
      </w:r>
      <w:r>
        <w:t xml:space="preserve"> </w:t>
      </w:r>
      <w:r>
        <w:rPr>
          <w:bCs/>
          <w:b/>
        </w:rPr>
        <w:t xml:space="preserve">facultative</w:t>
      </w:r>
      <w:r>
        <w:t xml:space="preserve"> </w:t>
      </w:r>
      <w:r>
        <w:t xml:space="preserve">: sans flux, l’application fonctionne entièrement</w:t>
      </w:r>
      <w:r>
        <w:t xml:space="preserve"> </w:t>
      </w:r>
      <w:r>
        <w:t xml:space="preserve">(enregistrement dans les listes SharePoint, synthèse, plan d’action, impression).</w:t>
      </w:r>
      <w:r>
        <w:t xml:space="preserve"> </w:t>
      </w:r>
      <w:r>
        <w:t xml:space="preserve">Si vous ne créez pas le flux, supprimez simplement le bouton</w:t>
      </w:r>
      <w:r>
        <w:t xml:space="preserve"> </w:t>
      </w:r>
      <w:r>
        <w:rPr>
          <w:rStyle w:val="VerbatimChar"/>
        </w:rPr>
        <w:t xml:space="preserve">btnEnvoyerSP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36" w:name="étape-5-tester-publier-et-partager"/>
    <w:p>
      <w:pPr>
        <w:pStyle w:val="Heading2"/>
      </w:pPr>
      <w:r>
        <w:t xml:space="preserve">7. Étape 5 — Tester, publier et partager</w:t>
      </w:r>
    </w:p>
    <w:p>
      <w:pPr>
        <w:numPr>
          <w:ilvl w:val="0"/>
          <w:numId w:val="1008"/>
        </w:numPr>
        <w:pStyle w:val="Compact"/>
      </w:pPr>
      <w:r>
        <w:t xml:space="preserve">Appuyez sur</w:t>
      </w:r>
      <w:r>
        <w:t xml:space="preserve"> </w:t>
      </w:r>
      <w:r>
        <w:rPr>
          <w:bCs/>
          <w:b/>
        </w:rPr>
        <w:t xml:space="preserve">F5</w:t>
      </w:r>
      <w:r>
        <w:t xml:space="preserve"> </w:t>
      </w:r>
      <w:r>
        <w:t xml:space="preserve">(aperçu) et testez :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Accueil → Importer un JSON</w:t>
      </w:r>
      <w:r>
        <w:t xml:space="preserve"> </w:t>
      </w:r>
      <w:r>
        <w:t xml:space="preserve">→ collez le contenu de</w:t>
      </w:r>
      <w:r>
        <w:t xml:space="preserve"> </w:t>
      </w:r>
      <w:r>
        <w:rPr>
          <w:rStyle w:val="VerbatimChar"/>
        </w:rPr>
        <w:t xml:space="preserve">exemple/exemple_analyse.json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Importer</w:t>
      </w:r>
      <w:r>
        <w:t xml:space="preserve"> </w:t>
      </w:r>
      <w:r>
        <w:t xml:space="preserve">;</w:t>
      </w:r>
    </w:p>
    <w:p>
      <w:pPr>
        <w:numPr>
          <w:ilvl w:val="1"/>
          <w:numId w:val="1009"/>
        </w:numPr>
        <w:pStyle w:val="Compact"/>
      </w:pPr>
      <w:r>
        <w:t xml:space="preserve">vérifiez les IR (ligne 2 : 25 × 50 =</w:t>
      </w:r>
      <w:r>
        <w:t xml:space="preserve"> </w:t>
      </w:r>
      <w:r>
        <w:rPr>
          <w:bCs/>
          <w:b/>
        </w:rPr>
        <w:t xml:space="preserve">1250 Élevé</w:t>
      </w:r>
      <w:r>
        <w:t xml:space="preserve">, résiduel 25 × 20 =</w:t>
      </w:r>
      <w:r>
        <w:t xml:space="preserve"> </w:t>
      </w:r>
      <w:r>
        <w:rPr>
          <w:bCs/>
          <w:b/>
        </w:rPr>
        <w:t xml:space="preserve">500 Modéré</w:t>
      </w:r>
      <w:r>
        <w:t xml:space="preserve">) ;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Enregistrer</w:t>
      </w:r>
      <w:r>
        <w:t xml:space="preserve">, revenez à l’</w:t>
      </w:r>
      <w:r>
        <w:rPr>
          <w:bCs/>
          <w:b/>
        </w:rPr>
        <w:t xml:space="preserve">Accueil</w:t>
      </w:r>
      <w:r>
        <w:t xml:space="preserve"> </w:t>
      </w:r>
      <w:r>
        <w:t xml:space="preserve">: l’analyse apparaît ; rouvrez-la ;</w:t>
      </w:r>
    </w:p>
    <w:p>
      <w:pPr>
        <w:numPr>
          <w:ilvl w:val="1"/>
          <w:numId w:val="1009"/>
        </w:numPr>
        <w:pStyle w:val="Compact"/>
      </w:pPr>
      <w:r>
        <w:t xml:space="preserve">parcourez Matrice, Aide-mémoire, Synthèse, Plan d’action ;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Envoyer à SharePoint</w:t>
      </w:r>
      <w:r>
        <w:t xml:space="preserve"> </w:t>
      </w:r>
      <w:r>
        <w:t xml:space="preserve">: vérifiez les 3 fichiers dans la bibliothèque et le courriel.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Fichier → Enregistrer</w:t>
      </w:r>
      <w:r>
        <w:t xml:space="preserve">, puis</w:t>
      </w:r>
      <w:r>
        <w:t xml:space="preserve"> </w:t>
      </w:r>
      <w:r>
        <w:rPr>
          <w:bCs/>
          <w:b/>
        </w:rPr>
        <w:t xml:space="preserve">Publier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Partager</w:t>
      </w:r>
      <w:r>
        <w:t xml:space="preserve"> </w:t>
      </w:r>
      <w:r>
        <w:t xml:space="preserve">l’application (make.powerapps.com → « … » →</w:t>
      </w:r>
      <w:r>
        <w:t xml:space="preserve"> </w:t>
      </w:r>
      <w:r>
        <w:rPr>
          <w:iCs/>
          <w:i/>
        </w:rPr>
        <w:t xml:space="preserve">Partager</w:t>
      </w:r>
      <w:r>
        <w:t xml:space="preserve">) avec les utilisateurs</w:t>
      </w:r>
      <w:r>
        <w:t xml:space="preserve"> </w:t>
      </w:r>
      <w:r>
        <w:t xml:space="preserve">ou un groupe (ex. responsables SST), en</w:t>
      </w:r>
      <w:r>
        <w:t xml:space="preserve"> </w:t>
      </w:r>
      <w:r>
        <w:rPr>
          <w:bCs/>
          <w:b/>
        </w:rPr>
        <w:t xml:space="preserve">Utilisateur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Donnez à ces mêmes utilisateurs l’accès</w:t>
      </w:r>
      <w:r>
        <w:t xml:space="preserve"> </w:t>
      </w:r>
      <w:r>
        <w:rPr>
          <w:bCs/>
          <w:b/>
        </w:rPr>
        <w:t xml:space="preserve">Modification</w:t>
      </w:r>
      <w:r>
        <w:t xml:space="preserve"> </w:t>
      </w:r>
      <w:r>
        <w:t xml:space="preserve">(Collaborer) aux listes</w:t>
      </w:r>
      <w:r>
        <w:t xml:space="preserve"> </w:t>
      </w:r>
      <w:r>
        <w:rPr>
          <w:rStyle w:val="VerbatimChar"/>
        </w:rPr>
        <w:t xml:space="preserve">AR_Analyses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AR_Lignes</w:t>
      </w:r>
      <w:r>
        <w:t xml:space="preserve"> </w:t>
      </w:r>
      <w:r>
        <w:t xml:space="preserve">et à la bibliothèque</w:t>
      </w:r>
      <w:r>
        <w:t xml:space="preserve"> </w:t>
      </w:r>
      <w:r>
        <w:rPr>
          <w:bCs/>
          <w:b/>
        </w:rPr>
        <w:t xml:space="preserve">Analyse de risque</w:t>
      </w:r>
      <w:r>
        <w:t xml:space="preserve"> </w:t>
      </w:r>
      <w:r>
        <w:t xml:space="preserve">(le plus simple : les ajouter comme</w:t>
      </w:r>
      <w:r>
        <w:t xml:space="preserve"> </w:t>
      </w:r>
      <w:r>
        <w:rPr>
          <w:bCs/>
          <w:b/>
        </w:rPr>
        <w:t xml:space="preserve">Membres</w:t>
      </w:r>
      <w:r>
        <w:t xml:space="preserve"> </w:t>
      </w:r>
      <w:r>
        <w:t xml:space="preserve">du site).</w:t>
      </w:r>
    </w:p>
    <w:p>
      <w:pPr>
        <w:pStyle w:val="FirstParagraph"/>
      </w:pPr>
      <w:r>
        <w:t xml:space="preserve">Les utilisateurs ouvrent l’application depuis</w:t>
      </w:r>
      <w:r>
        <w:t xml:space="preserve"> </w:t>
      </w:r>
      <w:hyperlink r:id="rId35">
        <w:r>
          <w:rPr>
            <w:rStyle w:val="Hyperlink"/>
          </w:rPr>
          <w:t xml:space="preserve">https://apps.powerapps.com</w:t>
        </w:r>
      </w:hyperlink>
      <w:r>
        <w:t xml:space="preserve">, l’application</w:t>
      </w:r>
      <w:r>
        <w:t xml:space="preserve"> </w:t>
      </w:r>
      <w:r>
        <w:t xml:space="preserve">mobile</w:t>
      </w:r>
      <w:r>
        <w:t xml:space="preserve"> </w:t>
      </w:r>
      <w:r>
        <w:rPr>
          <w:bCs/>
          <w:b/>
        </w:rPr>
        <w:t xml:space="preserve">Power Apps</w:t>
      </w:r>
      <w:r>
        <w:t xml:space="preserve"> </w:t>
      </w:r>
      <w:r>
        <w:t xml:space="preserve">(tablette sur le terrain) ou</w:t>
      </w:r>
      <w:r>
        <w:t xml:space="preserve"> </w:t>
      </w:r>
      <w:r>
        <w:rPr>
          <w:bCs/>
          <w:b/>
        </w:rPr>
        <w:t xml:space="preserve">Microsoft Teams</w:t>
      </w:r>
      <w:r>
        <w:t xml:space="preserve"> </w:t>
      </w:r>
      <w:r>
        <w:t xml:space="preserve">(onglet → Power Apps → Analyse de risques SST).</w:t>
      </w:r>
    </w:p>
    <w:p>
      <w:r>
        <w:pict>
          <v:rect style="width:0;height:1.5pt" o:hralign="center" o:hrstd="t" o:hr="t"/>
        </w:pict>
      </w:r>
    </w:p>
    <w:bookmarkEnd w:id="36"/>
    <w:bookmarkStart w:id="42" w:name="guide-dutilisation"/>
    <w:p>
      <w:pPr>
        <w:pStyle w:val="Heading2"/>
      </w:pPr>
      <w:r>
        <w:t xml:space="preserve">8. Guide d’utilisation</w:t>
      </w:r>
    </w:p>
    <w:bookmarkStart w:id="37" w:name="accueil"/>
    <w:p>
      <w:pPr>
        <w:pStyle w:val="Heading3"/>
      </w:pPr>
      <w:r>
        <w:t xml:space="preserve">8.1 Accueil</w:t>
      </w:r>
    </w:p>
    <w:p>
      <w:pPr>
        <w:numPr>
          <w:ilvl w:val="0"/>
          <w:numId w:val="1010"/>
        </w:numPr>
        <w:pStyle w:val="Compact"/>
      </w:pPr>
      <w:r>
        <w:t xml:space="preserve">Liste de toutes les analyses (les plus récentes en premier) : service, division, localisation,</w:t>
      </w:r>
      <w:r>
        <w:t xml:space="preserve"> </w:t>
      </w:r>
      <w:r>
        <w:t xml:space="preserve">date, nombre de risques, nombre de critiques/élevés, IR maximal et statut</w:t>
      </w:r>
      <w:r>
        <w:t xml:space="preserve"> </w:t>
      </w:r>
      <w:r>
        <w:t xml:space="preserve">(</w:t>
      </w:r>
      <w:r>
        <w:rPr>
          <w:bCs/>
          <w:b/>
        </w:rPr>
        <w:t xml:space="preserve">Enregistrée</w:t>
      </w:r>
      <w:r>
        <w:t xml:space="preserve"> </w:t>
      </w:r>
      <w:r>
        <w:t xml:space="preserve">en bleu,</w:t>
      </w:r>
      <w:r>
        <w:t xml:space="preserve"> </w:t>
      </w:r>
      <w:r>
        <w:rPr>
          <w:bCs/>
          <w:b/>
        </w:rPr>
        <w:t xml:space="preserve">Envoyée</w:t>
      </w:r>
      <w:r>
        <w:t xml:space="preserve"> </w:t>
      </w:r>
      <w:r>
        <w:t xml:space="preserve">en vert).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Rechercher</w:t>
      </w:r>
      <w:r>
        <w:t xml:space="preserve"> </w:t>
      </w:r>
      <w:r>
        <w:t xml:space="preserve">: tapez le début du service, de la division ou de la localisation.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Cliquer sur une analyse</w:t>
      </w:r>
      <w:r>
        <w:t xml:space="preserve"> </w:t>
      </w:r>
      <w:r>
        <w:t xml:space="preserve">l’ouvre pour modification.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Corbeille</w:t>
      </w:r>
      <w:r>
        <w:t xml:space="preserve"> </w:t>
      </w:r>
      <w:r>
        <w:t xml:space="preserve">: supprime l’analyse et toutes ses lignes (confirmation demandée).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+ Nouvelle analyse</w:t>
      </w:r>
      <w:r>
        <w:t xml:space="preserve"> </w:t>
      </w:r>
      <w:r>
        <w:t xml:space="preserve">: grille vide, date du jour.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Importer un JSON</w:t>
      </w:r>
      <w:r>
        <w:t xml:space="preserve"> </w:t>
      </w:r>
      <w:r>
        <w:t xml:space="preserve">: reprendre une analyse faite avec l’ancienne application HTML.</w:t>
      </w:r>
    </w:p>
    <w:bookmarkEnd w:id="37"/>
    <w:bookmarkStart w:id="38" w:name="grille-danalyse"/>
    <w:p>
      <w:pPr>
        <w:pStyle w:val="Heading3"/>
      </w:pPr>
      <w:r>
        <w:t xml:space="preserve">8.2 Grille d’analyse</w:t>
      </w:r>
    </w:p>
    <w:p>
      <w:pPr>
        <w:numPr>
          <w:ilvl w:val="0"/>
          <w:numId w:val="1011"/>
        </w:numPr>
        <w:pStyle w:val="Compact"/>
      </w:pPr>
      <w:r>
        <w:t xml:space="preserve">Remplissez l’</w:t>
      </w:r>
      <w:r>
        <w:rPr>
          <w:bCs/>
          <w:b/>
        </w:rPr>
        <w:t xml:space="preserve">entête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Service</w:t>
      </w:r>
      <w:r>
        <w:t xml:space="preserve"> </w:t>
      </w:r>
      <w:r>
        <w:t xml:space="preserve">(obligatoire), Division, Localisation, Date,</w:t>
      </w:r>
      <w:r>
        <w:t xml:space="preserve"> </w:t>
      </w:r>
      <w:r>
        <w:t xml:space="preserve">Participants, Commentaires.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+ Ajouter une ligne</w:t>
      </w:r>
      <w:r>
        <w:t xml:space="preserve"> </w:t>
      </w:r>
      <w:r>
        <w:t xml:space="preserve">(ou</w:t>
      </w:r>
      <w:r>
        <w:t xml:space="preserve"> </w:t>
      </w:r>
      <w:r>
        <w:rPr>
          <w:bCs/>
          <w:b/>
        </w:rPr>
        <w:t xml:space="preserve">+ 5 lignes</w:t>
      </w:r>
      <w:r>
        <w:t xml:space="preserve">). Chaque ligne est une carte de 3 rangées :</w:t>
      </w:r>
    </w:p>
    <w:p>
      <w:pPr>
        <w:numPr>
          <w:ilvl w:val="1"/>
          <w:numId w:val="1012"/>
        </w:numPr>
        <w:pStyle w:val="Compact"/>
      </w:pPr>
      <w:r>
        <w:t xml:space="preserve">rangée 1 : Environnement, Activité de travail, Tâches, Catégorie de danger, ▲ ▼ (ordre), 🗑 (supprimer) ;</w:t>
      </w:r>
    </w:p>
    <w:p>
      <w:pPr>
        <w:numPr>
          <w:ilvl w:val="1"/>
          <w:numId w:val="1012"/>
        </w:numPr>
        <w:pStyle w:val="Compact"/>
      </w:pPr>
      <w:r>
        <w:t xml:space="preserve">rangée 2 : Risques, Conséquences, Blessures / Maladie, Mesures en place,</w:t>
      </w:r>
      <w:r>
        <w:t xml:space="preserve"> </w:t>
      </w:r>
      <w:r>
        <w:rPr>
          <w:bCs/>
          <w:b/>
        </w:rPr>
        <w:t xml:space="preserve">G</w:t>
      </w:r>
      <w:r>
        <w:t xml:space="preserve">,</w:t>
      </w:r>
      <w:r>
        <w:t xml:space="preserve"> </w:t>
      </w:r>
      <w:r>
        <w:rPr>
          <w:bCs/>
          <w:b/>
        </w:rPr>
        <w:t xml:space="preserve">MP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IR</w:t>
      </w:r>
      <w:r>
        <w:t xml:space="preserve"> </w:t>
      </w:r>
      <w:r>
        <w:t xml:space="preserve">coloré ;</w:t>
      </w:r>
    </w:p>
    <w:p>
      <w:pPr>
        <w:numPr>
          <w:ilvl w:val="1"/>
          <w:numId w:val="1012"/>
        </w:numPr>
        <w:pStyle w:val="Compact"/>
      </w:pPr>
      <w:r>
        <w:t xml:space="preserve">rangée 3 : Mesures préventives suggérées, Coûts,</w:t>
      </w:r>
      <w:r>
        <w:t xml:space="preserve"> </w:t>
      </w:r>
      <w:r>
        <w:rPr>
          <w:bCs/>
          <w:b/>
        </w:rPr>
        <w:t xml:space="preserve">G rés.</w:t>
      </w:r>
      <w:r>
        <w:t xml:space="preserve">,</w:t>
      </w:r>
      <w:r>
        <w:t xml:space="preserve"> </w:t>
      </w:r>
      <w:r>
        <w:rPr>
          <w:bCs/>
          <w:b/>
        </w:rPr>
        <w:t xml:space="preserve">MP rés.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IR résiduel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L’</w:t>
      </w:r>
      <w:r>
        <w:rPr>
          <w:bCs/>
          <w:b/>
        </w:rPr>
        <w:t xml:space="preserve">IR = G × MP</w:t>
      </w:r>
      <w:r>
        <w:t xml:space="preserve"> </w:t>
      </w:r>
      <w:r>
        <w:t xml:space="preserve">et le niveau se calculent instantanément. La légende des valeurs G et MP</w:t>
      </w:r>
      <w:r>
        <w:t xml:space="preserve"> </w:t>
      </w:r>
      <w:r>
        <w:t xml:space="preserve">est affichée au-dessus de la grille ; la</w:t>
      </w:r>
      <w:r>
        <w:t xml:space="preserve"> </w:t>
      </w:r>
      <w:r>
        <w:rPr>
          <w:bCs/>
          <w:b/>
        </w:rPr>
        <w:t xml:space="preserve">Matrice de risque</w:t>
      </w:r>
      <w:r>
        <w:t xml:space="preserve"> </w:t>
      </w:r>
      <w:r>
        <w:t xml:space="preserve">et l’</w:t>
      </w:r>
      <w:r>
        <w:rPr>
          <w:bCs/>
          <w:b/>
        </w:rPr>
        <w:t xml:space="preserve">Aide-mémoire</w:t>
      </w:r>
      <w:r>
        <w:t xml:space="preserve"> </w:t>
      </w:r>
      <w:r>
        <w:t xml:space="preserve">sont accessibles par les onglets.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Rechercher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Environnement</w:t>
      </w:r>
      <w:r>
        <w:t xml:space="preserve"> </w:t>
      </w:r>
      <w:r>
        <w:t xml:space="preserve">filtrent l’affichage des lignes.</w:t>
      </w:r>
    </w:p>
    <w:p>
      <w:pPr>
        <w:numPr>
          <w:ilvl w:val="0"/>
          <w:numId w:val="1011"/>
        </w:numPr>
        <w:pStyle w:val="Compact"/>
      </w:pPr>
      <w:r>
        <w:t xml:space="preserve">Cliquez sur</w:t>
      </w:r>
      <w:r>
        <w:t xml:space="preserve"> </w:t>
      </w:r>
      <w:r>
        <w:rPr>
          <w:bCs/>
          <w:b/>
        </w:rPr>
        <w:t xml:space="preserve">Enregistrer</w:t>
      </w:r>
      <w:r>
        <w:t xml:space="preserve"> </w:t>
      </w:r>
      <w:r>
        <w:t xml:space="preserve">: l’entête va dans</w:t>
      </w:r>
      <w:r>
        <w:t xml:space="preserve"> </w:t>
      </w:r>
      <w:r>
        <w:rPr>
          <w:rStyle w:val="VerbatimChar"/>
        </w:rPr>
        <w:t xml:space="preserve">AR_Analyses</w:t>
      </w:r>
      <w:r>
        <w:t xml:space="preserve">, les lignes dans</w:t>
      </w:r>
      <w:r>
        <w:t xml:space="preserve"> </w:t>
      </w:r>
      <w:r>
        <w:rPr>
          <w:rStyle w:val="VerbatimChar"/>
        </w:rPr>
        <w:t xml:space="preserve">AR_Lignes</w:t>
      </w:r>
      <w:r>
        <w:t xml:space="preserve">.</w:t>
      </w:r>
      <w:r>
        <w:t xml:space="preserve"> </w:t>
      </w:r>
      <w:r>
        <w:t xml:space="preserve">L’indicateur en haut passe de « ● Modifications non enregistrées » (jaune) à</w:t>
      </w:r>
      <w:r>
        <w:t xml:space="preserve"> </w:t>
      </w:r>
      <w:r>
        <w:t xml:space="preserve">« ✔ Enregistrée dans SharePoint » (vert).</w:t>
      </w:r>
    </w:p>
    <w:p>
      <w:pPr>
        <w:pStyle w:val="BlockText"/>
      </w:pPr>
      <w:r>
        <w:t xml:space="preserve">Si vous cliquez sur</w:t>
      </w:r>
      <w:r>
        <w:t xml:space="preserve"> </w:t>
      </w:r>
      <w:r>
        <w:rPr>
          <w:bCs/>
          <w:b/>
        </w:rPr>
        <w:t xml:space="preserve">Accueil</w:t>
      </w:r>
      <w:r>
        <w:t xml:space="preserve"> </w:t>
      </w:r>
      <w:r>
        <w:t xml:space="preserve">sans enregistrer, un avertissement s’affiche ;</w:t>
      </w:r>
      <w:r>
        <w:t xml:space="preserve"> </w:t>
      </w:r>
      <w:r>
        <w:t xml:space="preserve">un 2ᵉ clic quitte sans enregistrer.</w:t>
      </w:r>
    </w:p>
    <w:p>
      <w:pPr>
        <w:pStyle w:val="FirstParagraph"/>
      </w:pPr>
      <w:r>
        <w:t xml:space="preserve">Échelles (identiques à la version HTML) 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 — Gravité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MP — Mesure préventive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Mineure (1ers soins)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Élimination à la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Majeure (réversible, perte de temps)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Contrôle technique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Grave (irréversible)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PST + Audit documenté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Décès / tolérance zéro CNESST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PST ou Formation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Affichage + EPI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Aucune mesure</w:t>
            </w:r>
          </w:p>
        </w:tc>
      </w:tr>
    </w:tbl>
    <w:p>
      <w:pPr>
        <w:pStyle w:val="BodyText"/>
      </w:pPr>
      <w:r>
        <w:t xml:space="preserve">Niveaux :</w:t>
      </w:r>
      <w:r>
        <w:t xml:space="preserve"> </w:t>
      </w:r>
      <w:r>
        <w:rPr>
          <w:bCs/>
          <w:b/>
        </w:rPr>
        <w:t xml:space="preserve">Faible</w:t>
      </w:r>
      <w:r>
        <w:t xml:space="preserve"> </w:t>
      </w:r>
      <w:r>
        <w:t xml:space="preserve">≤ 250 ·</w:t>
      </w:r>
      <w:r>
        <w:t xml:space="preserve"> </w:t>
      </w:r>
      <w:r>
        <w:rPr>
          <w:bCs/>
          <w:b/>
        </w:rPr>
        <w:t xml:space="preserve">Modéré</w:t>
      </w:r>
      <w:r>
        <w:t xml:space="preserve"> </w:t>
      </w:r>
      <w:r>
        <w:t xml:space="preserve">251–750 ·</w:t>
      </w:r>
      <w:r>
        <w:t xml:space="preserve"> </w:t>
      </w:r>
      <w:r>
        <w:rPr>
          <w:bCs/>
          <w:b/>
        </w:rPr>
        <w:t xml:space="preserve">Élevé</w:t>
      </w:r>
      <w:r>
        <w:t xml:space="preserve"> </w:t>
      </w:r>
      <w:r>
        <w:t xml:space="preserve">751–1250 ·</w:t>
      </w:r>
      <w:r>
        <w:t xml:space="preserve"> </w:t>
      </w:r>
      <w:r>
        <w:rPr>
          <w:bCs/>
          <w:b/>
        </w:rPr>
        <w:t xml:space="preserve">Critique</w:t>
      </w:r>
      <w:r>
        <w:t xml:space="preserve"> </w:t>
      </w:r>
      <w:r>
        <w:t xml:space="preserve">&gt; 1250.</w:t>
      </w:r>
    </w:p>
    <w:bookmarkEnd w:id="38"/>
    <w:bookmarkStart w:id="39" w:name="onglets-de-consultation"/>
    <w:p>
      <w:pPr>
        <w:pStyle w:val="Heading3"/>
      </w:pPr>
      <w:r>
        <w:t xml:space="preserve">8.3 Onglets de consultation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Matrice de risque</w:t>
      </w:r>
      <w:r>
        <w:t xml:space="preserve"> </w:t>
      </w:r>
      <w:r>
        <w:t xml:space="preserve">: tableau G × MP coloré et légende des niveaux.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Aide-mémoire</w:t>
      </w:r>
      <w:r>
        <w:t xml:space="preserve"> </w:t>
      </w:r>
      <w:r>
        <w:t xml:space="preserve">: dangers, risques et conséquences par catégorie (Physique, Mécanique,</w:t>
      </w:r>
      <w:r>
        <w:t xml:space="preserve"> </w:t>
      </w:r>
      <w:r>
        <w:t xml:space="preserve">Électrique, Chimique, Biologique, Humain, Ergonomique), avec filtre et recherche.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Synthèse</w:t>
      </w:r>
      <w:r>
        <w:t xml:space="preserve"> </w:t>
      </w:r>
      <w:r>
        <w:t xml:space="preserve">: total et nombre de risques par niveau, graphiques avant/après mesures</w:t>
      </w:r>
      <w:r>
        <w:t xml:space="preserve"> </w:t>
      </w:r>
      <w:r>
        <w:t xml:space="preserve">correctives, répartition par environnement et par catégorie, top 10 des risques.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Plan d’action</w:t>
      </w:r>
      <w:r>
        <w:t xml:space="preserve"> </w:t>
      </w:r>
      <w:r>
        <w:t xml:space="preserve">: mesures correctives triées de l’IR le plus élevé au plus faible,</w:t>
      </w:r>
      <w:r>
        <w:t xml:space="preserve"> </w:t>
      </w:r>
      <w:r>
        <w:t xml:space="preserve">filtres par niveau et environnement, % de réduction. Bouton</w:t>
      </w:r>
      <w:r>
        <w:t xml:space="preserve"> </w:t>
      </w:r>
      <w:r>
        <w:rPr>
          <w:bCs/>
          <w:b/>
        </w:rPr>
        <w:t xml:space="preserve">Imprimer</w:t>
      </w:r>
      <w:r>
        <w:t xml:space="preserve"> </w:t>
      </w:r>
      <w:r>
        <w:t xml:space="preserve">(navigateur → Enregistrer en PDF).</w:t>
      </w:r>
    </w:p>
    <w:bookmarkEnd w:id="39"/>
    <w:bookmarkStart w:id="40" w:name="Xb2a417fe592944deda71645bbf31099a4722a0e"/>
    <w:p>
      <w:pPr>
        <w:pStyle w:val="Heading3"/>
      </w:pPr>
      <w:r>
        <w:t xml:space="preserve">8.4 Envoyer à SharePoint (PDF / Excel / JSON + courriel)</w:t>
      </w:r>
    </w:p>
    <w:p>
      <w:pPr>
        <w:pStyle w:val="FirstParagraph"/>
      </w:pPr>
      <w:r>
        <w:t xml:space="preserve">Après</w:t>
      </w:r>
      <w:r>
        <w:t xml:space="preserve"> </w:t>
      </w:r>
      <w:r>
        <w:rPr>
          <w:bCs/>
          <w:b/>
        </w:rPr>
        <w:t xml:space="preserve">Enregistrer</w:t>
      </w:r>
      <w:r>
        <w:t xml:space="preserve">, cliquez sur</w:t>
      </w:r>
      <w:r>
        <w:t xml:space="preserve"> </w:t>
      </w:r>
      <w:r>
        <w:rPr>
          <w:bCs/>
          <w:b/>
        </w:rPr>
        <w:t xml:space="preserve">Envoyer à SharePoint (PDF/Excel)</w:t>
      </w:r>
      <w:r>
        <w:t xml:space="preserve">. Le flux dépose dans la</w:t>
      </w:r>
      <w:r>
        <w:t xml:space="preserve"> </w:t>
      </w:r>
      <w:r>
        <w:t xml:space="preserve">bibliothèque</w:t>
      </w:r>
      <w:r>
        <w:t xml:space="preserve"> </w:t>
      </w:r>
      <w:r>
        <w:rPr>
          <w:bCs/>
          <w:b/>
        </w:rPr>
        <w:t xml:space="preserve">Analyse de risque</w:t>
      </w:r>
      <w:r>
        <w:t xml:space="preserve"> </w:t>
      </w:r>
      <w:r>
        <w:t xml:space="preserve">: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AR_SST_&lt;Service&gt;_&lt;date&gt;.pdf</w:t>
      </w:r>
      <w:r>
        <w:t xml:space="preserve"> </w:t>
      </w:r>
      <w:r>
        <w:t xml:space="preserve">— rapport (entête, synthèse, grille, plan d’action) ;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AR_SST_&lt;Service&gt;_&lt;date&gt;.csv</w:t>
      </w:r>
      <w:r>
        <w:t xml:space="preserve"> </w:t>
      </w:r>
      <w:r>
        <w:t xml:space="preserve">— grille complète, s’ouvre dans Excel ;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AR_SST_&lt;Service&gt;_&lt;date&gt;.json</w:t>
      </w:r>
      <w:r>
        <w:t xml:space="preserve"> </w:t>
      </w:r>
      <w:r>
        <w:t xml:space="preserve">— même format que l’application HTML (réimportable) ;</w:t>
      </w:r>
    </w:p>
    <w:p>
      <w:pPr>
        <w:pStyle w:val="FirstParagraph"/>
      </w:pPr>
      <w:r>
        <w:t xml:space="preserve">puis envoie un courriel aux responsables SST. Le statut de l’analyse devient</w:t>
      </w:r>
      <w:r>
        <w:t xml:space="preserve"> </w:t>
      </w:r>
      <w:r>
        <w:rPr>
          <w:bCs/>
          <w:b/>
        </w:rPr>
        <w:t xml:space="preserve">Envoyée</w:t>
      </w:r>
      <w:r>
        <w:t xml:space="preserve">.</w:t>
      </w:r>
    </w:p>
    <w:bookmarkEnd w:id="40"/>
    <w:bookmarkStart w:id="41" w:name="importer-une-ancienne-analyse-.json"/>
    <w:p>
      <w:pPr>
        <w:pStyle w:val="Heading3"/>
      </w:pPr>
      <w:r>
        <w:t xml:space="preserve">8.5 Importer une ancienne analyse (.json)</w:t>
      </w:r>
    </w:p>
    <w:p>
      <w:pPr>
        <w:numPr>
          <w:ilvl w:val="0"/>
          <w:numId w:val="1015"/>
        </w:numPr>
        <w:pStyle w:val="Compact"/>
      </w:pPr>
      <w:r>
        <w:t xml:space="preserve">Ouvrez le fichier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 </w:t>
      </w:r>
      <w:r>
        <w:t xml:space="preserve">avec le Bloc-notes →</w:t>
      </w:r>
      <w:r>
        <w:t xml:space="preserve"> </w:t>
      </w:r>
      <w:r>
        <w:rPr>
          <w:bCs/>
          <w:b/>
        </w:rPr>
        <w:t xml:space="preserve">Ctrl+A</w:t>
      </w:r>
      <w:r>
        <w:t xml:space="preserve">,</w:t>
      </w:r>
      <w:r>
        <w:t xml:space="preserve"> </w:t>
      </w:r>
      <w:r>
        <w:rPr>
          <w:bCs/>
          <w:b/>
        </w:rPr>
        <w:t xml:space="preserve">Ctrl+C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Application →</w:t>
      </w:r>
      <w:r>
        <w:t xml:space="preserve"> </w:t>
      </w:r>
      <w:r>
        <w:rPr>
          <w:bCs/>
          <w:b/>
        </w:rPr>
        <w:t xml:space="preserve">Accueil → Importer un JSON</w:t>
      </w:r>
      <w:r>
        <w:t xml:space="preserve"> </w:t>
      </w:r>
      <w:r>
        <w:t xml:space="preserve">→ collez →</w:t>
      </w:r>
      <w:r>
        <w:t xml:space="preserve"> </w:t>
      </w:r>
      <w:r>
        <w:rPr>
          <w:bCs/>
          <w:b/>
        </w:rPr>
        <w:t xml:space="preserve">Importer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Vérifiez la grille puis</w:t>
      </w:r>
      <w:r>
        <w:t xml:space="preserve"> </w:t>
      </w:r>
      <w:r>
        <w:rPr>
          <w:bCs/>
          <w:b/>
        </w:rPr>
        <w:t xml:space="preserve">Enregistrer</w:t>
      </w:r>
      <w:r>
        <w:t xml:space="preserve"> </w:t>
      </w:r>
      <w:r>
        <w:t xml:space="preserve">(l’analyse est créée dans SharePoint).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dépannage"/>
    <w:p>
      <w:pPr>
        <w:pStyle w:val="Heading2"/>
      </w:pPr>
      <w:r>
        <w:t xml:space="preserve">9. Dépannage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Problème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 Le nom n’est pas valide » sur</w:t>
            </w:r>
            <w:r>
              <w:t xml:space="preserve"> </w:t>
            </w:r>
            <w:r>
              <w:rPr>
                <w:rStyle w:val="VerbatimChar"/>
              </w:rPr>
              <w:t xml:space="preserve">AR_Analyses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AR_Lignes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listes ne sont pas ajoutées comme sources de données ou portent un autre nom (étape 2.3).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Erreur sur un champ (ex.</w:t>
            </w:r>
            <w:r>
              <w:t xml:space="preserve"> </w:t>
            </w:r>
            <w:r>
              <w:rPr>
                <w:rStyle w:val="VerbatimChar"/>
              </w:rPr>
              <w:t xml:space="preserve">MesuresSuggerees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nom de colonne SharePoint diffère. Vérifiez l’orthographe exacte (sans accent) ; si une colonne a été renommée, recréez-la.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Erreur à l’enregistrement : « Titre est obligatoire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</w:t>
            </w:r>
            <w:r>
              <w:t xml:space="preserve"> </w:t>
            </w:r>
            <w:r>
              <w:rPr>
                <w:rStyle w:val="VerbatimChar"/>
              </w:rPr>
              <w:t xml:space="preserve">AR_Lignes</w:t>
            </w:r>
            <w:r>
              <w:t xml:space="preserve"> </w:t>
            </w:r>
            <w:r>
              <w:t xml:space="preserve">→ paramètres de la colonne</w:t>
            </w:r>
            <w:r>
              <w:t xml:space="preserve"> </w:t>
            </w:r>
            <w:r>
              <w:rPr>
                <w:bCs/>
                <w:b/>
              </w:rPr>
              <w:t xml:space="preserve">Titre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iCs/>
                <w:i/>
              </w:rPr>
              <w:t xml:space="preserve">Exiger des informations</w:t>
            </w:r>
            <w:r>
              <w:t xml:space="preserve"> </w:t>
            </w:r>
            <w:r>
              <w:t xml:space="preserve">:</w:t>
            </w:r>
            <w:r>
              <w:t xml:space="preserve"> </w:t>
            </w:r>
            <w:r>
              <w:rPr>
                <w:bCs/>
                <w:b/>
              </w:rPr>
              <w:t xml:space="preserve">Non</w:t>
            </w:r>
            <w:r>
              <w:t xml:space="preserve"> </w:t>
            </w:r>
            <w:r>
              <w:t xml:space="preserve">(une ligne peut avoir une activité vide).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 formules affichent des erreurs de virgule / point-virgule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Vous avez collé la version FR dans un Power Apps en anglais (ou l’inverse) : utilisez l’autre fichier (</w:t>
            </w:r>
            <w:r>
              <w:rPr>
                <w:rStyle w:val="VerbatimChar"/>
              </w:rPr>
              <w:t xml:space="preserve">_EN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_FR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nfNiveaux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colLignes</w:t>
            </w:r>
            <w:r>
              <w:t xml:space="preserve">… inconnus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Coller</w:t>
            </w:r>
            <w:r>
              <w:t xml:space="preserve"> </w:t>
            </w:r>
            <w:r>
              <w:rPr>
                <w:rStyle w:val="VerbatimChar"/>
              </w:rPr>
              <w:t xml:space="preserve">App_Formulas</w:t>
            </w:r>
            <w:r>
              <w:t xml:space="preserve"> </w:t>
            </w:r>
            <w:r>
              <w:t xml:space="preserve">et</w:t>
            </w:r>
            <w:r>
              <w:t xml:space="preserve"> </w:t>
            </w:r>
            <w:r>
              <w:rPr>
                <w:rStyle w:val="VerbatimChar"/>
              </w:rPr>
              <w:t xml:space="preserve">App_OnStart</w:t>
            </w:r>
            <w:r>
              <w:t xml:space="preserve">, puis clic droit sur</w:t>
            </w:r>
            <w:r>
              <w:t xml:space="preserve"> </w:t>
            </w:r>
            <w:r>
              <w:rPr>
                <w:bCs/>
                <w:b/>
              </w:rPr>
              <w:t xml:space="preserve">App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Exécuter OnStart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boîte de confirmation de suppression (Accueil) est cachée derrière la liste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Sélectionnez</w:t>
            </w:r>
            <w:r>
              <w:t xml:space="preserve"> </w:t>
            </w:r>
            <w:r>
              <w:rPr>
                <w:rStyle w:val="VerbatimChar"/>
              </w:rPr>
              <w:t xml:space="preserve">recVoile_Acc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recDialogue_Acc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lblDialogue_Acc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btnConfirmerSuppr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btnAnnulerSuppr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Réorganiser → Mettre au premier plan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Plus de 2000 analyses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recherche de l’accueil (« commence par ») et le filtre des lignes par</w:t>
            </w:r>
            <w:r>
              <w:t xml:space="preserve"> </w:t>
            </w:r>
            <w:r>
              <w:rPr>
                <w:rStyle w:val="VerbatimChar"/>
              </w:rPr>
              <w:t xml:space="preserve">AnalyseID</w:t>
            </w:r>
            <w:r>
              <w:t xml:space="preserve"> </w:t>
            </w:r>
            <w:r>
              <w:t xml:space="preserve">sont délégables : aucune limite pratique.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texte disparaît d’un champ en tapant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champ est enregistré quand on le quitte (Tab ou clic ailleurs) : c’est normal.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modifier-lapplication-plus-tard"/>
    <w:p>
      <w:pPr>
        <w:pStyle w:val="Heading2"/>
      </w:pPr>
      <w:r>
        <w:t xml:space="preserve">10. Modifier l’application plus tard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Ajouter un environnement</w:t>
      </w:r>
      <w:r>
        <w:t xml:space="preserve"> </w:t>
      </w:r>
      <w:r>
        <w:t xml:space="preserve">(ex. « Entrepôt ») : modifiez</w:t>
      </w:r>
      <w:r>
        <w:t xml:space="preserve"> </w:t>
      </w:r>
      <w:r>
        <w:rPr>
          <w:rStyle w:val="VerbatimChar"/>
        </w:rPr>
        <w:t xml:space="preserve">nfEnvironnements</w:t>
      </w:r>
      <w:r>
        <w:t xml:space="preserve"> </w:t>
      </w:r>
      <w:r>
        <w:t xml:space="preserve">dans</w:t>
      </w:r>
      <w:r>
        <w:t xml:space="preserve"> </w:t>
      </w:r>
      <w:r>
        <w:t xml:space="preserve">App.Formulas</w:t>
      </w:r>
      <w:r>
        <w:t xml:space="preserve"> </w:t>
      </w:r>
      <w:r>
        <w:rPr>
          <w:bCs/>
          <w:b/>
        </w:rPr>
        <w:t xml:space="preserve">et</w:t>
      </w:r>
      <w:r>
        <w:t xml:space="preserve"> </w:t>
      </w:r>
      <w:r>
        <w:t xml:space="preserve">les listes</w:t>
      </w:r>
      <w:r>
        <w:t xml:space="preserve"> </w:t>
      </w:r>
      <w:r>
        <w:rPr>
          <w:rStyle w:val="VerbatimChar"/>
        </w:rPr>
        <w:t xml:space="preserve">["Tous", …]</w:t>
      </w:r>
      <w:r>
        <w:t xml:space="preserve"> </w:t>
      </w:r>
      <w:r>
        <w:t xml:space="preserve">des contrôles</w:t>
      </w:r>
      <w:r>
        <w:t xml:space="preserve"> </w:t>
      </w:r>
      <w:r>
        <w:rPr>
          <w:rStyle w:val="VerbatimChar"/>
        </w:rPr>
        <w:t xml:space="preserve">ddFiltreEnv</w:t>
      </w:r>
      <w:r>
        <w:t xml:space="preserve"> </w:t>
      </w:r>
      <w:r>
        <w:t xml:space="preserve">(Grille) et</w:t>
      </w:r>
      <w:r>
        <w:t xml:space="preserve"> </w:t>
      </w:r>
      <w:r>
        <w:rPr>
          <w:rStyle w:val="VerbatimChar"/>
        </w:rPr>
        <w:t xml:space="preserve">ddPAEnv</w:t>
      </w:r>
      <w:r>
        <w:t xml:space="preserve"> </w:t>
      </w:r>
      <w:r>
        <w:t xml:space="preserve">(Plan d’action).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Modifier l’aide-mémoire</w:t>
      </w:r>
      <w:r>
        <w:t xml:space="preserve"> </w:t>
      </w:r>
      <w:r>
        <w:t xml:space="preserve">: tables</w:t>
      </w:r>
      <w:r>
        <w:t xml:space="preserve"> </w:t>
      </w:r>
      <w:r>
        <w:rPr>
          <w:rStyle w:val="VerbatimChar"/>
        </w:rPr>
        <w:t xml:space="preserve">nfCategories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nfAideMemoire</w:t>
      </w:r>
      <w:r>
        <w:t xml:space="preserve"> </w:t>
      </w:r>
      <w:r>
        <w:t xml:space="preserve">dans App.Formulas.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Modifier les seuils de risque</w:t>
      </w:r>
      <w:r>
        <w:t xml:space="preserve"> </w:t>
      </w:r>
      <w:r>
        <w:t xml:space="preserve">: table</w:t>
      </w:r>
      <w:r>
        <w:t xml:space="preserve"> </w:t>
      </w:r>
      <w:r>
        <w:rPr>
          <w:rStyle w:val="VerbatimChar"/>
        </w:rPr>
        <w:t xml:space="preserve">nfNiveaux</w:t>
      </w:r>
      <w:r>
        <w:t xml:space="preserve"> </w:t>
      </w:r>
      <w:r>
        <w:t xml:space="preserve">(colonnes</w:t>
      </w:r>
      <w:r>
        <w:t xml:space="preserve"> </w:t>
      </w:r>
      <w:r>
        <w:rPr>
          <w:rStyle w:val="VerbatimChar"/>
        </w:rPr>
        <w:t xml:space="preserve">Plancher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Seuil</w:t>
      </w:r>
      <w:r>
        <w:t xml:space="preserve">)</w:t>
      </w:r>
      <w:r>
        <w:t xml:space="preserve"> </w:t>
      </w:r>
      <w:r>
        <w:t xml:space="preserve">— les formules de l’enregistrement (</w:t>
      </w:r>
      <w:r>
        <w:rPr>
          <w:rStyle w:val="VerbatimChar"/>
        </w:rPr>
        <w:t xml:space="preserve">btnEnregistrer</w:t>
      </w:r>
      <w:r>
        <w:t xml:space="preserve">) et des cartes de la Synthèse</w:t>
      </w:r>
      <w:r>
        <w:t xml:space="preserve"> </w:t>
      </w:r>
      <w:r>
        <w:t xml:space="preserve">utilisent aussi les valeurs 250 / 750 / 1250.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5" Target="https://apps.powerapps.com" TargetMode="External" /><Relationship Type="http://schemas.openxmlformats.org/officeDocument/2006/relationships/hyperlink" Id="rId23" Target="https://make.powerapps.com" TargetMode="External" /><Relationship Type="http://schemas.openxmlformats.org/officeDocument/2006/relationships/hyperlink" Id="rId24" Target="https://make.powerautomat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apps.powerapps.com" TargetMode="External" /><Relationship Type="http://schemas.openxmlformats.org/officeDocument/2006/relationships/hyperlink" Id="rId23" Target="https://make.powerapps.com" TargetMode="External" /><Relationship Type="http://schemas.openxmlformats.org/officeDocument/2006/relationships/hyperlink" Id="rId24" Target="https://make.powerautomat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2026-10-27T22:57:08Z</dcterms:created>
  <dcterms:modified xsi:type="dcterms:W3CDTF">2026-10-27T22:57:08Z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