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Appréciation</w:t>
      </w:r>
      <w:r>
        <w:t xml:space="preserve"> </w:t>
      </w:r>
      <w:r>
        <w:t xml:space="preserve">de</w:t>
      </w:r>
      <w:r>
        <w:t xml:space="preserve"> </w:t>
      </w:r>
      <w:r>
        <w:t xml:space="preserve">la</w:t>
      </w:r>
      <w:r>
        <w:t xml:space="preserve"> </w:t>
      </w:r>
      <w:r>
        <w:t xml:space="preserve">contribution</w:t>
      </w:r>
      <w:r>
        <w:t xml:space="preserve"> </w:t>
      </w:r>
      <w:r>
        <w:t xml:space="preserve">—</w:t>
      </w:r>
      <w:r>
        <w:t xml:space="preserve"> </w:t>
      </w:r>
      <w:r>
        <w:t xml:space="preserve">Prochaines</w:t>
      </w:r>
      <w:r>
        <w:t xml:space="preserve"> </w:t>
      </w:r>
      <w:r>
        <w:t xml:space="preserve">étapes</w:t>
      </w:r>
    </w:p>
    <w:p>
      <w:pPr>
        <w:pStyle w:val="Subtitle"/>
      </w:pPr>
      <w:r>
        <w:t xml:space="preserve">VERSION</w:t>
      </w:r>
      <w:r>
        <w:t xml:space="preserve"> </w:t>
      </w:r>
      <w:r>
        <w:t xml:space="preserve">FINALE</w:t>
      </w:r>
      <w:r>
        <w:t xml:space="preserve"> </w:t>
      </w:r>
      <w:r>
        <w:t xml:space="preserve">—</w:t>
      </w:r>
      <w:r>
        <w:t xml:space="preserve"> </w:t>
      </w:r>
      <w:r>
        <w:t xml:space="preserve">28</w:t>
      </w:r>
      <w:r>
        <w:t xml:space="preserve"> </w:t>
      </w:r>
      <w:r>
        <w:t xml:space="preserve">octobre</w:t>
      </w:r>
      <w:r>
        <w:t xml:space="preserve"> </w:t>
      </w:r>
      <w:r>
        <w:t xml:space="preserve">2026</w:t>
      </w:r>
      <w:r>
        <w:t xml:space="preserve"> </w:t>
      </w:r>
      <w:r>
        <w:t xml:space="preserve">·</w:t>
      </w:r>
      <w:r>
        <w:t xml:space="preserve"> </w:t>
      </w:r>
      <w:r>
        <w:t xml:space="preserve">De</w:t>
      </w:r>
      <w:r>
        <w:t xml:space="preserve"> </w:t>
      </w:r>
      <w:r>
        <w:t xml:space="preserve">la</w:t>
      </w:r>
      <w:r>
        <w:t xml:space="preserve"> </w:t>
      </w:r>
      <w:r>
        <w:t xml:space="preserve">version</w:t>
      </w:r>
      <w:r>
        <w:t xml:space="preserve"> </w:t>
      </w:r>
      <w:r>
        <w:t xml:space="preserve">finale</w:t>
      </w:r>
      <w:r>
        <w:t xml:space="preserve"> </w:t>
      </w:r>
      <w:r>
        <w:t xml:space="preserve">au</w:t>
      </w:r>
      <w:r>
        <w:t xml:space="preserve"> </w:t>
      </w:r>
      <w:r>
        <w:t xml:space="preserve">lancement</w:t>
      </w:r>
    </w:p>
    <w:bookmarkStart w:id="20" w:name="vue-densemble"/>
    <w:p>
      <w:pPr>
        <w:pStyle w:val="Heading1"/>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Étape</w:t>
            </w:r>
          </w:p>
        </w:tc>
        <w:tc>
          <w:tcPr/>
          <w:p>
            <w:pPr>
              <w:pStyle w:val="Compact"/>
              <w:jc w:val="left"/>
            </w:pPr>
            <w:r>
              <w:t xml:space="preserve">Quoi</w:t>
            </w:r>
          </w:p>
        </w:tc>
        <w:tc>
          <w:tcPr/>
          <w:p>
            <w:pPr>
              <w:pStyle w:val="Compact"/>
              <w:jc w:val="left"/>
            </w:pPr>
            <w:r>
              <w:t xml:space="preserve">Qui</w:t>
            </w:r>
          </w:p>
        </w:tc>
        <w:tc>
          <w:tcPr/>
          <w:p>
            <w:pPr>
              <w:pStyle w:val="Compact"/>
              <w:jc w:val="left"/>
            </w:pPr>
            <w:r>
              <w:t xml:space="preserve">Durée estimée</w:t>
            </w:r>
          </w:p>
        </w:tc>
      </w:tr>
      <w:tr>
        <w:tc>
          <w:tcPr/>
          <w:p>
            <w:pPr>
              <w:pStyle w:val="Compact"/>
              <w:jc w:val="left"/>
            </w:pPr>
            <w:r>
              <w:t xml:space="preserve">1</w:t>
            </w:r>
          </w:p>
        </w:tc>
        <w:tc>
          <w:tcPr/>
          <w:p>
            <w:pPr>
              <w:pStyle w:val="Compact"/>
              <w:jc w:val="left"/>
            </w:pPr>
            <w:r>
              <w:t xml:space="preserve">Démonstration à l’équipe en partage d’écran Teams</w:t>
            </w:r>
          </w:p>
        </w:tc>
        <w:tc>
          <w:tcPr/>
          <w:p>
            <w:pPr>
              <w:pStyle w:val="Compact"/>
              <w:jc w:val="left"/>
            </w:pPr>
            <w:r>
              <w:t xml:space="preserve">Annie + équipe</w:t>
            </w:r>
          </w:p>
        </w:tc>
        <w:tc>
          <w:tcPr/>
          <w:p>
            <w:pPr>
              <w:pStyle w:val="Compact"/>
              <w:jc w:val="left"/>
            </w:pPr>
            <w:r>
              <w:t xml:space="preserve">1 rencontre</w:t>
            </w:r>
          </w:p>
        </w:tc>
      </w:tr>
      <w:tr>
        <w:tc>
          <w:tcPr/>
          <w:p>
            <w:pPr>
              <w:pStyle w:val="Compact"/>
              <w:jc w:val="left"/>
            </w:pPr>
            <w:r>
              <w:t xml:space="preserve">2</w:t>
            </w:r>
          </w:p>
        </w:tc>
        <w:tc>
          <w:tcPr/>
          <w:p>
            <w:pPr>
              <w:pStyle w:val="Compact"/>
              <w:jc w:val="left"/>
            </w:pPr>
            <w:r>
              <w:t xml:space="preserve">Présentation aux gestionnaires</w:t>
            </w:r>
          </w:p>
        </w:tc>
        <w:tc>
          <w:tcPr/>
          <w:p>
            <w:pPr>
              <w:pStyle w:val="Compact"/>
              <w:jc w:val="left"/>
            </w:pPr>
            <w:r>
              <w:t xml:space="preserve">Annie</w:t>
            </w:r>
          </w:p>
        </w:tc>
        <w:tc>
          <w:tcPr/>
          <w:p>
            <w:pPr>
              <w:pStyle w:val="Compact"/>
              <w:jc w:val="left"/>
            </w:pPr>
            <w:r>
              <w:t xml:space="preserve">1 rencontre</w:t>
            </w:r>
          </w:p>
        </w:tc>
      </w:tr>
      <w:tr>
        <w:tc>
          <w:tcPr/>
          <w:p>
            <w:pPr>
              <w:pStyle w:val="Compact"/>
              <w:jc w:val="left"/>
            </w:pPr>
            <w:r>
              <w:t xml:space="preserve">3</w:t>
            </w:r>
          </w:p>
        </w:tc>
        <w:tc>
          <w:tcPr/>
          <w:p>
            <w:pPr>
              <w:pStyle w:val="Compact"/>
              <w:jc w:val="left"/>
            </w:pPr>
            <w:r>
              <w:t xml:space="preserve">Demande PréProd aux TI,</w:t>
            </w:r>
            <w:r>
              <w:t xml:space="preserve"> </w:t>
            </w:r>
            <w:r>
              <w:rPr>
                <w:bCs/>
                <w:b/>
              </w:rPr>
              <w:t xml:space="preserve">avec la liste des testeurs</w:t>
            </w:r>
          </w:p>
        </w:tc>
        <w:tc>
          <w:tcPr/>
          <w:p>
            <w:pPr>
              <w:pStyle w:val="Compact"/>
              <w:jc w:val="left"/>
            </w:pPr>
            <w:r>
              <w:t xml:space="preserve">Annie</w:t>
            </w:r>
          </w:p>
        </w:tc>
        <w:tc>
          <w:tcPr/>
          <w:p>
            <w:pPr>
              <w:pStyle w:val="Compact"/>
              <w:jc w:val="left"/>
            </w:pPr>
            <w:r>
              <w:t xml:space="preserve">Selon les TI</w:t>
            </w:r>
          </w:p>
        </w:tc>
      </w:tr>
      <w:tr>
        <w:tc>
          <w:tcPr/>
          <w:p>
            <w:pPr>
              <w:pStyle w:val="Compact"/>
              <w:jc w:val="left"/>
            </w:pPr>
            <w:r>
              <w:t xml:space="preserve">4</w:t>
            </w:r>
          </w:p>
        </w:tc>
        <w:tc>
          <w:tcPr/>
          <w:p>
            <w:pPr>
              <w:pStyle w:val="Compact"/>
              <w:jc w:val="left"/>
            </w:pPr>
            <w:r>
              <w:t xml:space="preserve">Exigences avant la production</w:t>
            </w:r>
          </w:p>
        </w:tc>
        <w:tc>
          <w:tcPr/>
          <w:p>
            <w:pPr>
              <w:pStyle w:val="Compact"/>
              <w:jc w:val="left"/>
            </w:pPr>
            <w:r>
              <w:t xml:space="preserve">Annie + partenaires</w:t>
            </w:r>
          </w:p>
        </w:tc>
        <w:tc>
          <w:tcPr/>
          <w:p>
            <w:pPr>
              <w:pStyle w:val="Compact"/>
              <w:jc w:val="left"/>
            </w:pPr>
            <w:r>
              <w:t xml:space="preserve">En parallèle de l’étape 3</w:t>
            </w:r>
          </w:p>
        </w:tc>
      </w:tr>
      <w:tr>
        <w:tc>
          <w:tcPr/>
          <w:p>
            <w:pPr>
              <w:pStyle w:val="Compact"/>
              <w:jc w:val="left"/>
            </w:pPr>
            <w:r>
              <w:t xml:space="preserve">5</w:t>
            </w:r>
          </w:p>
        </w:tc>
        <w:tc>
          <w:tcPr/>
          <w:p>
            <w:pPr>
              <w:pStyle w:val="Compact"/>
              <w:jc w:val="left"/>
            </w:pPr>
            <w:r>
              <w:t xml:space="preserve">Tests de l’équipe</w:t>
            </w:r>
            <w:r>
              <w:t xml:space="preserve"> </w:t>
            </w:r>
            <w:r>
              <w:rPr>
                <w:bCs/>
                <w:b/>
              </w:rPr>
              <w:t xml:space="preserve">en PréProd</w:t>
            </w:r>
            <w:r>
              <w:t xml:space="preserve">, puis corrections</w:t>
            </w:r>
          </w:p>
        </w:tc>
        <w:tc>
          <w:tcPr/>
          <w:p>
            <w:pPr>
              <w:pStyle w:val="Compact"/>
              <w:jc w:val="left"/>
            </w:pPr>
            <w:r>
              <w:t xml:space="preserve">Annie + équipe</w:t>
            </w:r>
          </w:p>
        </w:tc>
        <w:tc>
          <w:tcPr/>
          <w:p>
            <w:pPr>
              <w:pStyle w:val="Compact"/>
              <w:jc w:val="left"/>
            </w:pPr>
            <w:r>
              <w:t xml:space="preserve">1 à 2 semaines</w:t>
            </w:r>
          </w:p>
        </w:tc>
      </w:tr>
      <w:tr>
        <w:tc>
          <w:tcPr/>
          <w:p>
            <w:pPr>
              <w:pStyle w:val="Compact"/>
              <w:jc w:val="left"/>
            </w:pPr>
            <w:r>
              <w:t xml:space="preserve">6</w:t>
            </w:r>
          </w:p>
        </w:tc>
        <w:tc>
          <w:tcPr/>
          <w:p>
            <w:pPr>
              <w:pStyle w:val="Compact"/>
              <w:jc w:val="left"/>
            </w:pPr>
            <w:r>
              <w:t xml:space="preserve">Mise en production</w:t>
            </w:r>
          </w:p>
        </w:tc>
        <w:tc>
          <w:tcPr/>
          <w:p>
            <w:pPr>
              <w:pStyle w:val="Compact"/>
              <w:jc w:val="left"/>
            </w:pPr>
            <w:r>
              <w:t xml:space="preserve">TI (avec Annie)</w:t>
            </w:r>
          </w:p>
        </w:tc>
        <w:tc>
          <w:tcPr/>
          <w:p>
            <w:pPr>
              <w:pStyle w:val="Compact"/>
              <w:jc w:val="left"/>
            </w:pPr>
            <w:r>
              <w:t xml:space="preserve">Selon les TI</w:t>
            </w:r>
          </w:p>
        </w:tc>
      </w:tr>
      <w:tr>
        <w:tc>
          <w:tcPr/>
          <w:p>
            <w:pPr>
              <w:pStyle w:val="Compact"/>
              <w:jc w:val="left"/>
            </w:pPr>
            <w:r>
              <w:t xml:space="preserve">7</w:t>
            </w:r>
          </w:p>
        </w:tc>
        <w:tc>
          <w:tcPr/>
          <w:p>
            <w:pPr>
              <w:pStyle w:val="Compact"/>
              <w:jc w:val="left"/>
            </w:pPr>
            <w:r>
              <w:t xml:space="preserve">Lancement auprès des employés</w:t>
            </w:r>
          </w:p>
        </w:tc>
        <w:tc>
          <w:tcPr/>
          <w:p>
            <w:pPr>
              <w:pStyle w:val="Compact"/>
              <w:jc w:val="left"/>
            </w:pPr>
            <w:r>
              <w:t xml:space="preserve">Annie</w:t>
            </w:r>
          </w:p>
        </w:tc>
        <w:tc>
          <w:tcPr/>
          <w:p>
            <w:pPr>
              <w:pStyle w:val="Compact"/>
              <w:jc w:val="left"/>
            </w:pPr>
            <w:r>
              <w:t xml:space="preserve">1 journée + suivi</w:t>
            </w:r>
          </w:p>
        </w:tc>
      </w:tr>
      <w:tr>
        <w:tc>
          <w:tcPr/>
          <w:p>
            <w:pPr>
              <w:pStyle w:val="Compact"/>
              <w:jc w:val="left"/>
            </w:pPr>
            <w:r>
              <w:t xml:space="preserve">8</w:t>
            </w:r>
          </w:p>
        </w:tc>
        <w:tc>
          <w:tcPr/>
          <w:p>
            <w:pPr>
              <w:pStyle w:val="Compact"/>
              <w:jc w:val="left"/>
            </w:pPr>
            <w:r>
              <w:t xml:space="preserve">Suivi après le lancement</w:t>
            </w:r>
          </w:p>
        </w:tc>
        <w:tc>
          <w:tcPr/>
          <w:p>
            <w:pPr>
              <w:pStyle w:val="Compact"/>
              <w:jc w:val="left"/>
            </w:pPr>
            <w:r>
              <w:t xml:space="preserve">Annie</w:t>
            </w:r>
          </w:p>
        </w:tc>
        <w:tc>
          <w:tcPr/>
          <w:p>
            <w:pPr>
              <w:pStyle w:val="Compact"/>
              <w:jc w:val="left"/>
            </w:pPr>
            <w:r>
              <w:t xml:space="preserve">Premier cycle d’appréciations</w:t>
            </w:r>
          </w:p>
        </w:tc>
      </w:tr>
    </w:tbl>
    <w:p>
      <w:pPr>
        <w:pStyle w:val="BlockText"/>
      </w:pPr>
      <w:r>
        <w:rPr>
          <w:bCs/>
          <w:b/>
        </w:rPr>
        <w:t xml:space="preserve">Pourquoi cet ordre ?</w:t>
      </w:r>
      <w:r>
        <w:t xml:space="preserve"> </w:t>
      </w:r>
      <w:r>
        <w:t xml:space="preserve">Vos collègues ne peuvent pas ouvrir l’application dans votre environnement actuel : ils ne sont pas membres de son groupe de sécurité, et seuls les TI peuvent les y ajouter. Plutôt que de faire deux demandes, la demande PréProd inclut la liste des testeurs. Les tests de l’équipe se font donc en PréProd, ce qui est aussi plus fiable. D’ici là, faites une démonstration en partage d’écran Teams.</w:t>
      </w:r>
    </w:p>
    <w:p>
      <w:pPr>
        <w:pStyle w:val="FirstParagraph"/>
      </w:pPr>
      <w:r>
        <w:t xml:space="preserve">Cochez ☐ chaque action terminée.</w:t>
      </w:r>
    </w:p>
    <w:bookmarkEnd w:id="20"/>
    <w:bookmarkStart w:id="21" w:name="tests-par-léquipe-étapes-1-et-5"/>
    <w:p>
      <w:pPr>
        <w:pStyle w:val="Heading1"/>
      </w:pPr>
      <w:r>
        <w:t xml:space="preserve">Tests par l’équipe (étapes 1 et 5)</w:t>
      </w:r>
    </w:p>
    <w:p>
      <w:pPr>
        <w:pStyle w:val="FirstParagraph"/>
      </w:pPr>
      <w:r>
        <w:t xml:space="preserve">Étape 1 : démonstration Teams (vous manipulez, l’équipe commente). Étape 5 : les actions ci-dessous, une fois l’accès PréProd obtenu, avec le lien PréProd.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Fichier utile</w:t>
            </w:r>
          </w:p>
        </w:tc>
      </w:tr>
      <w:tr>
        <w:tc>
          <w:tcPr/>
          <w:p>
            <w:pPr>
              <w:pStyle w:val="Compact"/>
              <w:jc w:val="left"/>
            </w:pPr>
            <w:r>
              <w:t xml:space="preserve">☐</w:t>
            </w:r>
          </w:p>
        </w:tc>
        <w:tc>
          <w:tcPr/>
          <w:p>
            <w:pPr>
              <w:pStyle w:val="Compact"/>
              <w:jc w:val="left"/>
            </w:pPr>
            <w:r>
              <w:t xml:space="preserve">Remplacer</w:t>
            </w:r>
            <w:r>
              <w:t xml:space="preserve"> </w:t>
            </w:r>
            <w:r>
              <w:rPr>
                <w:iCs/>
                <w:i/>
              </w:rPr>
              <w:t xml:space="preserve">[lien de l’application]</w:t>
            </w:r>
            <w:r>
              <w:t xml:space="preserve"> </w:t>
            </w:r>
            <w:r>
              <w:t xml:space="preserve">et</w:t>
            </w:r>
            <w:r>
              <w:t xml:space="preserve"> </w:t>
            </w:r>
            <w:r>
              <w:rPr>
                <w:iCs/>
                <w:i/>
              </w:rPr>
              <w:t xml:space="preserve">[date limite]</w:t>
            </w:r>
            <w:r>
              <w:t xml:space="preserve"> </w:t>
            </w:r>
            <w:r>
              <w:t xml:space="preserve">dans le courriel et le guide de tests</w:t>
            </w:r>
          </w:p>
        </w:tc>
        <w:tc>
          <w:tcPr/>
          <w:p>
            <w:pPr>
              <w:pStyle w:val="Compact"/>
              <w:jc w:val="left"/>
            </w:pPr>
            <w:r>
              <w:t xml:space="preserve">tests-equipe/</w:t>
            </w:r>
          </w:p>
        </w:tc>
      </w:tr>
      <w:tr>
        <w:tc>
          <w:tcPr/>
          <w:p>
            <w:pPr>
              <w:pStyle w:val="Compact"/>
              <w:jc w:val="left"/>
            </w:pPr>
            <w:r>
              <w:t xml:space="preserve">☐</w:t>
            </w:r>
          </w:p>
        </w:tc>
        <w:tc>
          <w:tcPr/>
          <w:p>
            <w:pPr>
              <w:pStyle w:val="Compact"/>
              <w:jc w:val="left"/>
            </w:pPr>
            <w:r>
              <w:t xml:space="preserve">Former les</w:t>
            </w:r>
            <w:r>
              <w:t xml:space="preserve"> </w:t>
            </w:r>
            <w:r>
              <w:rPr>
                <w:bCs/>
                <w:b/>
              </w:rPr>
              <w:t xml:space="preserve">paires</w:t>
            </w:r>
            <w:r>
              <w:t xml:space="preserve"> </w:t>
            </w:r>
            <w:r>
              <w:t xml:space="preserve">pour le test 6 (circuit complet), ou dire à l’équipe de le sauter</w:t>
            </w:r>
          </w:p>
        </w:tc>
        <w:tc>
          <w:tcPr/>
          <w:p>
            <w:pPr>
              <w:pStyle w:val="Compact"/>
              <w:jc w:val="left"/>
            </w:pPr>
            <w:r>
              <w:t xml:space="preserve">GUIDE-TESTS-EQUIPE.docx</w:t>
            </w:r>
          </w:p>
        </w:tc>
      </w:tr>
      <w:tr>
        <w:tc>
          <w:tcPr/>
          <w:p>
            <w:pPr>
              <w:pStyle w:val="Compact"/>
              <w:jc w:val="left"/>
            </w:pPr>
            <w:r>
              <w:t xml:space="preserve">☐</w:t>
            </w:r>
          </w:p>
        </w:tc>
        <w:tc>
          <w:tcPr/>
          <w:p>
            <w:pPr>
              <w:pStyle w:val="Compact"/>
              <w:jc w:val="left"/>
            </w:pPr>
            <w:r>
              <w:t xml:space="preserve">Vérifier que chaque testeur peut ouvrir l’application PréProd (sinon : message « not a member of the environment’s security group » → écrire aux TI)</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Envoyer le courriel, avec le guide de tests et le guide d’utilisation en pièces jointes</w:t>
            </w:r>
          </w:p>
        </w:tc>
        <w:tc>
          <w:tcPr/>
          <w:p>
            <w:pPr>
              <w:pStyle w:val="Compact"/>
              <w:jc w:val="left"/>
            </w:pPr>
            <w:r>
              <w:t xml:space="preserve">COURRIEL-EQUIPE-TESTS.docx</w:t>
            </w:r>
          </w:p>
        </w:tc>
      </w:tr>
      <w:tr>
        <w:tc>
          <w:tcPr/>
          <w:p>
            <w:pPr>
              <w:pStyle w:val="Compact"/>
              <w:jc w:val="left"/>
            </w:pPr>
            <w:r>
              <w:t xml:space="preserve">☐</w:t>
            </w:r>
          </w:p>
        </w:tc>
        <w:tc>
          <w:tcPr/>
          <w:p>
            <w:pPr>
              <w:pStyle w:val="Compact"/>
              <w:jc w:val="left"/>
            </w:pPr>
            <w:r>
              <w:t xml:space="preserve">Recueillir les tableaux d’observations</w:t>
            </w:r>
          </w:p>
        </w:tc>
        <w:tc>
          <w:tcPr/>
          <w:p>
            <w:pPr>
              <w:pStyle w:val="Compact"/>
              <w:jc w:val="left"/>
            </w:pPr>
            <w:r>
              <w:t xml:space="preserve">—</w:t>
            </w:r>
          </w:p>
        </w:tc>
      </w:tr>
    </w:tbl>
    <w:bookmarkEnd w:id="21"/>
    <w:bookmarkStart w:id="22" w:name="corrections-après-les-tests-étape-5"/>
    <w:p>
      <w:pPr>
        <w:pStyle w:val="Heading1"/>
      </w:pPr>
      <w:r>
        <w:t xml:space="preserve">Corrections après les tests (étape 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Action</w:t>
            </w:r>
          </w:p>
        </w:tc>
      </w:tr>
      <w:tr>
        <w:tc>
          <w:tcPr/>
          <w:p>
            <w:pPr>
              <w:pStyle w:val="Compact"/>
              <w:jc w:val="left"/>
            </w:pPr>
            <w:r>
              <w:t xml:space="preserve">☐</w:t>
            </w:r>
          </w:p>
        </w:tc>
        <w:tc>
          <w:tcPr/>
          <w:p>
            <w:pPr>
              <w:pStyle w:val="Compact"/>
              <w:jc w:val="left"/>
            </w:pPr>
            <w:r>
              <w:t xml:space="preserve">Classer les observations :</w:t>
            </w:r>
            <w:r>
              <w:t xml:space="preserve"> </w:t>
            </w:r>
            <w:r>
              <w:rPr>
                <w:bCs/>
                <w:b/>
              </w:rPr>
              <w:t xml:space="preserve">à corriger avant le lancement</w:t>
            </w:r>
            <w:r>
              <w:t xml:space="preserve"> </w:t>
            </w:r>
            <w:r>
              <w:t xml:space="preserve">/</w:t>
            </w:r>
            <w:r>
              <w:t xml:space="preserve"> </w:t>
            </w:r>
            <w:r>
              <w:rPr>
                <w:bCs/>
                <w:b/>
              </w:rPr>
              <w:t xml:space="preserve">amélioration plus tard</w:t>
            </w:r>
          </w:p>
        </w:tc>
      </w:tr>
      <w:tr>
        <w:tc>
          <w:tcPr/>
          <w:p>
            <w:pPr>
              <w:pStyle w:val="Compact"/>
              <w:jc w:val="left"/>
            </w:pPr>
            <w:r>
              <w:t xml:space="preserve">☐</w:t>
            </w:r>
          </w:p>
        </w:tc>
        <w:tc>
          <w:tcPr/>
          <w:p>
            <w:pPr>
              <w:pStyle w:val="Compact"/>
              <w:jc w:val="left"/>
            </w:pPr>
            <w:r>
              <w:t xml:space="preserve">Faire les corrections, puis refaire les tests touchés</w:t>
            </w:r>
          </w:p>
        </w:tc>
      </w:tr>
      <w:tr>
        <w:tc>
          <w:tcPr/>
          <w:p>
            <w:pPr>
              <w:pStyle w:val="Compact"/>
              <w:jc w:val="left"/>
            </w:pPr>
            <w:r>
              <w:t xml:space="preserve">☐</w:t>
            </w:r>
          </w:p>
        </w:tc>
        <w:tc>
          <w:tcPr/>
          <w:p>
            <w:pPr>
              <w:pStyle w:val="Compact"/>
              <w:jc w:val="left"/>
            </w:pPr>
            <w:r>
              <w:rPr>
                <w:bCs/>
                <w:b/>
              </w:rPr>
              <w:t xml:space="preserve">Supprimer les dossiers de test</w:t>
            </w:r>
            <w:r>
              <w:t xml:space="preserve"> </w:t>
            </w:r>
            <w:r>
              <w:t xml:space="preserve">dans la liste SharePoint</w:t>
            </w:r>
            <w:r>
              <w:t xml:space="preserve"> </w:t>
            </w:r>
            <w:r>
              <w:rPr>
                <w:iCs/>
                <w:i/>
              </w:rPr>
              <w:t xml:space="preserve">Appreciations</w:t>
            </w:r>
            <w:r>
              <w:t xml:space="preserve"> </w:t>
            </w:r>
            <w:r>
              <w:t xml:space="preserve">(et leurs PDF joints)</w:t>
            </w:r>
          </w:p>
        </w:tc>
      </w:tr>
      <w:tr>
        <w:tc>
          <w:tcPr/>
          <w:p>
            <w:pPr>
              <w:pStyle w:val="Compact"/>
              <w:jc w:val="left"/>
            </w:pPr>
            <w:r>
              <w:t xml:space="preserve">☐</w:t>
            </w:r>
          </w:p>
        </w:tc>
        <w:tc>
          <w:tcPr/>
          <w:p>
            <w:pPr>
              <w:pStyle w:val="Compact"/>
              <w:jc w:val="left"/>
            </w:pPr>
            <w:r>
              <w:t xml:space="preserve">Exporter de nouveau la solution</w:t>
            </w:r>
            <w:r>
              <w:t xml:space="preserve"> </w:t>
            </w:r>
            <w:r>
              <w:rPr>
                <w:iCs/>
                <w:i/>
              </w:rPr>
              <w:t xml:space="preserve">Solution-ApplicationAppreciation</w:t>
            </w:r>
            <w:r>
              <w:t xml:space="preserve"> </w:t>
            </w:r>
            <w:r>
              <w:t xml:space="preserve">si l’application a changé</w:t>
            </w:r>
          </w:p>
        </w:tc>
      </w:tr>
    </w:tbl>
    <w:bookmarkEnd w:id="22"/>
    <w:bookmarkStart w:id="23" w:name="étape-2-présentation-aux-gestionnaires"/>
    <w:p>
      <w:pPr>
        <w:pStyle w:val="Heading1"/>
      </w:pPr>
      <w:r>
        <w:t xml:space="preserve">Étape 2 — Présentation aux gestionnaires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Fichier utile</w:t>
            </w:r>
          </w:p>
        </w:tc>
      </w:tr>
      <w:tr>
        <w:tc>
          <w:tcPr/>
          <w:p>
            <w:pPr>
              <w:pStyle w:val="Compact"/>
              <w:jc w:val="left"/>
            </w:pPr>
            <w:r>
              <w:t xml:space="preserve">☐</w:t>
            </w:r>
          </w:p>
        </w:tc>
        <w:tc>
          <w:tcPr/>
          <w:p>
            <w:pPr>
              <w:pStyle w:val="Compact"/>
              <w:jc w:val="left"/>
            </w:pPr>
            <w:r>
              <w:t xml:space="preserve">Ajouter à la présentation les résultats des tests de l’équipe (1 phrase suffit)</w:t>
            </w:r>
          </w:p>
        </w:tc>
        <w:tc>
          <w:tcPr/>
          <w:p>
            <w:pPr>
              <w:pStyle w:val="Compact"/>
              <w:jc w:val="left"/>
            </w:pPr>
            <w:r>
              <w:t xml:space="preserve">Presentation-Appreciation-contribution.pptx</w:t>
            </w:r>
          </w:p>
        </w:tc>
      </w:tr>
      <w:tr>
        <w:tc>
          <w:tcPr/>
          <w:p>
            <w:pPr>
              <w:pStyle w:val="Compact"/>
              <w:jc w:val="left"/>
            </w:pPr>
            <w:r>
              <w:t xml:space="preserve">☐</w:t>
            </w:r>
          </w:p>
        </w:tc>
        <w:tc>
          <w:tcPr/>
          <w:p>
            <w:pPr>
              <w:pStyle w:val="Compact"/>
              <w:jc w:val="left"/>
            </w:pPr>
            <w:r>
              <w:t xml:space="preserve">Présenter et faire une courte démonstration de l’application</w:t>
            </w:r>
          </w:p>
        </w:tc>
        <w:tc>
          <w:tcPr/>
          <w:p>
            <w:pPr>
              <w:pStyle w:val="Compact"/>
              <w:jc w:val="left"/>
            </w:pPr>
            <w:r>
              <w:t xml:space="preserve">Schemas-operationnels-et-avantages.pdf</w:t>
            </w:r>
          </w:p>
        </w:tc>
      </w:tr>
      <w:tr>
        <w:tc>
          <w:tcPr/>
          <w:p>
            <w:pPr>
              <w:pStyle w:val="Compact"/>
              <w:jc w:val="left"/>
            </w:pPr>
            <w:r>
              <w:t xml:space="preserve">☐</w:t>
            </w:r>
          </w:p>
        </w:tc>
        <w:tc>
          <w:tcPr/>
          <w:p>
            <w:pPr>
              <w:pStyle w:val="Compact"/>
              <w:jc w:val="left"/>
            </w:pPr>
            <w:r>
              <w:t xml:space="preserve">Obtenir l’</w:t>
            </w:r>
            <w:r>
              <w:rPr>
                <w:bCs/>
                <w:b/>
              </w:rPr>
              <w:t xml:space="preserve">accord</w:t>
            </w:r>
            <w:r>
              <w:t xml:space="preserve"> </w:t>
            </w:r>
            <w:r>
              <w:t xml:space="preserve">pour demander le déploiement, et le noter (courriel de confirmation)</w:t>
            </w:r>
          </w:p>
        </w:tc>
        <w:tc>
          <w:tcPr/>
          <w:p>
            <w:pPr>
              <w:pStyle w:val="Compact"/>
              <w:jc w:val="left"/>
            </w:pPr>
            <w:r>
              <w:t xml:space="preserve">—</w:t>
            </w:r>
          </w:p>
        </w:tc>
      </w:tr>
    </w:tbl>
    <w:bookmarkEnd w:id="23"/>
    <w:bookmarkStart w:id="24" w:name="étape-3-demande-préprod-aux-ti"/>
    <w:p>
      <w:pPr>
        <w:pStyle w:val="Heading1"/>
      </w:pPr>
      <w:r>
        <w:t xml:space="preserve">Étape 3 — Demande PréProd aux TI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Fichier utile</w:t>
            </w:r>
          </w:p>
        </w:tc>
      </w:tr>
      <w:tr>
        <w:tc>
          <w:tcPr/>
          <w:p>
            <w:pPr>
              <w:pStyle w:val="Compact"/>
              <w:jc w:val="left"/>
            </w:pPr>
            <w:r>
              <w:t xml:space="preserve">☐</w:t>
            </w:r>
          </w:p>
        </w:tc>
        <w:tc>
          <w:tcPr/>
          <w:p>
            <w:pPr>
              <w:pStyle w:val="Compact"/>
              <w:jc w:val="left"/>
            </w:pPr>
            <w:r>
              <w:t xml:space="preserve">Remplir le formulaire des TI avec les réponses déjà préparées</w:t>
            </w:r>
          </w:p>
        </w:tc>
        <w:tc>
          <w:tcPr/>
          <w:p>
            <w:pPr>
              <w:pStyle w:val="Compact"/>
              <w:jc w:val="left"/>
            </w:pPr>
            <w:r>
              <w:t xml:space="preserve">DOSSIER-AUTORISATION-TI.docx</w:t>
            </w:r>
          </w:p>
        </w:tc>
      </w:tr>
      <w:tr>
        <w:tc>
          <w:tcPr/>
          <w:p>
            <w:pPr>
              <w:pStyle w:val="Compact"/>
              <w:jc w:val="left"/>
            </w:pPr>
            <w:r>
              <w:t xml:space="preserve">☐</w:t>
            </w:r>
          </w:p>
        </w:tc>
        <w:tc>
          <w:tcPr/>
          <w:p>
            <w:pPr>
              <w:pStyle w:val="Compact"/>
              <w:jc w:val="left"/>
            </w:pPr>
            <w:r>
              <w:t xml:space="preserve">Dans « Commentaires », inscrire les</w:t>
            </w:r>
            <w:r>
              <w:t xml:space="preserve"> </w:t>
            </w:r>
            <w:r>
              <w:rPr>
                <w:bCs/>
                <w:b/>
              </w:rPr>
              <w:t xml:space="preserve">noms des testeurs</w:t>
            </w:r>
            <w:r>
              <w:t xml:space="preserve"> </w:t>
            </w:r>
            <w:r>
              <w:t xml:space="preserve">à ajouter au groupe de sécurité PréProd</w:t>
            </w:r>
          </w:p>
        </w:tc>
        <w:tc>
          <w:tcPr/>
          <w:p>
            <w:pPr>
              <w:pStyle w:val="Compact"/>
              <w:jc w:val="left"/>
            </w:pPr>
            <w:r>
              <w:t xml:space="preserve">DOSSIER-AUTORISATION-TI.docx</w:t>
            </w:r>
          </w:p>
        </w:tc>
      </w:tr>
      <w:tr>
        <w:tc>
          <w:tcPr/>
          <w:p>
            <w:pPr>
              <w:pStyle w:val="Compact"/>
              <w:jc w:val="left"/>
            </w:pPr>
            <w:r>
              <w:t xml:space="preserve">☐</w:t>
            </w:r>
          </w:p>
        </w:tc>
        <w:tc>
          <w:tcPr/>
          <w:p>
            <w:pPr>
              <w:pStyle w:val="Compact"/>
              <w:jc w:val="left"/>
            </w:pPr>
            <w:r>
              <w:t xml:space="preserve">Joindre le guide de mise en production et le fichier Excel</w:t>
            </w:r>
          </w:p>
        </w:tc>
        <w:tc>
          <w:tcPr/>
          <w:p>
            <w:pPr>
              <w:pStyle w:val="Compact"/>
              <w:jc w:val="left"/>
            </w:pPr>
            <w:r>
              <w:t xml:space="preserve">GUIDE-MISE-EN-PRODUCTION.docx, Variables-environnement-et-deploiement.xlsx</w:t>
            </w:r>
          </w:p>
        </w:tc>
      </w:tr>
      <w:tr>
        <w:tc>
          <w:tcPr/>
          <w:p>
            <w:pPr>
              <w:pStyle w:val="Compact"/>
              <w:jc w:val="left"/>
            </w:pPr>
            <w:r>
              <w:t xml:space="preserve">☐</w:t>
            </w:r>
          </w:p>
        </w:tc>
        <w:tc>
          <w:tcPr/>
          <w:p>
            <w:pPr>
              <w:pStyle w:val="Compact"/>
              <w:jc w:val="left"/>
            </w:pPr>
            <w:r>
              <w:t xml:space="preserve">Joindre le</w:t>
            </w:r>
            <w:r>
              <w:t xml:space="preserve"> </w:t>
            </w:r>
            <w:r>
              <w:rPr>
                <w:bCs/>
                <w:b/>
              </w:rPr>
              <w:t xml:space="preserve">schéma de la solution</w:t>
            </w:r>
          </w:p>
        </w:tc>
        <w:tc>
          <w:tcPr/>
          <w:p>
            <w:pPr>
              <w:pStyle w:val="Compact"/>
              <w:jc w:val="left"/>
            </w:pPr>
            <w:r>
              <w:t xml:space="preserve">Schema-solution.jpg</w:t>
            </w:r>
          </w:p>
        </w:tc>
      </w:tr>
      <w:tr>
        <w:tc>
          <w:tcPr/>
          <w:p>
            <w:pPr>
              <w:pStyle w:val="Compact"/>
              <w:jc w:val="left"/>
            </w:pPr>
            <w:r>
              <w:t xml:space="preserve">☐</w:t>
            </w:r>
          </w:p>
        </w:tc>
        <w:tc>
          <w:tcPr/>
          <w:p>
            <w:pPr>
              <w:pStyle w:val="Compact"/>
              <w:jc w:val="left"/>
            </w:pPr>
            <w:r>
              <w:t xml:space="preserve">Joindre l’export de la solution (.zip de Power Apps)</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Faire un suivi si aucune réponse après 2 semaines</w:t>
            </w:r>
          </w:p>
        </w:tc>
        <w:tc>
          <w:tcPr/>
          <w:p>
            <w:pPr>
              <w:pStyle w:val="Compact"/>
              <w:jc w:val="left"/>
            </w:pPr>
            <w:r>
              <w:t xml:space="preserve">—</w:t>
            </w:r>
          </w:p>
        </w:tc>
      </w:tr>
    </w:tbl>
    <w:bookmarkEnd w:id="24"/>
    <w:bookmarkStart w:id="25" w:name="étape-4-exigences-avant-la-production"/>
    <w:p>
      <w:pPr>
        <w:pStyle w:val="Heading1"/>
      </w:pPr>
      <w:r>
        <w:t xml:space="preserve">Étape 4 — Exigences avant la production</w:t>
      </w:r>
    </w:p>
    <w:p>
      <w:pPr>
        <w:pStyle w:val="FirstParagraph"/>
      </w:pPr>
      <w:r>
        <w:t xml:space="preserve">Ces points sont souvent demandés par les TI. Commencez-les</w:t>
      </w:r>
      <w:r>
        <w:t xml:space="preserve"> </w:t>
      </w:r>
      <w:r>
        <w:rPr>
          <w:bCs/>
          <w:b/>
        </w:rPr>
        <w:t xml:space="preserve">en même temps</w:t>
      </w:r>
      <w:r>
        <w:t xml:space="preserve"> </w:t>
      </w:r>
      <w:r>
        <w:t xml:space="preserve">que l’étape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Avec qui</w:t>
            </w:r>
          </w:p>
        </w:tc>
      </w:tr>
      <w:tr>
        <w:tc>
          <w:tcPr/>
          <w:p>
            <w:pPr>
              <w:pStyle w:val="Compact"/>
              <w:jc w:val="left"/>
            </w:pPr>
            <w:r>
              <w:t xml:space="preserve">☐</w:t>
            </w:r>
          </w:p>
        </w:tc>
        <w:tc>
          <w:tcPr/>
          <w:p>
            <w:pPr>
              <w:pStyle w:val="Compact"/>
              <w:jc w:val="left"/>
            </w:pPr>
            <w:r>
              <w:rPr>
                <w:bCs/>
                <w:b/>
              </w:rPr>
              <w:t xml:space="preserve">EFVP</w:t>
            </w:r>
            <w:r>
              <w:t xml:space="preserve"> </w:t>
            </w:r>
            <w:r>
              <w:t xml:space="preserve">(évaluation des facteurs relatifs à la vie privée) : l’application contient des renseignements personnels</w:t>
            </w:r>
          </w:p>
        </w:tc>
        <w:tc>
          <w:tcPr/>
          <w:p>
            <w:pPr>
              <w:pStyle w:val="Compact"/>
              <w:jc w:val="left"/>
            </w:pPr>
            <w:r>
              <w:t xml:space="preserve">Responsable de la protection des renseignements personnels</w:t>
            </w:r>
          </w:p>
        </w:tc>
      </w:tr>
      <w:tr>
        <w:tc>
          <w:tcPr/>
          <w:p>
            <w:pPr>
              <w:pStyle w:val="Compact"/>
              <w:jc w:val="left"/>
            </w:pPr>
            <w:r>
              <w:t xml:space="preserve">☐</w:t>
            </w:r>
          </w:p>
        </w:tc>
        <w:tc>
          <w:tcPr/>
          <w:p>
            <w:pPr>
              <w:pStyle w:val="Compact"/>
              <w:jc w:val="left"/>
            </w:pPr>
            <w:r>
              <w:rPr>
                <w:bCs/>
                <w:b/>
              </w:rPr>
              <w:t xml:space="preserve">Durée de conservation</w:t>
            </w:r>
            <w:r>
              <w:t xml:space="preserve"> </w:t>
            </w:r>
            <w:r>
              <w:t xml:space="preserve">des dossiers et de leurs PDF (calendrier de conservation)</w:t>
            </w:r>
          </w:p>
        </w:tc>
        <w:tc>
          <w:tcPr/>
          <w:p>
            <w:pPr>
              <w:pStyle w:val="Compact"/>
              <w:jc w:val="left"/>
            </w:pPr>
            <w:r>
              <w:t xml:space="preserve">Gestion documentaire</w:t>
            </w:r>
          </w:p>
        </w:tc>
      </w:tr>
      <w:tr>
        <w:tc>
          <w:tcPr/>
          <w:p>
            <w:pPr>
              <w:pStyle w:val="Compact"/>
              <w:jc w:val="left"/>
            </w:pPr>
            <w:r>
              <w:t xml:space="preserve">☐</w:t>
            </w:r>
          </w:p>
        </w:tc>
        <w:tc>
          <w:tcPr/>
          <w:p>
            <w:pPr>
              <w:pStyle w:val="Compact"/>
              <w:jc w:val="left"/>
            </w:pPr>
            <w:r>
              <w:rPr>
                <w:bCs/>
                <w:b/>
              </w:rPr>
              <w:t xml:space="preserve">Compte de service</w:t>
            </w:r>
            <w:r>
              <w:t xml:space="preserve"> </w:t>
            </w:r>
            <w:r>
              <w:t xml:space="preserve">pour les 3 flux, au lieu de votre compte personnel</w:t>
            </w:r>
          </w:p>
        </w:tc>
        <w:tc>
          <w:tcPr/>
          <w:p>
            <w:pPr>
              <w:pStyle w:val="Compact"/>
              <w:jc w:val="left"/>
            </w:pPr>
            <w:r>
              <w:t xml:space="preserve">TI</w:t>
            </w:r>
          </w:p>
        </w:tc>
      </w:tr>
      <w:tr>
        <w:tc>
          <w:tcPr/>
          <w:p>
            <w:pPr>
              <w:pStyle w:val="Compact"/>
              <w:jc w:val="left"/>
            </w:pPr>
            <w:r>
              <w:t xml:space="preserve">☐</w:t>
            </w:r>
          </w:p>
        </w:tc>
        <w:tc>
          <w:tcPr/>
          <w:p>
            <w:pPr>
              <w:pStyle w:val="Compact"/>
              <w:jc w:val="left"/>
            </w:pPr>
            <w:r>
              <w:rPr>
                <w:bCs/>
                <w:b/>
              </w:rPr>
              <w:t xml:space="preserve">Personne suppléante</w:t>
            </w:r>
            <w:r>
              <w:t xml:space="preserve"> </w:t>
            </w:r>
            <w:r>
              <w:t xml:space="preserve">copropriétaire de l’application et des flux</w:t>
            </w:r>
          </w:p>
        </w:tc>
        <w:tc>
          <w:tcPr/>
          <w:p>
            <w:pPr>
              <w:pStyle w:val="Compact"/>
              <w:jc w:val="left"/>
            </w:pPr>
            <w:r>
              <w:t xml:space="preserve">Votre gestionnaire</w:t>
            </w:r>
          </w:p>
        </w:tc>
      </w:tr>
      <w:tr>
        <w:tc>
          <w:tcPr/>
          <w:p>
            <w:pPr>
              <w:pStyle w:val="Compact"/>
              <w:jc w:val="left"/>
            </w:pPr>
            <w:r>
              <w:t xml:space="preserve">☐</w:t>
            </w:r>
          </w:p>
        </w:tc>
        <w:tc>
          <w:tcPr/>
          <w:p>
            <w:pPr>
              <w:pStyle w:val="Compact"/>
              <w:jc w:val="left"/>
            </w:pPr>
            <w:r>
              <w:rPr>
                <w:bCs/>
                <w:b/>
              </w:rPr>
              <w:t xml:space="preserve">Groupe de sécurité</w:t>
            </w:r>
            <w:r>
              <w:t xml:space="preserve"> </w:t>
            </w:r>
            <w:r>
              <w:t xml:space="preserve">pour tous les employés concernés</w:t>
            </w:r>
          </w:p>
        </w:tc>
        <w:tc>
          <w:tcPr/>
          <w:p>
            <w:pPr>
              <w:pStyle w:val="Compact"/>
              <w:jc w:val="left"/>
            </w:pPr>
            <w:r>
              <w:t xml:space="preserve">TI</w:t>
            </w:r>
          </w:p>
        </w:tc>
      </w:tr>
    </w:tbl>
    <w:bookmarkEnd w:id="25"/>
    <w:bookmarkStart w:id="26" w:name="étape-6-mise-en-production-par-les-ti"/>
    <w:p>
      <w:pPr>
        <w:pStyle w:val="Heading1"/>
      </w:pPr>
      <w:r>
        <w:t xml:space="preserve">Étape 6 — Mise en production par les TI</w:t>
      </w:r>
    </w:p>
    <w:p>
      <w:pPr>
        <w:pStyle w:val="FirstParagraph"/>
      </w:pPr>
      <w:r>
        <w:t xml:space="preserve">Ce que les TI feront, guidés par GUIDE-MISE-EN-PRODUCTION.docx. Votre rôle : répondre aux questions et</w:t>
      </w:r>
      <w:r>
        <w:t xml:space="preserve"> </w:t>
      </w:r>
      <w:r>
        <w:rPr>
          <w:bCs/>
          <w:b/>
        </w:rPr>
        <w:t xml:space="preserve">tester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Qui</w:t>
            </w:r>
          </w:p>
        </w:tc>
      </w:tr>
      <w:tr>
        <w:tc>
          <w:tcPr/>
          <w:p>
            <w:pPr>
              <w:pStyle w:val="Compact"/>
              <w:jc w:val="left"/>
            </w:pPr>
            <w:r>
              <w:t xml:space="preserve">☐</w:t>
            </w:r>
          </w:p>
        </w:tc>
        <w:tc>
          <w:tcPr/>
          <w:p>
            <w:pPr>
              <w:pStyle w:val="Compact"/>
              <w:jc w:val="left"/>
            </w:pPr>
            <w:r>
              <w:t xml:space="preserve">Créer le site SharePoint et les listes</w:t>
            </w:r>
            <w:r>
              <w:t xml:space="preserve"> </w:t>
            </w:r>
            <w:r>
              <w:rPr>
                <w:iCs/>
                <w:i/>
              </w:rPr>
              <w:t xml:space="preserve">Appreciations</w:t>
            </w:r>
            <w:r>
              <w:t xml:space="preserve"> </w:t>
            </w:r>
            <w:r>
              <w:t xml:space="preserve">et</w:t>
            </w:r>
            <w:r>
              <w:t xml:space="preserve"> </w:t>
            </w:r>
            <w:r>
              <w:rPr>
                <w:iCs/>
                <w:i/>
              </w:rPr>
              <w:t xml:space="preserve">Parametres</w:t>
            </w:r>
            <w:r>
              <w:t xml:space="preserve"> </w:t>
            </w:r>
            <w:r>
              <w:t xml:space="preserve">(avec les permissions)</w:t>
            </w:r>
          </w:p>
        </w:tc>
        <w:tc>
          <w:tcPr/>
          <w:p>
            <w:pPr>
              <w:pStyle w:val="Compact"/>
              <w:jc w:val="left"/>
            </w:pPr>
            <w:r>
              <w:t xml:space="preserve">TI</w:t>
            </w:r>
          </w:p>
        </w:tc>
      </w:tr>
      <w:tr>
        <w:tc>
          <w:tcPr/>
          <w:p>
            <w:pPr>
              <w:pStyle w:val="Compact"/>
              <w:jc w:val="left"/>
            </w:pPr>
            <w:r>
              <w:t xml:space="preserve">☐</w:t>
            </w:r>
          </w:p>
        </w:tc>
        <w:tc>
          <w:tcPr/>
          <w:p>
            <w:pPr>
              <w:pStyle w:val="Compact"/>
              <w:jc w:val="left"/>
            </w:pPr>
            <w:r>
              <w:t xml:space="preserve">Importer la solution en</w:t>
            </w:r>
            <w:r>
              <w:t xml:space="preserve"> </w:t>
            </w:r>
            <w:r>
              <w:rPr>
                <w:bCs/>
                <w:b/>
              </w:rPr>
              <w:t xml:space="preserve">PréProd</w:t>
            </w:r>
            <w:r>
              <w:t xml:space="preserve">, remplir les 5 variables d’environnement</w:t>
            </w:r>
          </w:p>
        </w:tc>
        <w:tc>
          <w:tcPr/>
          <w:p>
            <w:pPr>
              <w:pStyle w:val="Compact"/>
              <w:jc w:val="left"/>
            </w:pPr>
            <w:r>
              <w:t xml:space="preserve">TI</w:t>
            </w:r>
          </w:p>
        </w:tc>
      </w:tr>
      <w:tr>
        <w:tc>
          <w:tcPr/>
          <w:p>
            <w:pPr>
              <w:pStyle w:val="Compact"/>
              <w:jc w:val="left"/>
            </w:pPr>
            <w:r>
              <w:t xml:space="preserve">☐</w:t>
            </w:r>
          </w:p>
        </w:tc>
        <w:tc>
          <w:tcPr/>
          <w:p>
            <w:pPr>
              <w:pStyle w:val="Compact"/>
              <w:jc w:val="left"/>
            </w:pPr>
            <w:r>
              <w:t xml:space="preserve">Créer les connexions avec le compte de service et activer les 3 flux</w:t>
            </w:r>
          </w:p>
        </w:tc>
        <w:tc>
          <w:tcPr/>
          <w:p>
            <w:pPr>
              <w:pStyle w:val="Compact"/>
              <w:jc w:val="left"/>
            </w:pPr>
            <w:r>
              <w:t xml:space="preserve">TI</w:t>
            </w:r>
          </w:p>
        </w:tc>
      </w:tr>
      <w:tr>
        <w:tc>
          <w:tcPr/>
          <w:p>
            <w:pPr>
              <w:pStyle w:val="Compact"/>
              <w:jc w:val="left"/>
            </w:pPr>
            <w:r>
              <w:t xml:space="preserve">☐</w:t>
            </w:r>
          </w:p>
        </w:tc>
        <w:tc>
          <w:tcPr/>
          <w:p>
            <w:pPr>
              <w:pStyle w:val="Compact"/>
              <w:jc w:val="left"/>
            </w:pPr>
            <w:r>
              <w:t xml:space="preserve">Refaire les</w:t>
            </w:r>
            <w:r>
              <w:t xml:space="preserve"> </w:t>
            </w:r>
            <w:r>
              <w:rPr>
                <w:bCs/>
                <w:b/>
              </w:rPr>
              <w:t xml:space="preserve">15 tests</w:t>
            </w:r>
            <w:r>
              <w:t xml:space="preserve"> </w:t>
            </w:r>
            <w:r>
              <w:t xml:space="preserve">du guide en PréProd</w:t>
            </w:r>
          </w:p>
        </w:tc>
        <w:tc>
          <w:tcPr/>
          <w:p>
            <w:pPr>
              <w:pStyle w:val="Compact"/>
              <w:jc w:val="left"/>
            </w:pPr>
            <w:r>
              <w:t xml:space="preserve">Annie</w:t>
            </w:r>
          </w:p>
        </w:tc>
      </w:tr>
      <w:tr>
        <w:tc>
          <w:tcPr/>
          <w:p>
            <w:pPr>
              <w:pStyle w:val="Compact"/>
              <w:jc w:val="left"/>
            </w:pPr>
            <w:r>
              <w:t xml:space="preserve">☐</w:t>
            </w:r>
          </w:p>
        </w:tc>
        <w:tc>
          <w:tcPr/>
          <w:p>
            <w:pPr>
              <w:pStyle w:val="Compact"/>
              <w:jc w:val="left"/>
            </w:pPr>
            <w:r>
              <w:t xml:space="preserve">Importer en</w:t>
            </w:r>
            <w:r>
              <w:t xml:space="preserve"> </w:t>
            </w:r>
            <w:r>
              <w:rPr>
                <w:bCs/>
                <w:b/>
              </w:rPr>
              <w:t xml:space="preserve">Prod</w:t>
            </w:r>
            <w:r>
              <w:t xml:space="preserve">, partager l’application avec le groupe de sécurité</w:t>
            </w:r>
          </w:p>
        </w:tc>
        <w:tc>
          <w:tcPr/>
          <w:p>
            <w:pPr>
              <w:pStyle w:val="Compact"/>
              <w:jc w:val="left"/>
            </w:pPr>
            <w:r>
              <w:t xml:space="preserve">TI</w:t>
            </w:r>
          </w:p>
        </w:tc>
      </w:tr>
      <w:tr>
        <w:tc>
          <w:tcPr/>
          <w:p>
            <w:pPr>
              <w:pStyle w:val="Compact"/>
              <w:jc w:val="left"/>
            </w:pPr>
            <w:r>
              <w:t xml:space="preserve">☐</w:t>
            </w:r>
          </w:p>
        </w:tc>
        <w:tc>
          <w:tcPr/>
          <w:p>
            <w:pPr>
              <w:pStyle w:val="Compact"/>
              <w:jc w:val="left"/>
            </w:pPr>
            <w:r>
              <w:t xml:space="preserve">Faire un dernier test rapide en Prod (créer, enregistrer, PDF), puis supprimer le dossier test</w:t>
            </w:r>
          </w:p>
        </w:tc>
        <w:tc>
          <w:tcPr/>
          <w:p>
            <w:pPr>
              <w:pStyle w:val="Compact"/>
              <w:jc w:val="left"/>
            </w:pPr>
            <w:r>
              <w:t xml:space="preserve">Annie</w:t>
            </w:r>
          </w:p>
        </w:tc>
      </w:tr>
      <w:tr>
        <w:tc>
          <w:tcPr/>
          <w:p>
            <w:pPr>
              <w:pStyle w:val="Compact"/>
              <w:jc w:val="left"/>
            </w:pPr>
            <w:r>
              <w:t xml:space="preserve">☐</w:t>
            </w:r>
          </w:p>
        </w:tc>
        <w:tc>
          <w:tcPr/>
          <w:p>
            <w:pPr>
              <w:pStyle w:val="Compact"/>
              <w:jc w:val="left"/>
            </w:pPr>
            <w:r>
              <w:t xml:space="preserve">Noter le</w:t>
            </w:r>
            <w:r>
              <w:t xml:space="preserve"> </w:t>
            </w:r>
            <w:r>
              <w:rPr>
                <w:bCs/>
                <w:b/>
              </w:rPr>
              <w:t xml:space="preserve">lien Prod</w:t>
            </w:r>
            <w:r>
              <w:t xml:space="preserve"> </w:t>
            </w:r>
            <w:r>
              <w:t xml:space="preserve">de l’application</w:t>
            </w:r>
          </w:p>
        </w:tc>
        <w:tc>
          <w:tcPr/>
          <w:p>
            <w:pPr>
              <w:pStyle w:val="Compact"/>
              <w:jc w:val="left"/>
            </w:pPr>
            <w:r>
              <w:t xml:space="preserve">Annie</w:t>
            </w:r>
          </w:p>
        </w:tc>
      </w:tr>
    </w:tbl>
    <w:bookmarkEnd w:id="26"/>
    <w:bookmarkStart w:id="27" w:name="étape-7-lancement"/>
    <w:p>
      <w:pPr>
        <w:pStyle w:val="Heading1"/>
      </w:pPr>
      <w:r>
        <w:t xml:space="preserve">Étape 7 — Lancement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Fichier utile</w:t>
            </w:r>
          </w:p>
        </w:tc>
      </w:tr>
      <w:tr>
        <w:tc>
          <w:tcPr/>
          <w:p>
            <w:pPr>
              <w:pStyle w:val="Compact"/>
              <w:jc w:val="left"/>
            </w:pPr>
            <w:r>
              <w:t xml:space="preserve">☐</w:t>
            </w:r>
          </w:p>
        </w:tc>
        <w:tc>
          <w:tcPr/>
          <w:p>
            <w:pPr>
              <w:pStyle w:val="Compact"/>
              <w:jc w:val="left"/>
            </w:pPr>
            <w:r>
              <w:t xml:space="preserve">Remplacer</w:t>
            </w:r>
            <w:r>
              <w:t xml:space="preserve"> </w:t>
            </w:r>
            <w:r>
              <w:rPr>
                <w:iCs/>
                <w:i/>
              </w:rPr>
              <w:t xml:space="preserve">[lien de l’application]</w:t>
            </w:r>
            <w:r>
              <w:t xml:space="preserve"> </w:t>
            </w:r>
            <w:r>
              <w:t xml:space="preserve">et</w:t>
            </w:r>
            <w:r>
              <w:t xml:space="preserve"> </w:t>
            </w:r>
            <w:r>
              <w:rPr>
                <w:iCs/>
                <w:i/>
              </w:rPr>
              <w:t xml:space="preserve">[adresse de soutien]</w:t>
            </w:r>
            <w:r>
              <w:t xml:space="preserve"> </w:t>
            </w:r>
            <w:r>
              <w:t xml:space="preserve">dans le guide d’utilisation et le message</w:t>
            </w:r>
          </w:p>
        </w:tc>
        <w:tc>
          <w:tcPr/>
          <w:p>
            <w:pPr>
              <w:pStyle w:val="Compact"/>
              <w:jc w:val="left"/>
            </w:pPr>
            <w:r>
              <w:t xml:space="preserve">GUIDE-UTILISATION.docx, MESSAGE-ANNONCE.docx</w:t>
            </w:r>
          </w:p>
        </w:tc>
      </w:tr>
      <w:tr>
        <w:tc>
          <w:tcPr/>
          <w:p>
            <w:pPr>
              <w:pStyle w:val="Compact"/>
              <w:jc w:val="left"/>
            </w:pPr>
            <w:r>
              <w:t xml:space="preserve">☐</w:t>
            </w:r>
          </w:p>
        </w:tc>
        <w:tc>
          <w:tcPr/>
          <w:p>
            <w:pPr>
              <w:pStyle w:val="Compact"/>
              <w:jc w:val="left"/>
            </w:pPr>
            <w:r>
              <w:t xml:space="preserve">Enregistrer le guide d’utilisation en PDF (Word › Enregistrer sous › PDF)</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Envoyer l’annonce aux employés et gestionnaires</w:t>
            </w:r>
          </w:p>
        </w:tc>
        <w:tc>
          <w:tcPr/>
          <w:p>
            <w:pPr>
              <w:pStyle w:val="Compact"/>
              <w:jc w:val="left"/>
            </w:pPr>
            <w:r>
              <w:t xml:space="preserve">MESSAGE-ANNONCE.docx (version courriel)</w:t>
            </w:r>
          </w:p>
        </w:tc>
      </w:tr>
      <w:tr>
        <w:tc>
          <w:tcPr/>
          <w:p>
            <w:pPr>
              <w:pStyle w:val="Compact"/>
              <w:jc w:val="left"/>
            </w:pPr>
            <w:r>
              <w:t xml:space="preserve">☐</w:t>
            </w:r>
          </w:p>
        </w:tc>
        <w:tc>
          <w:tcPr/>
          <w:p>
            <w:pPr>
              <w:pStyle w:val="Compact"/>
              <w:jc w:val="left"/>
            </w:pPr>
            <w:r>
              <w:t xml:space="preserve">Publier sur Teams ou l’intranet</w:t>
            </w:r>
          </w:p>
        </w:tc>
        <w:tc>
          <w:tcPr/>
          <w:p>
            <w:pPr>
              <w:pStyle w:val="Compact"/>
              <w:jc w:val="left"/>
            </w:pPr>
            <w:r>
              <w:t xml:space="preserve">MESSAGE-ANNONCE.docx (version Teams)</w:t>
            </w:r>
          </w:p>
        </w:tc>
      </w:tr>
      <w:tr>
        <w:tc>
          <w:tcPr/>
          <w:p>
            <w:pPr>
              <w:pStyle w:val="Compact"/>
              <w:jc w:val="left"/>
            </w:pPr>
            <w:r>
              <w:t xml:space="preserve">☐</w:t>
            </w:r>
          </w:p>
        </w:tc>
        <w:tc>
          <w:tcPr/>
          <w:p>
            <w:pPr>
              <w:pStyle w:val="Compact"/>
              <w:jc w:val="left"/>
            </w:pPr>
            <w:r>
              <w:t xml:space="preserve">Envoyer le rappel aux gestionnaires</w:t>
            </w:r>
          </w:p>
        </w:tc>
        <w:tc>
          <w:tcPr/>
          <w:p>
            <w:pPr>
              <w:pStyle w:val="Compact"/>
              <w:jc w:val="left"/>
            </w:pPr>
            <w:r>
              <w:t xml:space="preserve">MESSAGE-ANNONCE.docx (version rappel)</w:t>
            </w:r>
          </w:p>
        </w:tc>
      </w:tr>
    </w:tbl>
    <w:bookmarkEnd w:id="27"/>
    <w:bookmarkStart w:id="28" w:name="étape-8-suivi-après-le-lancement"/>
    <w:p>
      <w:pPr>
        <w:pStyle w:val="Heading1"/>
      </w:pPr>
      <w:r>
        <w:t xml:space="preserve">Étape 8 — Suivi après le lancement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Action</w:t>
            </w:r>
          </w:p>
        </w:tc>
      </w:tr>
      <w:tr>
        <w:tc>
          <w:tcPr/>
          <w:p>
            <w:pPr>
              <w:pStyle w:val="Compact"/>
              <w:jc w:val="left"/>
            </w:pPr>
            <w:r>
              <w:t xml:space="preserve">☐</w:t>
            </w:r>
          </w:p>
        </w:tc>
        <w:tc>
          <w:tcPr/>
          <w:p>
            <w:pPr>
              <w:pStyle w:val="Compact"/>
              <w:jc w:val="left"/>
            </w:pPr>
            <w:r>
              <w:t xml:space="preserve">Les 2 premières semaines : vérifier chaque jour l’</w:t>
            </w:r>
            <w:r>
              <w:rPr>
                <w:bCs/>
                <w:b/>
              </w:rPr>
              <w:t xml:space="preserve">historique des 3 flux</w:t>
            </w:r>
            <w:r>
              <w:t xml:space="preserve"> </w:t>
            </w:r>
            <w:r>
              <w:t xml:space="preserve">(Power Automate › Mes flux › Historique des exécutions)</w:t>
            </w:r>
          </w:p>
        </w:tc>
      </w:tr>
      <w:tr>
        <w:tc>
          <w:tcPr/>
          <w:p>
            <w:pPr>
              <w:pStyle w:val="Compact"/>
              <w:jc w:val="left"/>
            </w:pPr>
            <w:r>
              <w:t xml:space="preserve">☐</w:t>
            </w:r>
          </w:p>
        </w:tc>
        <w:tc>
          <w:tcPr/>
          <w:p>
            <w:pPr>
              <w:pStyle w:val="Compact"/>
              <w:jc w:val="left"/>
            </w:pPr>
            <w:r>
              <w:t xml:space="preserve">Tenir une liste des questions reçues, et compléter la FAQ du guide d’utilisation</w:t>
            </w:r>
          </w:p>
        </w:tc>
      </w:tr>
      <w:tr>
        <w:tc>
          <w:tcPr/>
          <w:p>
            <w:pPr>
              <w:pStyle w:val="Compact"/>
              <w:jc w:val="left"/>
            </w:pPr>
            <w:r>
              <w:t xml:space="preserve">☐</w:t>
            </w:r>
          </w:p>
        </w:tc>
        <w:tc>
          <w:tcPr/>
          <w:p>
            <w:pPr>
              <w:pStyle w:val="Compact"/>
              <w:jc w:val="left"/>
            </w:pPr>
            <w:r>
              <w:t xml:space="preserve">Faire un</w:t>
            </w:r>
            <w:r>
              <w:t xml:space="preserve"> </w:t>
            </w:r>
            <w:r>
              <w:rPr>
                <w:bCs/>
                <w:b/>
              </w:rPr>
              <w:t xml:space="preserve">bilan</w:t>
            </w:r>
            <w:r>
              <w:t xml:space="preserve"> </w:t>
            </w:r>
            <w:r>
              <w:t xml:space="preserve">à la fin du premier cycle d’appréciations (satisfaction, délais, problèmes)</w:t>
            </w:r>
          </w:p>
        </w:tc>
      </w:tr>
      <w:tr>
        <w:tc>
          <w:tcPr/>
          <w:p>
            <w:pPr>
              <w:pStyle w:val="Compact"/>
              <w:jc w:val="left"/>
            </w:pPr>
            <w:r>
              <w:t xml:space="preserve">☐</w:t>
            </w:r>
          </w:p>
        </w:tc>
        <w:tc>
          <w:tcPr/>
          <w:p>
            <w:pPr>
              <w:pStyle w:val="Compact"/>
              <w:jc w:val="left"/>
            </w:pPr>
            <w:r>
              <w:t xml:space="preserve">Améliorations possibles plus tard : bouton « 📄 PDF » dans Mes dossiers, tableau de suivi pour les RH</w:t>
            </w:r>
          </w:p>
        </w:tc>
      </w:tr>
      <w:tr>
        <w:tc>
          <w:tcPr/>
          <w:p>
            <w:pPr>
              <w:pStyle w:val="Compact"/>
              <w:jc w:val="left"/>
            </w:pPr>
            <w:r>
              <w:t xml:space="preserve">☐</w:t>
            </w:r>
          </w:p>
        </w:tc>
        <w:tc>
          <w:tcPr/>
          <w:p>
            <w:pPr>
              <w:pStyle w:val="Compact"/>
              <w:jc w:val="left"/>
            </w:pPr>
            <w:r>
              <w:t xml:space="preserve">Chaque année : mettre à jour la liste</w:t>
            </w:r>
            <w:r>
              <w:t xml:space="preserve"> </w:t>
            </w:r>
            <w:r>
              <w:rPr>
                <w:iCs/>
                <w:i/>
              </w:rPr>
              <w:t xml:space="preserve">Parametres</w:t>
            </w:r>
            <w:r>
              <w:t xml:space="preserve"> </w:t>
            </w:r>
            <w:r>
              <w:t xml:space="preserve">et appliquer la durée de conservation</w:t>
            </w:r>
          </w:p>
        </w:tc>
      </w:tr>
    </w:tbl>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Appréciation de la contribution — Prochaines étapes</dc:title>
  <dc:creator/>
  <dc:language>fr-CA</dc:language>
  <cp:keywords/>
  <dcterms:created xsi:type="dcterms:W3CDTF">2026-10-29T15:59:05Z</dcterms:created>
  <dcterms:modified xsi:type="dcterms:W3CDTF">2026-10-29T15:59:05Z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FINALE — 28 octobre 2026 · De la version finale au lancement</vt:lpwstr>
  </property>
</Properties>
</file>