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78" w:rsidRPr="00E37678" w:rsidRDefault="00E37678" w:rsidP="00E37678">
      <w:pPr>
        <w:spacing w:after="420" w:line="312" w:lineRule="atLeast"/>
        <w:outlineLvl w:val="0"/>
        <w:rPr>
          <w:rFonts w:ascii="proxima-nova" w:eastAsia="Times New Roman" w:hAnsi="proxima-nova" w:cs="Times New Roman"/>
          <w:b/>
          <w:bCs/>
          <w:color w:val="212121"/>
          <w:kern w:val="36"/>
          <w:sz w:val="36"/>
          <w:szCs w:val="36"/>
          <w:lang w:val="en-US"/>
        </w:rPr>
      </w:pPr>
      <w:hyperlink r:id="rId5" w:history="1">
        <w:r w:rsidRPr="00E37678">
          <w:rPr>
            <w:rFonts w:ascii="proxima-nova" w:eastAsia="Times New Roman" w:hAnsi="proxima-nova" w:cs="Times New Roman"/>
            <w:b/>
            <w:bCs/>
            <w:color w:val="212121"/>
            <w:kern w:val="36"/>
            <w:sz w:val="48"/>
            <w:szCs w:val="48"/>
            <w:u w:val="single"/>
            <w:lang w:val="en-US"/>
          </w:rPr>
          <w:t>Parameter Estimation - The PDF, CDF and Quantile Function</w:t>
        </w:r>
      </w:hyperlink>
    </w:p>
    <w:p w:rsidR="00E37678" w:rsidRPr="00E37678" w:rsidRDefault="00E37678" w:rsidP="00E37678">
      <w:pPr>
        <w:spacing w:line="240" w:lineRule="auto"/>
        <w:rPr>
          <w:rFonts w:ascii="Times New Roman" w:eastAsia="Times New Roman" w:hAnsi="Times New Roman" w:cs="Times New Roman"/>
          <w:sz w:val="24"/>
          <w:szCs w:val="24"/>
          <w:lang w:val="en-US"/>
        </w:rPr>
      </w:pPr>
      <w:hyperlink r:id="rId6" w:history="1">
        <w:r w:rsidRPr="00E37678">
          <w:rPr>
            <w:rFonts w:ascii="proxima-nova" w:eastAsia="Times New Roman" w:hAnsi="proxima-nova" w:cs="Times New Roman"/>
            <w:caps/>
            <w:color w:val="4A4A4A"/>
            <w:spacing w:val="15"/>
            <w:sz w:val="20"/>
            <w:szCs w:val="20"/>
            <w:u w:val="single"/>
            <w:lang w:val="en-US"/>
          </w:rPr>
          <w:t>APRIL 14, 2015</w:t>
        </w:r>
      </w:hyperlink>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i/>
          <w:iCs/>
          <w:color w:val="424242"/>
          <w:sz w:val="24"/>
          <w:szCs w:val="24"/>
          <w:lang w:val="en-US"/>
        </w:rPr>
        <w:t>This post is part of our </w:t>
      </w:r>
      <w:hyperlink r:id="rId7" w:history="1">
        <w:r w:rsidRPr="00E37678">
          <w:rPr>
            <w:rFonts w:ascii="proxima-nova" w:eastAsia="Times New Roman" w:hAnsi="proxima-nova" w:cs="Times New Roman"/>
            <w:i/>
            <w:iCs/>
            <w:color w:val="121212"/>
            <w:sz w:val="24"/>
            <w:szCs w:val="24"/>
            <w:u w:val="single"/>
            <w:lang w:val="en-US"/>
          </w:rPr>
          <w:t>Guide to Bayesian Statistics</w:t>
        </w:r>
      </w:hyperlink>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When we start learning probability we often are told the probability of an event and from there try to estimate the likelihood of various outcomes. In reality the inverse is much more common: we have data about the outcomes but don't really know what the </w:t>
      </w:r>
      <w:r w:rsidRPr="00E37678">
        <w:rPr>
          <w:rFonts w:ascii="proxima-nova" w:eastAsia="Times New Roman" w:hAnsi="proxima-nova" w:cs="Times New Roman"/>
          <w:i/>
          <w:iCs/>
          <w:color w:val="424242"/>
          <w:sz w:val="24"/>
          <w:szCs w:val="24"/>
          <w:lang w:val="en-US"/>
        </w:rPr>
        <w:t>true</w:t>
      </w:r>
      <w:r w:rsidRPr="00E37678">
        <w:rPr>
          <w:rFonts w:ascii="proxima-nova" w:eastAsia="Times New Roman" w:hAnsi="proxima-nova" w:cs="Times New Roman"/>
          <w:color w:val="424242"/>
          <w:sz w:val="24"/>
          <w:szCs w:val="24"/>
          <w:lang w:val="en-US"/>
        </w:rPr>
        <w:t> probability of the event is. Trying to figure out this missing parameter is referred to as Parameter Estimation.</w:t>
      </w:r>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For example suppose I want to know what the probability is that a visitor to this blog will subscribe to the email list (</w:t>
      </w:r>
      <w:hyperlink r:id="rId8" w:history="1">
        <w:r w:rsidRPr="00E37678">
          <w:rPr>
            <w:rFonts w:ascii="proxima-nova" w:eastAsia="Times New Roman" w:hAnsi="proxima-nova" w:cs="Times New Roman"/>
            <w:color w:val="121212"/>
            <w:sz w:val="24"/>
            <w:szCs w:val="24"/>
            <w:u w:val="single"/>
            <w:lang w:val="en-US"/>
          </w:rPr>
          <w:t>do it for science!</w:t>
        </w:r>
      </w:hyperlink>
      <w:r w:rsidRPr="00E37678">
        <w:rPr>
          <w:rFonts w:ascii="proxima-nova" w:eastAsia="Times New Roman" w:hAnsi="proxima-nova" w:cs="Times New Roman"/>
          <w:color w:val="424242"/>
          <w:sz w:val="24"/>
          <w:szCs w:val="24"/>
          <w:lang w:val="en-US"/>
        </w:rPr>
        <w:t>). In marketing terms getting a user to perform a desired event is referred to as the </w:t>
      </w:r>
      <w:r w:rsidRPr="00E37678">
        <w:rPr>
          <w:rFonts w:ascii="proxima-nova" w:eastAsia="Times New Roman" w:hAnsi="proxima-nova" w:cs="Times New Roman"/>
          <w:i/>
          <w:iCs/>
          <w:color w:val="424242"/>
          <w:sz w:val="24"/>
          <w:szCs w:val="24"/>
          <w:lang w:val="en-US"/>
        </w:rPr>
        <w:t>conversion event </w:t>
      </w:r>
      <w:r w:rsidRPr="00E37678">
        <w:rPr>
          <w:rFonts w:ascii="proxima-nova" w:eastAsia="Times New Roman" w:hAnsi="proxima-nova" w:cs="Times New Roman"/>
          <w:color w:val="424242"/>
          <w:sz w:val="24"/>
          <w:szCs w:val="24"/>
          <w:lang w:val="en-US"/>
        </w:rPr>
        <w:t>or simply a </w:t>
      </w:r>
      <w:r w:rsidRPr="00E37678">
        <w:rPr>
          <w:rFonts w:ascii="proxima-nova" w:eastAsia="Times New Roman" w:hAnsi="proxima-nova" w:cs="Times New Roman"/>
          <w:i/>
          <w:iCs/>
          <w:color w:val="424242"/>
          <w:sz w:val="24"/>
          <w:szCs w:val="24"/>
          <w:lang w:val="en-US"/>
        </w:rPr>
        <w:t>conversion</w:t>
      </w:r>
      <w:r w:rsidRPr="00E37678">
        <w:rPr>
          <w:rFonts w:ascii="proxima-nova" w:eastAsia="Times New Roman" w:hAnsi="proxima-nova" w:cs="Times New Roman"/>
          <w:color w:val="424242"/>
          <w:sz w:val="24"/>
          <w:szCs w:val="24"/>
          <w:lang w:val="en-US"/>
        </w:rPr>
        <w:t> and the probability that a user will convert is the </w:t>
      </w:r>
      <w:r w:rsidRPr="00E37678">
        <w:rPr>
          <w:rFonts w:ascii="proxima-nova" w:eastAsia="Times New Roman" w:hAnsi="proxima-nova" w:cs="Times New Roman"/>
          <w:i/>
          <w:iCs/>
          <w:color w:val="424242"/>
          <w:sz w:val="24"/>
          <w:szCs w:val="24"/>
          <w:lang w:val="en-US"/>
        </w:rPr>
        <w:t>conversion rate</w:t>
      </w:r>
      <w:r w:rsidRPr="00E37678">
        <w:rPr>
          <w:rFonts w:ascii="proxima-nova" w:eastAsia="Times New Roman" w:hAnsi="proxima-nova" w:cs="Times New Roman"/>
          <w:color w:val="424242"/>
          <w:sz w:val="24"/>
          <w:szCs w:val="24"/>
          <w:lang w:val="en-US"/>
        </w:rPr>
        <w:t>. If you read the earlier post on </w:t>
      </w:r>
      <w:hyperlink r:id="rId9" w:history="1">
        <w:r w:rsidRPr="00E37678">
          <w:rPr>
            <w:rFonts w:ascii="proxima-nova" w:eastAsia="Times New Roman" w:hAnsi="proxima-nova" w:cs="Times New Roman"/>
            <w:color w:val="121212"/>
            <w:sz w:val="24"/>
            <w:szCs w:val="24"/>
            <w:u w:val="single"/>
            <w:lang w:val="en-US"/>
          </w:rPr>
          <w:t>Discrete and Continous Probability distributions</w:t>
        </w:r>
      </w:hyperlink>
      <w:r w:rsidRPr="00E37678">
        <w:rPr>
          <w:rFonts w:ascii="proxima-nova" w:eastAsia="Times New Roman" w:hAnsi="proxima-nova" w:cs="Times New Roman"/>
          <w:color w:val="424242"/>
          <w:sz w:val="24"/>
          <w:szCs w:val="24"/>
          <w:lang w:val="en-US"/>
        </w:rPr>
        <w:t> you'll know that the way we can determine </w:t>
      </w:r>
      <w:r w:rsidRPr="00E37678">
        <w:rPr>
          <w:rFonts w:ascii="KaTeX_Main" w:eastAsia="Times New Roman" w:hAnsi="KaTeX_Main" w:cs="Times New Roman"/>
          <w:color w:val="424242"/>
          <w:sz w:val="29"/>
          <w:szCs w:val="29"/>
          <w:bdr w:val="none" w:sz="0" w:space="0" w:color="auto" w:frame="1"/>
          <w:lang w:val="en-US"/>
        </w:rPr>
        <w:t>p</w:t>
      </w:r>
      <w:r w:rsidRPr="00E37678">
        <w:rPr>
          <w:rFonts w:ascii="KaTeX_Math" w:eastAsia="Times New Roman" w:hAnsi="KaTeX_Math" w:cs="Times New Roman"/>
          <w:i/>
          <w:iCs/>
          <w:color w:val="424242"/>
          <w:sz w:val="29"/>
          <w:szCs w:val="29"/>
          <w:lang w:val="en-US"/>
        </w:rPr>
        <w:t>p</w:t>
      </w:r>
      <w:r w:rsidRPr="00E37678">
        <w:rPr>
          <w:rFonts w:ascii="proxima-nova" w:eastAsia="Times New Roman" w:hAnsi="proxima-nova" w:cs="Times New Roman"/>
          <w:color w:val="424242"/>
          <w:sz w:val="24"/>
          <w:szCs w:val="24"/>
          <w:lang w:val="en-US"/>
        </w:rPr>
        <w:t>, the probability of subscribing given that we know </w:t>
      </w:r>
      <w:r w:rsidRPr="00E37678">
        <w:rPr>
          <w:rFonts w:ascii="KaTeX_Main" w:eastAsia="Times New Roman" w:hAnsi="KaTeX_Main" w:cs="Times New Roman"/>
          <w:color w:val="424242"/>
          <w:sz w:val="29"/>
          <w:szCs w:val="29"/>
          <w:bdr w:val="none" w:sz="0" w:space="0" w:color="auto" w:frame="1"/>
          <w:lang w:val="en-US"/>
        </w:rPr>
        <w:t>k</w:t>
      </w:r>
      <w:r w:rsidRPr="00E37678">
        <w:rPr>
          <w:rFonts w:ascii="KaTeX_Math" w:eastAsia="Times New Roman" w:hAnsi="KaTeX_Math" w:cs="Times New Roman"/>
          <w:i/>
          <w:iCs/>
          <w:color w:val="424242"/>
          <w:sz w:val="29"/>
          <w:szCs w:val="29"/>
          <w:lang w:val="en-US"/>
        </w:rPr>
        <w:t>k</w:t>
      </w:r>
      <w:r w:rsidRPr="00E37678">
        <w:rPr>
          <w:rFonts w:ascii="proxima-nova" w:eastAsia="Times New Roman" w:hAnsi="proxima-nova" w:cs="Times New Roman"/>
          <w:color w:val="424242"/>
          <w:sz w:val="24"/>
          <w:szCs w:val="24"/>
          <w:lang w:val="en-US"/>
        </w:rPr>
        <w:t>, the number of people subscribed and </w:t>
      </w:r>
      <w:r w:rsidRPr="00E37678">
        <w:rPr>
          <w:rFonts w:ascii="KaTeX_Main" w:eastAsia="Times New Roman" w:hAnsi="KaTeX_Main" w:cs="Times New Roman"/>
          <w:color w:val="424242"/>
          <w:sz w:val="29"/>
          <w:szCs w:val="29"/>
          <w:bdr w:val="none" w:sz="0" w:space="0" w:color="auto" w:frame="1"/>
          <w:lang w:val="en-US"/>
        </w:rPr>
        <w:t>n</w:t>
      </w:r>
      <w:r w:rsidRPr="00E37678">
        <w:rPr>
          <w:rFonts w:ascii="KaTeX_Math" w:eastAsia="Times New Roman" w:hAnsi="KaTeX_Math" w:cs="Times New Roman"/>
          <w:i/>
          <w:iCs/>
          <w:color w:val="424242"/>
          <w:sz w:val="29"/>
          <w:szCs w:val="29"/>
          <w:lang w:val="en-US"/>
        </w:rPr>
        <w:t>n</w:t>
      </w:r>
      <w:r w:rsidRPr="00E37678">
        <w:rPr>
          <w:rFonts w:ascii="proxima-nova" w:eastAsia="Times New Roman" w:hAnsi="proxima-nova" w:cs="Times New Roman"/>
          <w:color w:val="424242"/>
          <w:sz w:val="24"/>
          <w:szCs w:val="24"/>
          <w:lang w:val="en-US"/>
        </w:rPr>
        <w:t> the total number of people who visited is to use the Beta distribution. There are two parameters for the Beta distribution, </w:t>
      </w:r>
      <w:r w:rsidRPr="00E37678">
        <w:rPr>
          <w:rFonts w:ascii="KaTeX_Main" w:eastAsia="Times New Roman" w:hAnsi="KaTeX_Main" w:cs="Times New Roman"/>
          <w:color w:val="424242"/>
          <w:sz w:val="29"/>
          <w:szCs w:val="29"/>
          <w:bdr w:val="none" w:sz="0" w:space="0" w:color="auto" w:frame="1"/>
          <w:lang w:val="en-US"/>
        </w:rPr>
        <w:t>\alpha</w:t>
      </w:r>
      <w:r w:rsidRPr="00E37678">
        <w:rPr>
          <w:rFonts w:ascii="KaTeX_Math" w:eastAsia="Times New Roman" w:hAnsi="KaTeX_Math" w:cs="Times New Roman"/>
          <w:i/>
          <w:iCs/>
          <w:color w:val="424242"/>
          <w:sz w:val="29"/>
          <w:szCs w:val="29"/>
          <w:lang w:val="en-US"/>
        </w:rPr>
        <w:t>α</w:t>
      </w:r>
      <w:r w:rsidRPr="00E37678">
        <w:rPr>
          <w:rFonts w:ascii="proxima-nova" w:eastAsia="Times New Roman" w:hAnsi="proxima-nova" w:cs="Times New Roman"/>
          <w:color w:val="424242"/>
          <w:sz w:val="24"/>
          <w:szCs w:val="24"/>
          <w:lang w:val="en-US"/>
        </w:rPr>
        <w:t> in this case representing the total subscribed (</w:t>
      </w:r>
      <w:r w:rsidRPr="00E37678">
        <w:rPr>
          <w:rFonts w:ascii="KaTeX_Main" w:eastAsia="Times New Roman" w:hAnsi="KaTeX_Main" w:cs="Times New Roman"/>
          <w:color w:val="424242"/>
          <w:sz w:val="29"/>
          <w:szCs w:val="29"/>
          <w:bdr w:val="none" w:sz="0" w:space="0" w:color="auto" w:frame="1"/>
          <w:lang w:val="en-US"/>
        </w:rPr>
        <w:t>k</w:t>
      </w:r>
      <w:r w:rsidRPr="00E37678">
        <w:rPr>
          <w:rFonts w:ascii="KaTeX_Math" w:eastAsia="Times New Roman" w:hAnsi="KaTeX_Math" w:cs="Times New Roman"/>
          <w:i/>
          <w:iCs/>
          <w:color w:val="424242"/>
          <w:sz w:val="29"/>
          <w:szCs w:val="29"/>
          <w:lang w:val="en-US"/>
        </w:rPr>
        <w:t>k</w:t>
      </w:r>
      <w:r w:rsidRPr="00E37678">
        <w:rPr>
          <w:rFonts w:ascii="proxima-nova" w:eastAsia="Times New Roman" w:hAnsi="proxima-nova" w:cs="Times New Roman"/>
          <w:color w:val="424242"/>
          <w:sz w:val="24"/>
          <w:szCs w:val="24"/>
          <w:lang w:val="en-US"/>
        </w:rPr>
        <w:t>), and </w:t>
      </w:r>
      <w:r w:rsidRPr="00E37678">
        <w:rPr>
          <w:rFonts w:ascii="KaTeX_Main" w:eastAsia="Times New Roman" w:hAnsi="KaTeX_Main" w:cs="Times New Roman"/>
          <w:color w:val="424242"/>
          <w:sz w:val="29"/>
          <w:szCs w:val="29"/>
          <w:bdr w:val="none" w:sz="0" w:space="0" w:color="auto" w:frame="1"/>
          <w:lang w:val="en-US"/>
        </w:rPr>
        <w:t>\beta</w:t>
      </w:r>
      <w:r w:rsidRPr="00E37678">
        <w:rPr>
          <w:rFonts w:ascii="KaTeX_Math" w:eastAsia="Times New Roman" w:hAnsi="KaTeX_Math" w:cs="Times New Roman"/>
          <w:i/>
          <w:iCs/>
          <w:color w:val="424242"/>
          <w:sz w:val="29"/>
          <w:szCs w:val="29"/>
          <w:lang w:val="en-US"/>
        </w:rPr>
        <w:t>β</w:t>
      </w:r>
      <w:r w:rsidRPr="00E37678">
        <w:rPr>
          <w:rFonts w:ascii="proxima-nova" w:eastAsia="Times New Roman" w:hAnsi="proxima-nova" w:cs="Times New Roman"/>
          <w:color w:val="424242"/>
          <w:sz w:val="24"/>
          <w:szCs w:val="24"/>
          <w:lang w:val="en-US"/>
        </w:rPr>
        <w:t>representing the total </w:t>
      </w:r>
      <w:r w:rsidRPr="00E37678">
        <w:rPr>
          <w:rFonts w:ascii="proxima-nova" w:eastAsia="Times New Roman" w:hAnsi="proxima-nova" w:cs="Times New Roman"/>
          <w:i/>
          <w:iCs/>
          <w:color w:val="424242"/>
          <w:sz w:val="24"/>
          <w:szCs w:val="24"/>
          <w:lang w:val="en-US"/>
        </w:rPr>
        <w:t>not</w:t>
      </w:r>
      <w:r w:rsidRPr="00E37678">
        <w:rPr>
          <w:rFonts w:ascii="proxima-nova" w:eastAsia="Times New Roman" w:hAnsi="proxima-nova" w:cs="Times New Roman"/>
          <w:color w:val="424242"/>
          <w:sz w:val="24"/>
          <w:szCs w:val="24"/>
          <w:lang w:val="en-US"/>
        </w:rPr>
        <w:t> subscribed (</w:t>
      </w:r>
      <w:r w:rsidRPr="00E37678">
        <w:rPr>
          <w:rFonts w:ascii="KaTeX_Main" w:eastAsia="Times New Roman" w:hAnsi="KaTeX_Main" w:cs="Times New Roman"/>
          <w:color w:val="424242"/>
          <w:sz w:val="29"/>
          <w:szCs w:val="29"/>
          <w:bdr w:val="none" w:sz="0" w:space="0" w:color="auto" w:frame="1"/>
          <w:lang w:val="en-US"/>
        </w:rPr>
        <w:t>n-k</w:t>
      </w:r>
      <w:r w:rsidRPr="00E37678">
        <w:rPr>
          <w:rFonts w:ascii="KaTeX_Math" w:eastAsia="Times New Roman" w:hAnsi="KaTeX_Math" w:cs="Times New Roman"/>
          <w:i/>
          <w:iCs/>
          <w:color w:val="424242"/>
          <w:sz w:val="29"/>
          <w:szCs w:val="29"/>
          <w:lang w:val="en-US"/>
        </w:rPr>
        <w:t>n</w:t>
      </w:r>
      <w:r w:rsidRPr="00E37678">
        <w:rPr>
          <w:rFonts w:ascii="KaTeX_Main" w:eastAsia="Times New Roman" w:hAnsi="KaTeX_Main" w:cs="Times New Roman"/>
          <w:color w:val="424242"/>
          <w:sz w:val="29"/>
          <w:szCs w:val="29"/>
          <w:lang w:val="en-US"/>
        </w:rPr>
        <w:t>−</w:t>
      </w:r>
      <w:r w:rsidRPr="00E37678">
        <w:rPr>
          <w:rFonts w:ascii="KaTeX_Math" w:eastAsia="Times New Roman" w:hAnsi="KaTeX_Math" w:cs="Times New Roman"/>
          <w:i/>
          <w:iCs/>
          <w:color w:val="424242"/>
          <w:sz w:val="29"/>
          <w:szCs w:val="29"/>
          <w:lang w:val="en-US"/>
        </w:rPr>
        <w:t>k</w:t>
      </w:r>
      <w:r w:rsidRPr="00E37678">
        <w:rPr>
          <w:rFonts w:ascii="proxima-nova" w:eastAsia="Times New Roman" w:hAnsi="proxima-nova" w:cs="Times New Roman"/>
          <w:color w:val="424242"/>
          <w:sz w:val="24"/>
          <w:szCs w:val="24"/>
          <w:lang w:val="en-US"/>
        </w:rPr>
        <w:t>).</w:t>
      </w:r>
    </w:p>
    <w:p w:rsidR="00E37678" w:rsidRPr="00E37678" w:rsidRDefault="00E37678" w:rsidP="00E37678">
      <w:pPr>
        <w:shd w:val="clear" w:color="auto" w:fill="FFFFFF"/>
        <w:spacing w:after="420" w:line="312" w:lineRule="atLeast"/>
        <w:outlineLvl w:val="1"/>
        <w:rPr>
          <w:rFonts w:ascii="proxima-nova" w:eastAsia="Times New Roman" w:hAnsi="proxima-nova" w:cs="Times New Roman"/>
          <w:b/>
          <w:bCs/>
          <w:color w:val="212121"/>
          <w:sz w:val="29"/>
          <w:szCs w:val="29"/>
          <w:lang w:val="en-US"/>
        </w:rPr>
      </w:pPr>
      <w:r w:rsidRPr="00E37678">
        <w:rPr>
          <w:rFonts w:ascii="proxima-nova" w:eastAsia="Times New Roman" w:hAnsi="proxima-nova" w:cs="Times New Roman"/>
          <w:b/>
          <w:bCs/>
          <w:color w:val="212121"/>
          <w:sz w:val="29"/>
          <w:szCs w:val="29"/>
          <w:lang w:val="en-US"/>
        </w:rPr>
        <w:t>The Probability Density Function</w:t>
      </w:r>
    </w:p>
    <w:p w:rsidR="00E37678" w:rsidRPr="00E37678" w:rsidRDefault="00E37678" w:rsidP="00E37678">
      <w:pPr>
        <w:shd w:val="clear" w:color="auto" w:fill="FFFFFF"/>
        <w:spacing w:after="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In this case, let's say for first 40,000 visitors I get 300 subscribers. That would be </w:t>
      </w:r>
      <w:r w:rsidRPr="00E37678">
        <w:rPr>
          <w:rFonts w:ascii="KaTeX_Main" w:eastAsia="Times New Roman" w:hAnsi="KaTeX_Main" w:cs="Times New Roman"/>
          <w:color w:val="424242"/>
          <w:sz w:val="29"/>
          <w:szCs w:val="29"/>
          <w:bdr w:val="none" w:sz="0" w:space="0" w:color="auto" w:frame="1"/>
          <w:lang w:val="en-US"/>
        </w:rPr>
        <w:t>Beta(300,39700)</w:t>
      </w:r>
      <w:r w:rsidRPr="00E37678">
        <w:rPr>
          <w:rFonts w:ascii="KaTeX_Math" w:eastAsia="Times New Roman" w:hAnsi="KaTeX_Math" w:cs="Times New Roman"/>
          <w:i/>
          <w:iCs/>
          <w:color w:val="424242"/>
          <w:sz w:val="29"/>
          <w:szCs w:val="29"/>
          <w:lang w:val="en-US"/>
        </w:rPr>
        <w:t>Beta</w:t>
      </w:r>
      <w:r w:rsidRPr="00E37678">
        <w:rPr>
          <w:rFonts w:ascii="KaTeX_Main" w:eastAsia="Times New Roman" w:hAnsi="KaTeX_Main" w:cs="Times New Roman"/>
          <w:color w:val="424242"/>
          <w:sz w:val="29"/>
          <w:szCs w:val="29"/>
          <w:lang w:val="en-US"/>
        </w:rPr>
        <w:t>(300,39700)</w:t>
      </w:r>
      <w:r w:rsidRPr="00E37678">
        <w:rPr>
          <w:rFonts w:ascii="proxima-nova" w:eastAsia="Times New Roman" w:hAnsi="proxima-nova" w:cs="Times New Roman"/>
          <w:color w:val="424242"/>
          <w:sz w:val="24"/>
          <w:szCs w:val="24"/>
          <w:lang w:val="en-US"/>
        </w:rPr>
        <w:t>(remember </w:t>
      </w:r>
      <w:r w:rsidRPr="00E37678">
        <w:rPr>
          <w:rFonts w:ascii="KaTeX_Main" w:eastAsia="Times New Roman" w:hAnsi="KaTeX_Main" w:cs="Times New Roman"/>
          <w:color w:val="424242"/>
          <w:sz w:val="29"/>
          <w:szCs w:val="29"/>
          <w:bdr w:val="none" w:sz="0" w:space="0" w:color="auto" w:frame="1"/>
          <w:lang w:val="en-US"/>
        </w:rPr>
        <w:t>\beta</w:t>
      </w:r>
      <w:r w:rsidRPr="00E37678">
        <w:rPr>
          <w:rFonts w:ascii="KaTeX_Math" w:eastAsia="Times New Roman" w:hAnsi="KaTeX_Math" w:cs="Times New Roman"/>
          <w:i/>
          <w:iCs/>
          <w:color w:val="424242"/>
          <w:sz w:val="29"/>
          <w:szCs w:val="29"/>
          <w:lang w:val="en-US"/>
        </w:rPr>
        <w:t>β</w:t>
      </w:r>
      <w:r w:rsidRPr="00E37678">
        <w:rPr>
          <w:rFonts w:ascii="proxima-nova" w:eastAsia="Times New Roman" w:hAnsi="proxima-nova" w:cs="Times New Roman"/>
          <w:color w:val="424242"/>
          <w:sz w:val="24"/>
          <w:szCs w:val="24"/>
          <w:lang w:val="en-US"/>
        </w:rPr>
        <w:t> is the number of people who </w:t>
      </w:r>
      <w:r w:rsidRPr="00E37678">
        <w:rPr>
          <w:rFonts w:ascii="proxima-nova" w:eastAsia="Times New Roman" w:hAnsi="proxima-nova" w:cs="Times New Roman"/>
          <w:i/>
          <w:iCs/>
          <w:color w:val="424242"/>
          <w:sz w:val="24"/>
          <w:szCs w:val="24"/>
          <w:lang w:val="en-US"/>
        </w:rPr>
        <w:t>did not </w:t>
      </w:r>
      <w:r w:rsidRPr="00E37678">
        <w:rPr>
          <w:rFonts w:ascii="proxima-nova" w:eastAsia="Times New Roman" w:hAnsi="proxima-nova" w:cs="Times New Roman"/>
          <w:color w:val="424242"/>
          <w:sz w:val="24"/>
          <w:szCs w:val="24"/>
          <w:lang w:val="en-US"/>
        </w:rPr>
        <w:t>subscribe, not the total). We can visualize the Probability Density Function (PDF) for this Beta Distribution as follows:</w:t>
      </w:r>
    </w:p>
    <w:p w:rsidR="00E37678" w:rsidRPr="00E37678" w:rsidRDefault="00E37678" w:rsidP="00E37678">
      <w:pPr>
        <w:shd w:val="clear" w:color="auto" w:fill="FFFFFF"/>
        <w:spacing w:after="0" w:line="0" w:lineRule="auto"/>
        <w:jc w:val="center"/>
        <w:rPr>
          <w:rFonts w:ascii="proxima-nova" w:eastAsia="Times New Roman" w:hAnsi="proxima-nova" w:cs="Times New Roman"/>
          <w:color w:val="424242"/>
          <w:sz w:val="24"/>
          <w:szCs w:val="24"/>
          <w:lang w:val="en-US"/>
        </w:rPr>
      </w:pPr>
      <w:r>
        <w:rPr>
          <w:rFonts w:ascii="proxima-nova" w:eastAsia="Times New Roman" w:hAnsi="proxima-nova" w:cs="Times New Roman"/>
          <w:noProof/>
          <w:color w:val="424242"/>
          <w:sz w:val="24"/>
          <w:szCs w:val="24"/>
          <w:lang w:val="en-US"/>
        </w:rPr>
        <w:lastRenderedPageBreak/>
        <w:drawing>
          <wp:inline distT="0" distB="0" distL="0" distR="0">
            <wp:extent cx="7143750" cy="5105400"/>
            <wp:effectExtent l="0" t="0" r="0" b="0"/>
            <wp:docPr id="6" name="Imagem 6" descr="The Beta distribution is very useful for estimating unknown prob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ta distribution is very useful for estimating unknown probabili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5105400"/>
                    </a:xfrm>
                    <a:prstGeom prst="rect">
                      <a:avLst/>
                    </a:prstGeom>
                    <a:noFill/>
                    <a:ln>
                      <a:noFill/>
                    </a:ln>
                  </pic:spPr>
                </pic:pic>
              </a:graphicData>
            </a:graphic>
          </wp:inline>
        </w:drawing>
      </w:r>
    </w:p>
    <w:p w:rsidR="00E37678" w:rsidRPr="00E37678" w:rsidRDefault="00E37678" w:rsidP="00E37678">
      <w:pPr>
        <w:shd w:val="clear" w:color="auto" w:fill="FFFFFF"/>
        <w:spacing w:after="420" w:line="403" w:lineRule="atLeast"/>
        <w:rPr>
          <w:rFonts w:ascii="proxima-nova" w:eastAsia="Times New Roman" w:hAnsi="proxima-nova" w:cs="Times New Roman"/>
          <w:color w:val="424242"/>
          <w:sz w:val="18"/>
          <w:szCs w:val="18"/>
          <w:lang w:val="en-US"/>
        </w:rPr>
      </w:pPr>
      <w:r w:rsidRPr="00E37678">
        <w:rPr>
          <w:rFonts w:ascii="proxima-nova" w:eastAsia="Times New Roman" w:hAnsi="proxima-nova" w:cs="Times New Roman"/>
          <w:color w:val="424242"/>
          <w:sz w:val="18"/>
          <w:szCs w:val="18"/>
          <w:lang w:val="en-US"/>
        </w:rPr>
        <w:t>The Beta distribution is very useful for estimating unknown probabilities</w:t>
      </w:r>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 </w:t>
      </w:r>
    </w:p>
    <w:p w:rsidR="00E37678" w:rsidRPr="00E37678" w:rsidRDefault="00E37678" w:rsidP="00E37678">
      <w:pPr>
        <w:shd w:val="clear" w:color="auto" w:fill="FFFFFF"/>
        <w:spacing w:after="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What does this PDF represent? From our data we can infer that our average conversion rate is simply </w:t>
      </w:r>
      <w:r w:rsidRPr="00E37678">
        <w:rPr>
          <w:rFonts w:ascii="KaTeX_Main" w:eastAsia="Times New Roman" w:hAnsi="KaTeX_Main" w:cs="Times New Roman"/>
          <w:color w:val="424242"/>
          <w:sz w:val="29"/>
          <w:szCs w:val="29"/>
          <w:bdr w:val="none" w:sz="0" w:space="0" w:color="auto" w:frame="1"/>
          <w:lang w:val="en-US"/>
        </w:rPr>
        <w:t>\frac{\text{subscribed}}{\text{visited}} = \frac{300}{40000}=0.0075</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0"/>
          <w:szCs w:val="20"/>
          <w:lang w:val="en-US"/>
        </w:rPr>
        <w:t>visited</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0"/>
          <w:szCs w:val="20"/>
          <w:lang w:val="en-US"/>
        </w:rPr>
        <w:t>subscribed</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9"/>
          <w:szCs w:val="29"/>
          <w:lang w:val="en-US"/>
        </w:rPr>
        <w:t>​=</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0"/>
          <w:szCs w:val="20"/>
          <w:lang w:val="en-US"/>
        </w:rPr>
        <w:t>40000</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0"/>
          <w:szCs w:val="20"/>
          <w:lang w:val="en-US"/>
        </w:rPr>
        <w:t>300</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9"/>
          <w:szCs w:val="29"/>
          <w:lang w:val="en-US"/>
        </w:rPr>
        <w:t>​=0.0075</w:t>
      </w:r>
      <w:r w:rsidRPr="00E37678">
        <w:rPr>
          <w:rFonts w:ascii="proxima-nova" w:eastAsia="Times New Roman" w:hAnsi="proxima-nova" w:cs="Times New Roman"/>
          <w:color w:val="424242"/>
          <w:sz w:val="24"/>
          <w:szCs w:val="24"/>
          <w:lang w:val="en-US"/>
        </w:rPr>
        <w:t>. Clearly it is unlikely that our conversion rate is </w:t>
      </w:r>
      <w:r w:rsidRPr="00E37678">
        <w:rPr>
          <w:rFonts w:ascii="proxima-nova" w:eastAsia="Times New Roman" w:hAnsi="proxima-nova" w:cs="Times New Roman"/>
          <w:i/>
          <w:iCs/>
          <w:color w:val="424242"/>
          <w:sz w:val="24"/>
          <w:szCs w:val="24"/>
          <w:lang w:val="en-US"/>
        </w:rPr>
        <w:t>exactly </w:t>
      </w:r>
      <w:r w:rsidRPr="00E37678">
        <w:rPr>
          <w:rFonts w:ascii="proxima-nova" w:eastAsia="Times New Roman" w:hAnsi="proxima-nova" w:cs="Times New Roman"/>
          <w:color w:val="424242"/>
          <w:sz w:val="24"/>
          <w:szCs w:val="24"/>
          <w:lang w:val="en-US"/>
        </w:rPr>
        <w:t>0.0075 rather than say 0.00751. We can use the area under parts of this curve (which is simply the integral) to determine exactly how likely different probabilities for our true conversion rate are given the data we have seen. The area under the curve less than 0.0065 represents the possibility that we got very lucky with many of our observations and our conversion rate is actually much lower. We can use our PDF to compare two extremes. The probability that our conversion rate is actually much lower than we have seen is:</w:t>
      </w:r>
      <w:r w:rsidRPr="00E37678">
        <w:rPr>
          <w:rFonts w:ascii="KaTeX_Main" w:eastAsia="Times New Roman" w:hAnsi="KaTeX_Main" w:cs="Times New Roman"/>
          <w:color w:val="424242"/>
          <w:sz w:val="29"/>
          <w:szCs w:val="29"/>
          <w:bdr w:val="none" w:sz="0" w:space="0" w:color="auto" w:frame="1"/>
          <w:lang w:val="en-US"/>
        </w:rPr>
        <w:t>P(\text{much lower}) = \int_{0}^{0.0065}Beta(300,39700) \approx 0.008</w:t>
      </w:r>
      <w:r w:rsidRPr="00E37678">
        <w:rPr>
          <w:rFonts w:ascii="KaTeX_Math" w:eastAsia="Times New Roman" w:hAnsi="KaTeX_Math" w:cs="Times New Roman"/>
          <w:i/>
          <w:iCs/>
          <w:color w:val="424242"/>
          <w:sz w:val="29"/>
          <w:szCs w:val="29"/>
          <w:lang w:val="en-US"/>
        </w:rPr>
        <w:t>P</w:t>
      </w:r>
      <w:r w:rsidRPr="00E37678">
        <w:rPr>
          <w:rFonts w:ascii="KaTeX_Main" w:eastAsia="Times New Roman" w:hAnsi="KaTeX_Main" w:cs="Times New Roman"/>
          <w:color w:val="424242"/>
          <w:sz w:val="29"/>
          <w:szCs w:val="29"/>
          <w:lang w:val="en-US"/>
        </w:rPr>
        <w:t>(much lower)=</w:t>
      </w:r>
      <w:r w:rsidRPr="00E37678">
        <w:rPr>
          <w:rFonts w:ascii="KaTeX_Size2" w:eastAsia="Times New Roman" w:hAnsi="KaTeX_Size2" w:cs="Times New Roman"/>
          <w:color w:val="424242"/>
          <w:sz w:val="29"/>
          <w:szCs w:val="29"/>
          <w:lang w:val="en-US"/>
        </w:rPr>
        <w:t>∫</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0"/>
          <w:szCs w:val="20"/>
          <w:lang w:val="en-US"/>
        </w:rPr>
        <w:t>0</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0"/>
          <w:szCs w:val="20"/>
          <w:lang w:val="en-US"/>
        </w:rPr>
        <w:lastRenderedPageBreak/>
        <w:t>0.0065</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9"/>
          <w:szCs w:val="29"/>
          <w:lang w:val="en-US"/>
        </w:rPr>
        <w:t>​</w:t>
      </w:r>
      <w:r w:rsidRPr="00E37678">
        <w:rPr>
          <w:rFonts w:ascii="KaTeX_Math" w:eastAsia="Times New Roman" w:hAnsi="KaTeX_Math" w:cs="Times New Roman"/>
          <w:i/>
          <w:iCs/>
          <w:color w:val="424242"/>
          <w:sz w:val="29"/>
          <w:szCs w:val="29"/>
          <w:lang w:val="en-US"/>
        </w:rPr>
        <w:t>Beta</w:t>
      </w:r>
      <w:r w:rsidRPr="00E37678">
        <w:rPr>
          <w:rFonts w:ascii="KaTeX_Main" w:eastAsia="Times New Roman" w:hAnsi="KaTeX_Main" w:cs="Times New Roman"/>
          <w:color w:val="424242"/>
          <w:sz w:val="29"/>
          <w:szCs w:val="29"/>
          <w:lang w:val="en-US"/>
        </w:rPr>
        <w:t>(300,39700)≈0.008</w:t>
      </w:r>
      <w:r w:rsidRPr="00E37678">
        <w:rPr>
          <w:rFonts w:ascii="proxima-nova" w:eastAsia="Times New Roman" w:hAnsi="proxima-nova" w:cs="Times New Roman"/>
          <w:color w:val="424242"/>
          <w:sz w:val="24"/>
          <w:szCs w:val="24"/>
          <w:lang w:val="en-US"/>
        </w:rPr>
        <w:br/>
        <w:t>And we can ask the other question "how likely is it that we actually got unlucky and our true conversion rate is greater than 0.0085?":</w:t>
      </w:r>
      <w:r w:rsidRPr="00E37678">
        <w:rPr>
          <w:rFonts w:ascii="KaTeX_Main" w:eastAsia="Times New Roman" w:hAnsi="KaTeX_Main" w:cs="Times New Roman"/>
          <w:color w:val="424242"/>
          <w:sz w:val="29"/>
          <w:szCs w:val="29"/>
          <w:bdr w:val="none" w:sz="0" w:space="0" w:color="auto" w:frame="1"/>
          <w:lang w:val="en-US"/>
        </w:rPr>
        <w:t>P(\text{much higher}) = \int_{0.0085}^{1}Beta(300,39700) \approx 0.012</w:t>
      </w:r>
      <w:r w:rsidRPr="00E37678">
        <w:rPr>
          <w:rFonts w:ascii="KaTeX_Math" w:eastAsia="Times New Roman" w:hAnsi="KaTeX_Math" w:cs="Times New Roman"/>
          <w:i/>
          <w:iCs/>
          <w:color w:val="424242"/>
          <w:sz w:val="29"/>
          <w:szCs w:val="29"/>
          <w:lang w:val="en-US"/>
        </w:rPr>
        <w:t>P</w:t>
      </w:r>
      <w:r w:rsidRPr="00E37678">
        <w:rPr>
          <w:rFonts w:ascii="KaTeX_Main" w:eastAsia="Times New Roman" w:hAnsi="KaTeX_Main" w:cs="Times New Roman"/>
          <w:color w:val="424242"/>
          <w:sz w:val="29"/>
          <w:szCs w:val="29"/>
          <w:lang w:val="en-US"/>
        </w:rPr>
        <w:t>(much higher)=</w:t>
      </w:r>
      <w:r w:rsidRPr="00E37678">
        <w:rPr>
          <w:rFonts w:ascii="KaTeX_Size2" w:eastAsia="Times New Roman" w:hAnsi="KaTeX_Size2" w:cs="Times New Roman"/>
          <w:color w:val="424242"/>
          <w:sz w:val="29"/>
          <w:szCs w:val="29"/>
          <w:lang w:val="en-US"/>
        </w:rPr>
        <w:t>∫</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0"/>
          <w:szCs w:val="20"/>
          <w:lang w:val="en-US"/>
        </w:rPr>
        <w:t>0.0085</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0"/>
          <w:szCs w:val="20"/>
          <w:lang w:val="en-US"/>
        </w:rPr>
        <w:t>1</w:t>
      </w:r>
      <w:r w:rsidRPr="00E37678">
        <w:rPr>
          <w:rFonts w:ascii="KaTeX_Main" w:eastAsia="Times New Roman" w:hAnsi="KaTeX_Main" w:cs="Times New Roman"/>
          <w:color w:val="424242"/>
          <w:sz w:val="2"/>
          <w:szCs w:val="2"/>
          <w:lang w:val="en-US"/>
        </w:rPr>
        <w:t>​</w:t>
      </w:r>
      <w:r w:rsidRPr="00E37678">
        <w:rPr>
          <w:rFonts w:ascii="KaTeX_Main" w:eastAsia="Times New Roman" w:hAnsi="KaTeX_Main" w:cs="Times New Roman"/>
          <w:color w:val="424242"/>
          <w:sz w:val="29"/>
          <w:szCs w:val="29"/>
          <w:lang w:val="en-US"/>
        </w:rPr>
        <w:t>​</w:t>
      </w:r>
      <w:r w:rsidRPr="00E37678">
        <w:rPr>
          <w:rFonts w:ascii="KaTeX_Math" w:eastAsia="Times New Roman" w:hAnsi="KaTeX_Math" w:cs="Times New Roman"/>
          <w:i/>
          <w:iCs/>
          <w:color w:val="424242"/>
          <w:sz w:val="29"/>
          <w:szCs w:val="29"/>
          <w:lang w:val="en-US"/>
        </w:rPr>
        <w:t>Beta</w:t>
      </w:r>
      <w:r w:rsidRPr="00E37678">
        <w:rPr>
          <w:rFonts w:ascii="KaTeX_Main" w:eastAsia="Times New Roman" w:hAnsi="KaTeX_Main" w:cs="Times New Roman"/>
          <w:color w:val="424242"/>
          <w:sz w:val="29"/>
          <w:szCs w:val="29"/>
          <w:lang w:val="en-US"/>
        </w:rPr>
        <w:t>(300,39700)≈0.012</w:t>
      </w:r>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This means that the probability that our conversion rate is much higher than we observed is actually a bit more likely that the probability that it is much less than observed!</w:t>
      </w:r>
    </w:p>
    <w:p w:rsidR="00E37678" w:rsidRPr="00E37678" w:rsidRDefault="00E37678" w:rsidP="00E37678">
      <w:pPr>
        <w:shd w:val="clear" w:color="auto" w:fill="FFFFFF"/>
        <w:spacing w:after="420" w:line="312" w:lineRule="atLeast"/>
        <w:outlineLvl w:val="1"/>
        <w:rPr>
          <w:rFonts w:ascii="proxima-nova" w:eastAsia="Times New Roman" w:hAnsi="proxima-nova" w:cs="Times New Roman"/>
          <w:b/>
          <w:bCs/>
          <w:color w:val="212121"/>
          <w:sz w:val="29"/>
          <w:szCs w:val="29"/>
          <w:lang w:val="en-US"/>
        </w:rPr>
      </w:pPr>
      <w:r w:rsidRPr="00E37678">
        <w:rPr>
          <w:rFonts w:ascii="proxima-nova" w:eastAsia="Times New Roman" w:hAnsi="proxima-nova" w:cs="Times New Roman"/>
          <w:b/>
          <w:bCs/>
          <w:color w:val="212121"/>
          <w:sz w:val="29"/>
          <w:szCs w:val="29"/>
          <w:lang w:val="en-US"/>
        </w:rPr>
        <w:t>Introducing the Cumulative Distribution Function!</w:t>
      </w:r>
    </w:p>
    <w:p w:rsidR="00E37678" w:rsidRPr="00E37678" w:rsidRDefault="00E37678" w:rsidP="00E37678">
      <w:pPr>
        <w:shd w:val="clear" w:color="auto" w:fill="FFFFFF"/>
        <w:spacing w:after="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I know you're thinking: "I do so much love taking all these integrals each time I have different question!" But let's make the radical assumption that you'd prefer to just look at a plot and get these answers! Despite its ubiquity in probability and statistics, the PDF is actually a pretty mediocre way to look at data. The PDF is only really useful for quickly ascertaining where the peak of a distribution is and getting a rough sense of the width and shape (which give a visual understanding of Variance and Skewness). A much better (for more reasons than we'll cover here) function is the Cumulative Distribution Function (CDF). The CDF, for any probability distribution, tells how probable it is that a value is below </w:t>
      </w:r>
      <w:r w:rsidRPr="00E37678">
        <w:rPr>
          <w:rFonts w:ascii="KaTeX_Main" w:eastAsia="Times New Roman" w:hAnsi="KaTeX_Main" w:cs="Times New Roman"/>
          <w:color w:val="424242"/>
          <w:sz w:val="29"/>
          <w:szCs w:val="29"/>
          <w:bdr w:val="none" w:sz="0" w:space="0" w:color="auto" w:frame="1"/>
          <w:lang w:val="en-US"/>
        </w:rPr>
        <w:t>x</w:t>
      </w:r>
      <w:r w:rsidRPr="00E37678">
        <w:rPr>
          <w:rFonts w:ascii="KaTeX_Math" w:eastAsia="Times New Roman" w:hAnsi="KaTeX_Math" w:cs="Times New Roman"/>
          <w:i/>
          <w:iCs/>
          <w:color w:val="424242"/>
          <w:sz w:val="29"/>
          <w:szCs w:val="29"/>
          <w:lang w:val="en-US"/>
        </w:rPr>
        <w:t>x</w:t>
      </w:r>
      <w:r w:rsidRPr="00E37678">
        <w:rPr>
          <w:rFonts w:ascii="proxima-nova" w:eastAsia="Times New Roman" w:hAnsi="proxima-nova" w:cs="Times New Roman"/>
          <w:color w:val="424242"/>
          <w:sz w:val="24"/>
          <w:szCs w:val="24"/>
          <w:lang w:val="en-US"/>
        </w:rPr>
        <w:t> in our distribution. The CDF for our problem looks like this:</w:t>
      </w:r>
    </w:p>
    <w:p w:rsidR="00E37678" w:rsidRPr="00E37678" w:rsidRDefault="00E37678" w:rsidP="00E37678">
      <w:pPr>
        <w:shd w:val="clear" w:color="auto" w:fill="FFFFFF"/>
        <w:spacing w:after="0" w:line="0" w:lineRule="auto"/>
        <w:jc w:val="center"/>
        <w:rPr>
          <w:rFonts w:ascii="proxima-nova" w:eastAsia="Times New Roman" w:hAnsi="proxima-nova" w:cs="Times New Roman"/>
          <w:color w:val="424242"/>
          <w:sz w:val="24"/>
          <w:szCs w:val="24"/>
          <w:lang w:val="en-US"/>
        </w:rPr>
      </w:pPr>
      <w:r>
        <w:rPr>
          <w:rFonts w:ascii="proxima-nova" w:eastAsia="Times New Roman" w:hAnsi="proxima-nova" w:cs="Times New Roman"/>
          <w:noProof/>
          <w:color w:val="424242"/>
          <w:sz w:val="24"/>
          <w:szCs w:val="24"/>
          <w:lang w:val="en-US"/>
        </w:rPr>
        <w:lastRenderedPageBreak/>
        <w:drawing>
          <wp:inline distT="0" distB="0" distL="0" distR="0">
            <wp:extent cx="7143750" cy="5105400"/>
            <wp:effectExtent l="0" t="0" r="0" b="0"/>
            <wp:docPr id="5" name="Imagem 5" descr="The Cumulative Distribution Function can be used to quickly estimate prece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umulative Distribution Function can be used to quickly estimate precent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0" cy="5105400"/>
                    </a:xfrm>
                    <a:prstGeom prst="rect">
                      <a:avLst/>
                    </a:prstGeom>
                    <a:noFill/>
                    <a:ln>
                      <a:noFill/>
                    </a:ln>
                  </pic:spPr>
                </pic:pic>
              </a:graphicData>
            </a:graphic>
          </wp:inline>
        </w:drawing>
      </w:r>
    </w:p>
    <w:p w:rsidR="00E37678" w:rsidRPr="00E37678" w:rsidRDefault="00E37678" w:rsidP="00E37678">
      <w:pPr>
        <w:shd w:val="clear" w:color="auto" w:fill="FFFFFF"/>
        <w:spacing w:after="420" w:line="403" w:lineRule="atLeast"/>
        <w:rPr>
          <w:rFonts w:ascii="proxima-nova" w:eastAsia="Times New Roman" w:hAnsi="proxima-nova" w:cs="Times New Roman"/>
          <w:color w:val="424242"/>
          <w:sz w:val="18"/>
          <w:szCs w:val="18"/>
          <w:lang w:val="en-US"/>
        </w:rPr>
      </w:pPr>
      <w:r w:rsidRPr="00E37678">
        <w:rPr>
          <w:rFonts w:ascii="proxima-nova" w:eastAsia="Times New Roman" w:hAnsi="proxima-nova" w:cs="Times New Roman"/>
          <w:color w:val="424242"/>
          <w:sz w:val="18"/>
          <w:szCs w:val="18"/>
          <w:lang w:val="en-US"/>
        </w:rPr>
        <w:t>The Cumulative Distribution Function can be used to quickly estimate precentiles</w:t>
      </w:r>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The CDF is so simple it might seem useless, so let's go over a few visual examples of how we can use this amazing tool.</w:t>
      </w:r>
    </w:p>
    <w:p w:rsidR="00E37678" w:rsidRPr="00E37678" w:rsidRDefault="00E37678" w:rsidP="00E37678">
      <w:pPr>
        <w:shd w:val="clear" w:color="auto" w:fill="FFFFFF"/>
        <w:spacing w:after="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First we can easily see the median (which can even be challening to compute analytically) by visually drawing a line from the point where the cumulative probability is 0.5 (meaning 50% of the points are below this point and 50% are above). Looking where this intersects the x-axis give us our median!</w:t>
      </w:r>
    </w:p>
    <w:p w:rsidR="00E37678" w:rsidRPr="00E37678" w:rsidRDefault="00E37678" w:rsidP="00E37678">
      <w:pPr>
        <w:shd w:val="clear" w:color="auto" w:fill="FFFFFF"/>
        <w:spacing w:after="0" w:line="0" w:lineRule="auto"/>
        <w:jc w:val="center"/>
        <w:rPr>
          <w:rFonts w:ascii="proxima-nova" w:eastAsia="Times New Roman" w:hAnsi="proxima-nova" w:cs="Times New Roman"/>
          <w:color w:val="424242"/>
          <w:sz w:val="24"/>
          <w:szCs w:val="24"/>
          <w:lang w:val="en-US"/>
        </w:rPr>
      </w:pPr>
      <w:r>
        <w:rPr>
          <w:rFonts w:ascii="proxima-nova" w:eastAsia="Times New Roman" w:hAnsi="proxima-nova" w:cs="Times New Roman"/>
          <w:noProof/>
          <w:color w:val="424242"/>
          <w:sz w:val="24"/>
          <w:szCs w:val="24"/>
          <w:lang w:val="en-US"/>
        </w:rPr>
        <w:lastRenderedPageBreak/>
        <w:drawing>
          <wp:inline distT="0" distB="0" distL="0" distR="0">
            <wp:extent cx="7143750" cy="5105400"/>
            <wp:effectExtent l="0" t="0" r="0" b="0"/>
            <wp:docPr id="4" name="Imagem 4" descr="The CDF allows for quick and accurate estimates of the median (and other qu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DF allows for quick and accurate estimates of the median (and other quant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5105400"/>
                    </a:xfrm>
                    <a:prstGeom prst="rect">
                      <a:avLst/>
                    </a:prstGeom>
                    <a:noFill/>
                    <a:ln>
                      <a:noFill/>
                    </a:ln>
                  </pic:spPr>
                </pic:pic>
              </a:graphicData>
            </a:graphic>
          </wp:inline>
        </w:drawing>
      </w:r>
    </w:p>
    <w:p w:rsidR="00E37678" w:rsidRPr="00E37678" w:rsidRDefault="00E37678" w:rsidP="00E37678">
      <w:pPr>
        <w:shd w:val="clear" w:color="auto" w:fill="FFFFFF"/>
        <w:spacing w:after="420" w:line="403" w:lineRule="atLeast"/>
        <w:rPr>
          <w:rFonts w:ascii="proxima-nova" w:eastAsia="Times New Roman" w:hAnsi="proxima-nova" w:cs="Times New Roman"/>
          <w:color w:val="424242"/>
          <w:sz w:val="18"/>
          <w:szCs w:val="18"/>
          <w:lang w:val="en-US"/>
        </w:rPr>
      </w:pPr>
      <w:r w:rsidRPr="00E37678">
        <w:rPr>
          <w:rFonts w:ascii="proxima-nova" w:eastAsia="Times New Roman" w:hAnsi="proxima-nova" w:cs="Times New Roman"/>
          <w:color w:val="424242"/>
          <w:sz w:val="18"/>
          <w:szCs w:val="18"/>
          <w:lang w:val="en-US"/>
        </w:rPr>
        <w:t>The CDF allows for quick and accurate estimates of the median (and other quantiles!)</w:t>
      </w:r>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We can see that the median is very close to the Expectation of 0.0075.</w:t>
      </w:r>
    </w:p>
    <w:p w:rsidR="00E37678" w:rsidRPr="00E37678" w:rsidRDefault="00E37678" w:rsidP="00E37678">
      <w:pPr>
        <w:shd w:val="clear" w:color="auto" w:fill="FFFFFF"/>
        <w:spacing w:after="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If we just need an approximate value we also can save all that integral work we did before for assessing the probability of ranges of values. To estimage the probability that the conversion rate is between 0.0075 and 0.0085 we can trace lines from the x-axis at these points, then see where the meet up with the y-axis. The distance between them is the approximate integral.</w:t>
      </w:r>
    </w:p>
    <w:p w:rsidR="00E37678" w:rsidRPr="00E37678" w:rsidRDefault="00E37678" w:rsidP="00E37678">
      <w:pPr>
        <w:shd w:val="clear" w:color="auto" w:fill="FFFFFF"/>
        <w:spacing w:after="0" w:line="0" w:lineRule="auto"/>
        <w:jc w:val="center"/>
        <w:rPr>
          <w:rFonts w:ascii="proxima-nova" w:eastAsia="Times New Roman" w:hAnsi="proxima-nova" w:cs="Times New Roman"/>
          <w:color w:val="424242"/>
          <w:sz w:val="24"/>
          <w:szCs w:val="24"/>
          <w:lang w:val="en-US"/>
        </w:rPr>
      </w:pPr>
      <w:r>
        <w:rPr>
          <w:rFonts w:ascii="proxima-nova" w:eastAsia="Times New Roman" w:hAnsi="proxima-nova" w:cs="Times New Roman"/>
          <w:noProof/>
          <w:color w:val="424242"/>
          <w:sz w:val="24"/>
          <w:szCs w:val="24"/>
          <w:lang w:val="en-US"/>
        </w:rPr>
        <w:lastRenderedPageBreak/>
        <w:drawing>
          <wp:inline distT="0" distB="0" distL="0" distR="0">
            <wp:extent cx="7143750" cy="5105400"/>
            <wp:effectExtent l="0" t="0" r="0" b="0"/>
            <wp:docPr id="3" name="Imagem 3" descr="Integration has never been so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gration has never been so eas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5105400"/>
                    </a:xfrm>
                    <a:prstGeom prst="rect">
                      <a:avLst/>
                    </a:prstGeom>
                    <a:noFill/>
                    <a:ln>
                      <a:noFill/>
                    </a:ln>
                  </pic:spPr>
                </pic:pic>
              </a:graphicData>
            </a:graphic>
          </wp:inline>
        </w:drawing>
      </w:r>
    </w:p>
    <w:p w:rsidR="00E37678" w:rsidRPr="00E37678" w:rsidRDefault="00E37678" w:rsidP="00E37678">
      <w:pPr>
        <w:shd w:val="clear" w:color="auto" w:fill="FFFFFF"/>
        <w:spacing w:after="420" w:line="403" w:lineRule="atLeast"/>
        <w:rPr>
          <w:rFonts w:ascii="proxima-nova" w:eastAsia="Times New Roman" w:hAnsi="proxima-nova" w:cs="Times New Roman"/>
          <w:color w:val="424242"/>
          <w:sz w:val="18"/>
          <w:szCs w:val="18"/>
          <w:lang w:val="en-US"/>
        </w:rPr>
      </w:pPr>
      <w:r w:rsidRPr="00E37678">
        <w:rPr>
          <w:rFonts w:ascii="proxima-nova" w:eastAsia="Times New Roman" w:hAnsi="proxima-nova" w:cs="Times New Roman"/>
          <w:color w:val="424242"/>
          <w:sz w:val="18"/>
          <w:szCs w:val="18"/>
          <w:lang w:val="en-US"/>
        </w:rPr>
        <w:t>Integration has never been so easy!</w:t>
      </w:r>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Eyeballing the CDF we can see that on the y-axis these values range from roughly 0.5 to 0.99, meaning that there is roughly a 49% chance that our true conversion rate lies somewhere between these two values. The best part is we didn't have to do any integration! But why does this trick work so easily? The answer is actually pretty awesome. It turns out that the PDF is simply the derivative of the CDF! Looking at it the other way: given a PDF when we visualize the CDF we're actually visualizing the anti-derivative which is the basis for how we calculate integrals in the first place. The reason we can perform visual integration is because we are, quite literally, visually integrating the PDF.</w:t>
      </w:r>
    </w:p>
    <w:p w:rsidR="00E37678" w:rsidRPr="00E37678" w:rsidRDefault="00E37678" w:rsidP="00E37678">
      <w:pPr>
        <w:shd w:val="clear" w:color="auto" w:fill="FFFFFF"/>
        <w:spacing w:after="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 xml:space="preserve">One final trick we can ask is about our Confidence Interval. Now that we know there is a range of possible values we could have, it is sensible to ask "What is the range that covers 80% of the possibilities?". We answer this question by combining our previous </w:t>
      </w:r>
      <w:r w:rsidRPr="00E37678">
        <w:rPr>
          <w:rFonts w:ascii="proxima-nova" w:eastAsia="Times New Roman" w:hAnsi="proxima-nova" w:cs="Times New Roman"/>
          <w:color w:val="424242"/>
          <w:sz w:val="24"/>
          <w:szCs w:val="24"/>
          <w:lang w:val="en-US"/>
        </w:rPr>
        <w:lastRenderedPageBreak/>
        <w:t>approaches. We start at the y-axis and draw lines from 0.1 and 0.9, and then simply see where on the x-axis these intersect with our CDF.</w:t>
      </w:r>
    </w:p>
    <w:p w:rsidR="00E37678" w:rsidRPr="00E37678" w:rsidRDefault="00E37678" w:rsidP="00E37678">
      <w:pPr>
        <w:shd w:val="clear" w:color="auto" w:fill="FFFFFF"/>
        <w:spacing w:after="0" w:line="0" w:lineRule="auto"/>
        <w:jc w:val="center"/>
        <w:rPr>
          <w:rFonts w:ascii="proxima-nova" w:eastAsia="Times New Roman" w:hAnsi="proxima-nova" w:cs="Times New Roman"/>
          <w:color w:val="424242"/>
          <w:sz w:val="24"/>
          <w:szCs w:val="24"/>
          <w:lang w:val="en-US"/>
        </w:rPr>
      </w:pPr>
      <w:r>
        <w:rPr>
          <w:rFonts w:ascii="proxima-nova" w:eastAsia="Times New Roman" w:hAnsi="proxima-nova" w:cs="Times New Roman"/>
          <w:noProof/>
          <w:color w:val="424242"/>
          <w:sz w:val="24"/>
          <w:szCs w:val="24"/>
          <w:lang w:val="en-US"/>
        </w:rPr>
        <w:drawing>
          <wp:inline distT="0" distB="0" distL="0" distR="0">
            <wp:extent cx="7143750" cy="5105400"/>
            <wp:effectExtent l="0" t="0" r="0" b="0"/>
            <wp:docPr id="2" name="Imagem 2" descr="CDFs make estimating confidence intervals accuracy much easier than P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Fs make estimating confidence intervals accuracy much easier than PDF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0" cy="5105400"/>
                    </a:xfrm>
                    <a:prstGeom prst="rect">
                      <a:avLst/>
                    </a:prstGeom>
                    <a:noFill/>
                    <a:ln>
                      <a:noFill/>
                    </a:ln>
                  </pic:spPr>
                </pic:pic>
              </a:graphicData>
            </a:graphic>
          </wp:inline>
        </w:drawing>
      </w:r>
    </w:p>
    <w:p w:rsidR="00E37678" w:rsidRPr="00E37678" w:rsidRDefault="00E37678" w:rsidP="00E37678">
      <w:pPr>
        <w:shd w:val="clear" w:color="auto" w:fill="FFFFFF"/>
        <w:spacing w:after="420" w:line="403" w:lineRule="atLeast"/>
        <w:rPr>
          <w:rFonts w:ascii="proxima-nova" w:eastAsia="Times New Roman" w:hAnsi="proxima-nova" w:cs="Times New Roman"/>
          <w:color w:val="424242"/>
          <w:sz w:val="18"/>
          <w:szCs w:val="18"/>
          <w:lang w:val="en-US"/>
        </w:rPr>
      </w:pPr>
      <w:r w:rsidRPr="00E37678">
        <w:rPr>
          <w:rFonts w:ascii="proxima-nova" w:eastAsia="Times New Roman" w:hAnsi="proxima-nova" w:cs="Times New Roman"/>
          <w:color w:val="424242"/>
          <w:sz w:val="18"/>
          <w:szCs w:val="18"/>
          <w:lang w:val="en-US"/>
        </w:rPr>
        <w:t>CDFs make estimating confidence intervals accuracy much easier than PDFs</w:t>
      </w:r>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As we can see the x-axis is interesected at roughly 0.007 and 0.008 which means that there's an 80% chance that our true conversion rate falls somewhere between these two values.</w:t>
      </w:r>
    </w:p>
    <w:p w:rsidR="00E37678" w:rsidRPr="00E37678" w:rsidRDefault="00E37678" w:rsidP="00E37678">
      <w:pPr>
        <w:shd w:val="clear" w:color="auto" w:fill="FFFFFF"/>
        <w:spacing w:after="420" w:line="312" w:lineRule="atLeast"/>
        <w:outlineLvl w:val="1"/>
        <w:rPr>
          <w:rFonts w:ascii="proxima-nova" w:eastAsia="Times New Roman" w:hAnsi="proxima-nova" w:cs="Times New Roman"/>
          <w:b/>
          <w:bCs/>
          <w:color w:val="212121"/>
          <w:sz w:val="29"/>
          <w:szCs w:val="29"/>
          <w:lang w:val="en-US"/>
        </w:rPr>
      </w:pPr>
      <w:r w:rsidRPr="00E37678">
        <w:rPr>
          <w:rFonts w:ascii="proxima-nova" w:eastAsia="Times New Roman" w:hAnsi="proxima-nova" w:cs="Times New Roman"/>
          <w:b/>
          <w:bCs/>
          <w:color w:val="212121"/>
          <w:sz w:val="29"/>
          <w:szCs w:val="29"/>
          <w:lang w:val="en-US"/>
        </w:rPr>
        <w:t>The Quantile Function</w:t>
      </w:r>
    </w:p>
    <w:p w:rsidR="00E37678" w:rsidRPr="00E37678" w:rsidRDefault="00E37678" w:rsidP="00E37678">
      <w:pPr>
        <w:shd w:val="clear" w:color="auto" w:fill="FFFFFF"/>
        <w:spacing w:after="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The careful reader might have noticed that we did something visually that is not necessarily as easy to do mathematically. For both the median and confidence interval examples we started with the y-axis and used that to find a point on the x-axis. However mathematically the CDF takes an </w:t>
      </w:r>
      <w:r w:rsidRPr="00E37678">
        <w:rPr>
          <w:rFonts w:ascii="KaTeX_Main" w:eastAsia="Times New Roman" w:hAnsi="KaTeX_Main" w:cs="Times New Roman"/>
          <w:color w:val="424242"/>
          <w:sz w:val="29"/>
          <w:szCs w:val="29"/>
          <w:bdr w:val="none" w:sz="0" w:space="0" w:color="auto" w:frame="1"/>
          <w:lang w:val="en-US"/>
        </w:rPr>
        <w:t>x</w:t>
      </w:r>
      <w:r w:rsidRPr="00E37678">
        <w:rPr>
          <w:rFonts w:ascii="KaTeX_Math" w:eastAsia="Times New Roman" w:hAnsi="KaTeX_Math" w:cs="Times New Roman"/>
          <w:i/>
          <w:iCs/>
          <w:color w:val="424242"/>
          <w:sz w:val="29"/>
          <w:szCs w:val="29"/>
          <w:lang w:val="en-US"/>
        </w:rPr>
        <w:t>x</w:t>
      </w:r>
      <w:r w:rsidRPr="00E37678">
        <w:rPr>
          <w:rFonts w:ascii="proxima-nova" w:eastAsia="Times New Roman" w:hAnsi="proxima-nova" w:cs="Times New Roman"/>
          <w:color w:val="424242"/>
          <w:sz w:val="24"/>
          <w:szCs w:val="24"/>
          <w:lang w:val="en-US"/>
        </w:rPr>
        <w:t> and gives us </w:t>
      </w:r>
      <w:r w:rsidRPr="00E37678">
        <w:rPr>
          <w:rFonts w:ascii="KaTeX_Main" w:eastAsia="Times New Roman" w:hAnsi="KaTeX_Main" w:cs="Times New Roman"/>
          <w:color w:val="424242"/>
          <w:sz w:val="29"/>
          <w:szCs w:val="29"/>
          <w:bdr w:val="none" w:sz="0" w:space="0" w:color="auto" w:frame="1"/>
          <w:lang w:val="en-US"/>
        </w:rPr>
        <w:t>f(x) = y</w:t>
      </w:r>
      <w:r w:rsidRPr="00E37678">
        <w:rPr>
          <w:rFonts w:ascii="KaTeX_Math" w:eastAsia="Times New Roman" w:hAnsi="KaTeX_Math" w:cs="Times New Roman"/>
          <w:i/>
          <w:iCs/>
          <w:color w:val="424242"/>
          <w:sz w:val="29"/>
          <w:szCs w:val="29"/>
          <w:lang w:val="en-US"/>
        </w:rPr>
        <w:t>f</w:t>
      </w:r>
      <w:r w:rsidRPr="00E37678">
        <w:rPr>
          <w:rFonts w:ascii="KaTeX_Main" w:eastAsia="Times New Roman" w:hAnsi="KaTeX_Main" w:cs="Times New Roman"/>
          <w:color w:val="424242"/>
          <w:sz w:val="29"/>
          <w:szCs w:val="29"/>
          <w:lang w:val="en-US"/>
        </w:rPr>
        <w:t>(</w:t>
      </w:r>
      <w:r w:rsidRPr="00E37678">
        <w:rPr>
          <w:rFonts w:ascii="KaTeX_Math" w:eastAsia="Times New Roman" w:hAnsi="KaTeX_Math" w:cs="Times New Roman"/>
          <w:i/>
          <w:iCs/>
          <w:color w:val="424242"/>
          <w:sz w:val="29"/>
          <w:szCs w:val="29"/>
          <w:lang w:val="en-US"/>
        </w:rPr>
        <w:t>x</w:t>
      </w:r>
      <w:r w:rsidRPr="00E37678">
        <w:rPr>
          <w:rFonts w:ascii="KaTeX_Main" w:eastAsia="Times New Roman" w:hAnsi="KaTeX_Main" w:cs="Times New Roman"/>
          <w:color w:val="424242"/>
          <w:sz w:val="29"/>
          <w:szCs w:val="29"/>
          <w:lang w:val="en-US"/>
        </w:rPr>
        <w:t>)=</w:t>
      </w:r>
      <w:r w:rsidRPr="00E37678">
        <w:rPr>
          <w:rFonts w:ascii="KaTeX_Math" w:eastAsia="Times New Roman" w:hAnsi="KaTeX_Math" w:cs="Times New Roman"/>
          <w:i/>
          <w:iCs/>
          <w:color w:val="424242"/>
          <w:sz w:val="29"/>
          <w:szCs w:val="29"/>
          <w:lang w:val="en-US"/>
        </w:rPr>
        <w:t>y</w:t>
      </w:r>
      <w:r w:rsidRPr="00E37678">
        <w:rPr>
          <w:rFonts w:ascii="proxima-nova" w:eastAsia="Times New Roman" w:hAnsi="proxima-nova" w:cs="Times New Roman"/>
          <w:color w:val="424242"/>
          <w:sz w:val="24"/>
          <w:szCs w:val="24"/>
          <w:lang w:val="en-US"/>
        </w:rPr>
        <w:t>, but in these cases we are actually estimating </w:t>
      </w:r>
      <w:r w:rsidRPr="00E37678">
        <w:rPr>
          <w:rFonts w:ascii="KaTeX_Main" w:eastAsia="Times New Roman" w:hAnsi="KaTeX_Main" w:cs="Times New Roman"/>
          <w:color w:val="424242"/>
          <w:sz w:val="29"/>
          <w:szCs w:val="29"/>
          <w:bdr w:val="none" w:sz="0" w:space="0" w:color="auto" w:frame="1"/>
          <w:lang w:val="en-US"/>
        </w:rPr>
        <w:t>f(y) = x</w:t>
      </w:r>
      <w:r w:rsidRPr="00E37678">
        <w:rPr>
          <w:rFonts w:ascii="KaTeX_Math" w:eastAsia="Times New Roman" w:hAnsi="KaTeX_Math" w:cs="Times New Roman"/>
          <w:i/>
          <w:iCs/>
          <w:color w:val="424242"/>
          <w:sz w:val="29"/>
          <w:szCs w:val="29"/>
          <w:lang w:val="en-US"/>
        </w:rPr>
        <w:t>f</w:t>
      </w:r>
      <w:r w:rsidRPr="00E37678">
        <w:rPr>
          <w:rFonts w:ascii="KaTeX_Main" w:eastAsia="Times New Roman" w:hAnsi="KaTeX_Main" w:cs="Times New Roman"/>
          <w:color w:val="424242"/>
          <w:sz w:val="29"/>
          <w:szCs w:val="29"/>
          <w:lang w:val="en-US"/>
        </w:rPr>
        <w:t>(</w:t>
      </w:r>
      <w:r w:rsidRPr="00E37678">
        <w:rPr>
          <w:rFonts w:ascii="KaTeX_Math" w:eastAsia="Times New Roman" w:hAnsi="KaTeX_Math" w:cs="Times New Roman"/>
          <w:i/>
          <w:iCs/>
          <w:color w:val="424242"/>
          <w:sz w:val="29"/>
          <w:szCs w:val="29"/>
          <w:lang w:val="en-US"/>
        </w:rPr>
        <w:t>y</w:t>
      </w:r>
      <w:r w:rsidRPr="00E37678">
        <w:rPr>
          <w:rFonts w:ascii="KaTeX_Main" w:eastAsia="Times New Roman" w:hAnsi="KaTeX_Main" w:cs="Times New Roman"/>
          <w:color w:val="424242"/>
          <w:sz w:val="29"/>
          <w:szCs w:val="29"/>
          <w:lang w:val="en-US"/>
        </w:rPr>
        <w:t>)=</w:t>
      </w:r>
      <w:r w:rsidRPr="00E37678">
        <w:rPr>
          <w:rFonts w:ascii="KaTeX_Math" w:eastAsia="Times New Roman" w:hAnsi="KaTeX_Math" w:cs="Times New Roman"/>
          <w:i/>
          <w:iCs/>
          <w:color w:val="424242"/>
          <w:sz w:val="29"/>
          <w:szCs w:val="29"/>
          <w:lang w:val="en-US"/>
        </w:rPr>
        <w:t>x</w:t>
      </w:r>
      <w:r w:rsidRPr="00E37678">
        <w:rPr>
          <w:rFonts w:ascii="proxima-nova" w:eastAsia="Times New Roman" w:hAnsi="proxima-nova" w:cs="Times New Roman"/>
          <w:color w:val="424242"/>
          <w:sz w:val="24"/>
          <w:szCs w:val="24"/>
          <w:lang w:val="en-US"/>
        </w:rPr>
        <w:t xml:space="preserve">. What we have done visually is </w:t>
      </w:r>
      <w:r w:rsidRPr="00E37678">
        <w:rPr>
          <w:rFonts w:ascii="proxima-nova" w:eastAsia="Times New Roman" w:hAnsi="proxima-nova" w:cs="Times New Roman"/>
          <w:color w:val="424242"/>
          <w:sz w:val="24"/>
          <w:szCs w:val="24"/>
          <w:lang w:val="en-US"/>
        </w:rPr>
        <w:lastRenderedPageBreak/>
        <w:t>to compute the </w:t>
      </w:r>
      <w:r w:rsidRPr="00E37678">
        <w:rPr>
          <w:rFonts w:ascii="proxima-nova" w:eastAsia="Times New Roman" w:hAnsi="proxima-nova" w:cs="Times New Roman"/>
          <w:i/>
          <w:iCs/>
          <w:color w:val="424242"/>
          <w:sz w:val="24"/>
          <w:szCs w:val="24"/>
          <w:lang w:val="en-US"/>
        </w:rPr>
        <w:t>inverse</w:t>
      </w:r>
      <w:r w:rsidRPr="00E37678">
        <w:rPr>
          <w:rFonts w:ascii="proxima-nova" w:eastAsia="Times New Roman" w:hAnsi="proxima-nova" w:cs="Times New Roman"/>
          <w:color w:val="424242"/>
          <w:sz w:val="24"/>
          <w:szCs w:val="24"/>
          <w:lang w:val="en-US"/>
        </w:rPr>
        <w:t> of the CDF. The inverse of the CDF is an incredibly common and useful tool called the Quantile Function. As we can see, visually the Quantile Function is just the CDF rotated:</w:t>
      </w:r>
    </w:p>
    <w:p w:rsidR="00E37678" w:rsidRPr="00E37678" w:rsidRDefault="00E37678" w:rsidP="00E37678">
      <w:pPr>
        <w:shd w:val="clear" w:color="auto" w:fill="FFFFFF"/>
        <w:spacing w:after="0" w:line="0" w:lineRule="auto"/>
        <w:jc w:val="center"/>
        <w:rPr>
          <w:rFonts w:ascii="proxima-nova" w:eastAsia="Times New Roman" w:hAnsi="proxima-nova" w:cs="Times New Roman"/>
          <w:color w:val="424242"/>
          <w:sz w:val="24"/>
          <w:szCs w:val="24"/>
          <w:lang w:val="en-US"/>
        </w:rPr>
      </w:pPr>
      <w:r>
        <w:rPr>
          <w:rFonts w:ascii="proxima-nova" w:eastAsia="Times New Roman" w:hAnsi="proxima-nova" w:cs="Times New Roman"/>
          <w:noProof/>
          <w:color w:val="424242"/>
          <w:sz w:val="24"/>
          <w:szCs w:val="24"/>
          <w:lang w:val="en-US"/>
        </w:rPr>
        <w:drawing>
          <wp:inline distT="0" distB="0" distL="0" distR="0">
            <wp:extent cx="7143750" cy="5105400"/>
            <wp:effectExtent l="0" t="0" r="0" b="0"/>
            <wp:docPr id="1" name="Imagem 1" descr="Simply turn your CDF sideways and you get the Quantil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y turn your CDF sideways and you get the Quantile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0" cy="5105400"/>
                    </a:xfrm>
                    <a:prstGeom prst="rect">
                      <a:avLst/>
                    </a:prstGeom>
                    <a:noFill/>
                    <a:ln>
                      <a:noFill/>
                    </a:ln>
                  </pic:spPr>
                </pic:pic>
              </a:graphicData>
            </a:graphic>
          </wp:inline>
        </w:drawing>
      </w:r>
    </w:p>
    <w:p w:rsidR="00E37678" w:rsidRPr="00E37678" w:rsidRDefault="00E37678" w:rsidP="00E37678">
      <w:pPr>
        <w:shd w:val="clear" w:color="auto" w:fill="FFFFFF"/>
        <w:spacing w:after="420" w:line="403" w:lineRule="atLeast"/>
        <w:rPr>
          <w:rFonts w:ascii="proxima-nova" w:eastAsia="Times New Roman" w:hAnsi="proxima-nova" w:cs="Times New Roman"/>
          <w:color w:val="424242"/>
          <w:sz w:val="18"/>
          <w:szCs w:val="18"/>
          <w:lang w:val="en-US"/>
        </w:rPr>
      </w:pPr>
      <w:r w:rsidRPr="00E37678">
        <w:rPr>
          <w:rFonts w:ascii="proxima-nova" w:eastAsia="Times New Roman" w:hAnsi="proxima-nova" w:cs="Times New Roman"/>
          <w:color w:val="424242"/>
          <w:sz w:val="18"/>
          <w:szCs w:val="18"/>
          <w:lang w:val="en-US"/>
        </w:rPr>
        <w:t>Simply turn your CDF sideways and you get the Quantile function</w:t>
      </w:r>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Since it is visually identical, ignoring rotation, to the CDF, visualizations of the Quantile Function are much less common. It is still an important tool to know since for actually computing both the median and the confidence interval you're going to need it.</w:t>
      </w:r>
    </w:p>
    <w:p w:rsidR="00E37678" w:rsidRPr="00E37678" w:rsidRDefault="00E37678" w:rsidP="00E37678">
      <w:pPr>
        <w:shd w:val="clear" w:color="auto" w:fill="FFFFFF"/>
        <w:spacing w:after="420" w:line="312" w:lineRule="atLeast"/>
        <w:outlineLvl w:val="1"/>
        <w:rPr>
          <w:rFonts w:ascii="proxima-nova" w:eastAsia="Times New Roman" w:hAnsi="proxima-nova" w:cs="Times New Roman"/>
          <w:b/>
          <w:bCs/>
          <w:color w:val="212121"/>
          <w:sz w:val="29"/>
          <w:szCs w:val="29"/>
          <w:lang w:val="en-US"/>
        </w:rPr>
      </w:pPr>
      <w:r w:rsidRPr="00E37678">
        <w:rPr>
          <w:rFonts w:ascii="proxima-nova" w:eastAsia="Times New Roman" w:hAnsi="proxima-nova" w:cs="Times New Roman"/>
          <w:b/>
          <w:bCs/>
          <w:color w:val="212121"/>
          <w:sz w:val="29"/>
          <w:szCs w:val="29"/>
          <w:lang w:val="en-US"/>
        </w:rPr>
        <w:t>Conclusion</w:t>
      </w:r>
    </w:p>
    <w:p w:rsidR="00E37678" w:rsidRPr="00E37678" w:rsidRDefault="00E37678" w:rsidP="00E37678">
      <w:pPr>
        <w:shd w:val="clear" w:color="auto" w:fill="FFFFFF"/>
        <w:spacing w:after="420" w:line="408" w:lineRule="atLeast"/>
        <w:rPr>
          <w:rFonts w:ascii="proxima-nova" w:eastAsia="Times New Roman" w:hAnsi="proxima-nova" w:cs="Times New Roman"/>
          <w:color w:val="424242"/>
          <w:sz w:val="24"/>
          <w:szCs w:val="24"/>
          <w:lang w:val="en-US"/>
        </w:rPr>
      </w:pPr>
      <w:r w:rsidRPr="00E37678">
        <w:rPr>
          <w:rFonts w:ascii="proxima-nova" w:eastAsia="Times New Roman" w:hAnsi="proxima-nova" w:cs="Times New Roman"/>
          <w:color w:val="424242"/>
          <w:sz w:val="24"/>
          <w:szCs w:val="24"/>
          <w:lang w:val="en-US"/>
        </w:rPr>
        <w:t>We've covered a lot of ground and touched on the really interesting relationship between the Probability Density Function, Cumulative Distribution Function, and the Quantile Function. However, there are many questions still remaining regarding our parameter estimation problem, which we will continue to explore in the next post.</w:t>
      </w:r>
    </w:p>
    <w:p w:rsidR="008D54F0" w:rsidRPr="00E37678" w:rsidRDefault="008D54F0">
      <w:pPr>
        <w:rPr>
          <w:lang w:val="en-US"/>
        </w:rPr>
      </w:pPr>
      <w:bookmarkStart w:id="0" w:name="_GoBack"/>
      <w:bookmarkEnd w:id="0"/>
    </w:p>
    <w:sectPr w:rsidR="008D54F0" w:rsidRPr="00E376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78"/>
    <w:rsid w:val="008D54F0"/>
    <w:rsid w:val="00E376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37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har"/>
    <w:uiPriority w:val="9"/>
    <w:qFormat/>
    <w:rsid w:val="00E3767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7678"/>
    <w:rPr>
      <w:rFonts w:ascii="Times New Roman" w:eastAsia="Times New Roman" w:hAnsi="Times New Roman" w:cs="Times New Roman"/>
      <w:b/>
      <w:bCs/>
      <w:kern w:val="36"/>
      <w:sz w:val="48"/>
      <w:szCs w:val="48"/>
      <w:lang w:val="en-US"/>
    </w:rPr>
  </w:style>
  <w:style w:type="character" w:customStyle="1" w:styleId="Ttulo2Char">
    <w:name w:val="Título 2 Char"/>
    <w:basedOn w:val="Fontepargpadro"/>
    <w:link w:val="Ttulo2"/>
    <w:uiPriority w:val="9"/>
    <w:rsid w:val="00E37678"/>
    <w:rPr>
      <w:rFonts w:ascii="Times New Roman" w:eastAsia="Times New Roman" w:hAnsi="Times New Roman" w:cs="Times New Roman"/>
      <w:b/>
      <w:bCs/>
      <w:sz w:val="36"/>
      <w:szCs w:val="36"/>
      <w:lang w:val="en-US"/>
    </w:rPr>
  </w:style>
  <w:style w:type="character" w:styleId="Hyperlink">
    <w:name w:val="Hyperlink"/>
    <w:basedOn w:val="Fontepargpadro"/>
    <w:uiPriority w:val="99"/>
    <w:semiHidden/>
    <w:unhideWhenUsed/>
    <w:rsid w:val="00E37678"/>
    <w:rPr>
      <w:color w:val="0000FF"/>
      <w:u w:val="single"/>
    </w:rPr>
  </w:style>
  <w:style w:type="character" w:customStyle="1" w:styleId="date">
    <w:name w:val="date"/>
    <w:basedOn w:val="Fontepargpadro"/>
    <w:rsid w:val="00E37678"/>
  </w:style>
  <w:style w:type="paragraph" w:styleId="NormalWeb">
    <w:name w:val="Normal (Web)"/>
    <w:basedOn w:val="Normal"/>
    <w:uiPriority w:val="99"/>
    <w:semiHidden/>
    <w:unhideWhenUsed/>
    <w:rsid w:val="00E37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e">
    <w:name w:val="Emphasis"/>
    <w:basedOn w:val="Fontepargpadro"/>
    <w:uiPriority w:val="20"/>
    <w:qFormat/>
    <w:rsid w:val="00E37678"/>
    <w:rPr>
      <w:i/>
      <w:iCs/>
    </w:rPr>
  </w:style>
  <w:style w:type="character" w:customStyle="1" w:styleId="katex-mathml">
    <w:name w:val="katex-mathml"/>
    <w:basedOn w:val="Fontepargpadro"/>
    <w:rsid w:val="00E37678"/>
  </w:style>
  <w:style w:type="character" w:customStyle="1" w:styleId="mord">
    <w:name w:val="mord"/>
    <w:basedOn w:val="Fontepargpadro"/>
    <w:rsid w:val="00E37678"/>
  </w:style>
  <w:style w:type="character" w:customStyle="1" w:styleId="mbin">
    <w:name w:val="mbin"/>
    <w:basedOn w:val="Fontepargpadro"/>
    <w:rsid w:val="00E37678"/>
  </w:style>
  <w:style w:type="character" w:customStyle="1" w:styleId="mopen">
    <w:name w:val="mopen"/>
    <w:basedOn w:val="Fontepargpadro"/>
    <w:rsid w:val="00E37678"/>
  </w:style>
  <w:style w:type="character" w:customStyle="1" w:styleId="mpunct">
    <w:name w:val="mpunct"/>
    <w:basedOn w:val="Fontepargpadro"/>
    <w:rsid w:val="00E37678"/>
  </w:style>
  <w:style w:type="character" w:customStyle="1" w:styleId="mclose">
    <w:name w:val="mclose"/>
    <w:basedOn w:val="Fontepargpadro"/>
    <w:rsid w:val="00E37678"/>
  </w:style>
  <w:style w:type="character" w:customStyle="1" w:styleId="fontsize-ensurer">
    <w:name w:val="fontsize-ensurer"/>
    <w:basedOn w:val="Fontepargpadro"/>
    <w:rsid w:val="00E37678"/>
  </w:style>
  <w:style w:type="character" w:customStyle="1" w:styleId="baseline-fix">
    <w:name w:val="baseline-fix"/>
    <w:basedOn w:val="Fontepargpadro"/>
    <w:rsid w:val="00E37678"/>
  </w:style>
  <w:style w:type="character" w:customStyle="1" w:styleId="mrel">
    <w:name w:val="mrel"/>
    <w:basedOn w:val="Fontepargpadro"/>
    <w:rsid w:val="00E37678"/>
  </w:style>
  <w:style w:type="character" w:customStyle="1" w:styleId="op-symbol">
    <w:name w:val="op-symbol"/>
    <w:basedOn w:val="Fontepargpadro"/>
    <w:rsid w:val="00E37678"/>
  </w:style>
  <w:style w:type="paragraph" w:styleId="Textodebalo">
    <w:name w:val="Balloon Text"/>
    <w:basedOn w:val="Normal"/>
    <w:link w:val="TextodebaloChar"/>
    <w:uiPriority w:val="99"/>
    <w:semiHidden/>
    <w:unhideWhenUsed/>
    <w:rsid w:val="00E376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376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37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har"/>
    <w:uiPriority w:val="9"/>
    <w:qFormat/>
    <w:rsid w:val="00E3767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7678"/>
    <w:rPr>
      <w:rFonts w:ascii="Times New Roman" w:eastAsia="Times New Roman" w:hAnsi="Times New Roman" w:cs="Times New Roman"/>
      <w:b/>
      <w:bCs/>
      <w:kern w:val="36"/>
      <w:sz w:val="48"/>
      <w:szCs w:val="48"/>
      <w:lang w:val="en-US"/>
    </w:rPr>
  </w:style>
  <w:style w:type="character" w:customStyle="1" w:styleId="Ttulo2Char">
    <w:name w:val="Título 2 Char"/>
    <w:basedOn w:val="Fontepargpadro"/>
    <w:link w:val="Ttulo2"/>
    <w:uiPriority w:val="9"/>
    <w:rsid w:val="00E37678"/>
    <w:rPr>
      <w:rFonts w:ascii="Times New Roman" w:eastAsia="Times New Roman" w:hAnsi="Times New Roman" w:cs="Times New Roman"/>
      <w:b/>
      <w:bCs/>
      <w:sz w:val="36"/>
      <w:szCs w:val="36"/>
      <w:lang w:val="en-US"/>
    </w:rPr>
  </w:style>
  <w:style w:type="character" w:styleId="Hyperlink">
    <w:name w:val="Hyperlink"/>
    <w:basedOn w:val="Fontepargpadro"/>
    <w:uiPriority w:val="99"/>
    <w:semiHidden/>
    <w:unhideWhenUsed/>
    <w:rsid w:val="00E37678"/>
    <w:rPr>
      <w:color w:val="0000FF"/>
      <w:u w:val="single"/>
    </w:rPr>
  </w:style>
  <w:style w:type="character" w:customStyle="1" w:styleId="date">
    <w:name w:val="date"/>
    <w:basedOn w:val="Fontepargpadro"/>
    <w:rsid w:val="00E37678"/>
  </w:style>
  <w:style w:type="paragraph" w:styleId="NormalWeb">
    <w:name w:val="Normal (Web)"/>
    <w:basedOn w:val="Normal"/>
    <w:uiPriority w:val="99"/>
    <w:semiHidden/>
    <w:unhideWhenUsed/>
    <w:rsid w:val="00E37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e">
    <w:name w:val="Emphasis"/>
    <w:basedOn w:val="Fontepargpadro"/>
    <w:uiPriority w:val="20"/>
    <w:qFormat/>
    <w:rsid w:val="00E37678"/>
    <w:rPr>
      <w:i/>
      <w:iCs/>
    </w:rPr>
  </w:style>
  <w:style w:type="character" w:customStyle="1" w:styleId="katex-mathml">
    <w:name w:val="katex-mathml"/>
    <w:basedOn w:val="Fontepargpadro"/>
    <w:rsid w:val="00E37678"/>
  </w:style>
  <w:style w:type="character" w:customStyle="1" w:styleId="mord">
    <w:name w:val="mord"/>
    <w:basedOn w:val="Fontepargpadro"/>
    <w:rsid w:val="00E37678"/>
  </w:style>
  <w:style w:type="character" w:customStyle="1" w:styleId="mbin">
    <w:name w:val="mbin"/>
    <w:basedOn w:val="Fontepargpadro"/>
    <w:rsid w:val="00E37678"/>
  </w:style>
  <w:style w:type="character" w:customStyle="1" w:styleId="mopen">
    <w:name w:val="mopen"/>
    <w:basedOn w:val="Fontepargpadro"/>
    <w:rsid w:val="00E37678"/>
  </w:style>
  <w:style w:type="character" w:customStyle="1" w:styleId="mpunct">
    <w:name w:val="mpunct"/>
    <w:basedOn w:val="Fontepargpadro"/>
    <w:rsid w:val="00E37678"/>
  </w:style>
  <w:style w:type="character" w:customStyle="1" w:styleId="mclose">
    <w:name w:val="mclose"/>
    <w:basedOn w:val="Fontepargpadro"/>
    <w:rsid w:val="00E37678"/>
  </w:style>
  <w:style w:type="character" w:customStyle="1" w:styleId="fontsize-ensurer">
    <w:name w:val="fontsize-ensurer"/>
    <w:basedOn w:val="Fontepargpadro"/>
    <w:rsid w:val="00E37678"/>
  </w:style>
  <w:style w:type="character" w:customStyle="1" w:styleId="baseline-fix">
    <w:name w:val="baseline-fix"/>
    <w:basedOn w:val="Fontepargpadro"/>
    <w:rsid w:val="00E37678"/>
  </w:style>
  <w:style w:type="character" w:customStyle="1" w:styleId="mrel">
    <w:name w:val="mrel"/>
    <w:basedOn w:val="Fontepargpadro"/>
    <w:rsid w:val="00E37678"/>
  </w:style>
  <w:style w:type="character" w:customStyle="1" w:styleId="op-symbol">
    <w:name w:val="op-symbol"/>
    <w:basedOn w:val="Fontepargpadro"/>
    <w:rsid w:val="00E37678"/>
  </w:style>
  <w:style w:type="paragraph" w:styleId="Textodebalo">
    <w:name w:val="Balloon Text"/>
    <w:basedOn w:val="Normal"/>
    <w:link w:val="TextodebaloChar"/>
    <w:uiPriority w:val="99"/>
    <w:semiHidden/>
    <w:unhideWhenUsed/>
    <w:rsid w:val="00E376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376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34858">
      <w:bodyDiv w:val="1"/>
      <w:marLeft w:val="0"/>
      <w:marRight w:val="0"/>
      <w:marTop w:val="0"/>
      <w:marBottom w:val="0"/>
      <w:divBdr>
        <w:top w:val="none" w:sz="0" w:space="0" w:color="auto"/>
        <w:left w:val="none" w:sz="0" w:space="0" w:color="auto"/>
        <w:bottom w:val="none" w:sz="0" w:space="0" w:color="auto"/>
        <w:right w:val="none" w:sz="0" w:space="0" w:color="auto"/>
      </w:divBdr>
      <w:divsChild>
        <w:div w:id="1366521190">
          <w:marLeft w:val="0"/>
          <w:marRight w:val="0"/>
          <w:marTop w:val="0"/>
          <w:marBottom w:val="420"/>
          <w:divBdr>
            <w:top w:val="none" w:sz="0" w:space="0" w:color="auto"/>
            <w:left w:val="none" w:sz="0" w:space="0" w:color="auto"/>
            <w:bottom w:val="none" w:sz="0" w:space="0" w:color="auto"/>
            <w:right w:val="none" w:sz="0" w:space="0" w:color="auto"/>
          </w:divBdr>
        </w:div>
        <w:div w:id="1156142079">
          <w:marLeft w:val="0"/>
          <w:marRight w:val="0"/>
          <w:marTop w:val="0"/>
          <w:marBottom w:val="0"/>
          <w:divBdr>
            <w:top w:val="none" w:sz="0" w:space="0" w:color="auto"/>
            <w:left w:val="none" w:sz="0" w:space="0" w:color="auto"/>
            <w:bottom w:val="none" w:sz="0" w:space="0" w:color="auto"/>
            <w:right w:val="none" w:sz="0" w:space="0" w:color="auto"/>
          </w:divBdr>
          <w:divsChild>
            <w:div w:id="786704068">
              <w:marLeft w:val="0"/>
              <w:marRight w:val="0"/>
              <w:marTop w:val="0"/>
              <w:marBottom w:val="0"/>
              <w:divBdr>
                <w:top w:val="none" w:sz="0" w:space="0" w:color="auto"/>
                <w:left w:val="none" w:sz="0" w:space="0" w:color="auto"/>
                <w:bottom w:val="none" w:sz="0" w:space="0" w:color="auto"/>
                <w:right w:val="none" w:sz="0" w:space="0" w:color="auto"/>
              </w:divBdr>
              <w:divsChild>
                <w:div w:id="1978218371">
                  <w:marLeft w:val="-255"/>
                  <w:marRight w:val="-255"/>
                  <w:marTop w:val="0"/>
                  <w:marBottom w:val="0"/>
                  <w:divBdr>
                    <w:top w:val="none" w:sz="0" w:space="0" w:color="auto"/>
                    <w:left w:val="none" w:sz="0" w:space="0" w:color="auto"/>
                    <w:bottom w:val="none" w:sz="0" w:space="0" w:color="auto"/>
                    <w:right w:val="none" w:sz="0" w:space="0" w:color="auto"/>
                  </w:divBdr>
                  <w:divsChild>
                    <w:div w:id="553586879">
                      <w:marLeft w:val="0"/>
                      <w:marRight w:val="0"/>
                      <w:marTop w:val="0"/>
                      <w:marBottom w:val="0"/>
                      <w:divBdr>
                        <w:top w:val="none" w:sz="0" w:space="0" w:color="auto"/>
                        <w:left w:val="none" w:sz="0" w:space="0" w:color="auto"/>
                        <w:bottom w:val="none" w:sz="0" w:space="0" w:color="auto"/>
                        <w:right w:val="none" w:sz="0" w:space="0" w:color="auto"/>
                      </w:divBdr>
                      <w:divsChild>
                        <w:div w:id="1473212179">
                          <w:marLeft w:val="0"/>
                          <w:marRight w:val="0"/>
                          <w:marTop w:val="0"/>
                          <w:marBottom w:val="0"/>
                          <w:divBdr>
                            <w:top w:val="none" w:sz="0" w:space="0" w:color="auto"/>
                            <w:left w:val="none" w:sz="0" w:space="0" w:color="auto"/>
                            <w:bottom w:val="none" w:sz="0" w:space="0" w:color="auto"/>
                            <w:right w:val="none" w:sz="0" w:space="0" w:color="auto"/>
                          </w:divBdr>
                          <w:divsChild>
                            <w:div w:id="1996686505">
                              <w:marLeft w:val="0"/>
                              <w:marRight w:val="0"/>
                              <w:marTop w:val="0"/>
                              <w:marBottom w:val="0"/>
                              <w:divBdr>
                                <w:top w:val="none" w:sz="0" w:space="0" w:color="auto"/>
                                <w:left w:val="none" w:sz="0" w:space="0" w:color="auto"/>
                                <w:bottom w:val="none" w:sz="0" w:space="0" w:color="auto"/>
                                <w:right w:val="none" w:sz="0" w:space="0" w:color="auto"/>
                              </w:divBdr>
                            </w:div>
                          </w:divsChild>
                        </w:div>
                        <w:div w:id="1727988653">
                          <w:marLeft w:val="0"/>
                          <w:marRight w:val="0"/>
                          <w:marTop w:val="0"/>
                          <w:marBottom w:val="0"/>
                          <w:divBdr>
                            <w:top w:val="none" w:sz="0" w:space="0" w:color="auto"/>
                            <w:left w:val="none" w:sz="0" w:space="0" w:color="auto"/>
                            <w:bottom w:val="none" w:sz="0" w:space="0" w:color="auto"/>
                            <w:right w:val="none" w:sz="0" w:space="0" w:color="auto"/>
                          </w:divBdr>
                          <w:divsChild>
                            <w:div w:id="1676103281">
                              <w:marLeft w:val="0"/>
                              <w:marRight w:val="0"/>
                              <w:marTop w:val="0"/>
                              <w:marBottom w:val="0"/>
                              <w:divBdr>
                                <w:top w:val="none" w:sz="0" w:space="0" w:color="auto"/>
                                <w:left w:val="none" w:sz="0" w:space="0" w:color="auto"/>
                                <w:bottom w:val="none" w:sz="0" w:space="0" w:color="auto"/>
                                <w:right w:val="none" w:sz="0" w:space="0" w:color="auto"/>
                              </w:divBdr>
                              <w:divsChild>
                                <w:div w:id="1986157720">
                                  <w:marLeft w:val="0"/>
                                  <w:marRight w:val="0"/>
                                  <w:marTop w:val="0"/>
                                  <w:marBottom w:val="0"/>
                                  <w:divBdr>
                                    <w:top w:val="none" w:sz="0" w:space="0" w:color="auto"/>
                                    <w:left w:val="none" w:sz="0" w:space="0" w:color="auto"/>
                                    <w:bottom w:val="none" w:sz="0" w:space="0" w:color="auto"/>
                                    <w:right w:val="none" w:sz="0" w:space="0" w:color="auto"/>
                                  </w:divBdr>
                                  <w:divsChild>
                                    <w:div w:id="822084418">
                                      <w:marLeft w:val="0"/>
                                      <w:marRight w:val="0"/>
                                      <w:marTop w:val="100"/>
                                      <w:marBottom w:val="100"/>
                                      <w:divBdr>
                                        <w:top w:val="none" w:sz="0" w:space="0" w:color="auto"/>
                                        <w:left w:val="none" w:sz="0" w:space="0" w:color="auto"/>
                                        <w:bottom w:val="none" w:sz="0" w:space="0" w:color="auto"/>
                                        <w:right w:val="none" w:sz="0" w:space="0" w:color="auto"/>
                                      </w:divBdr>
                                      <w:divsChild>
                                        <w:div w:id="2078744266">
                                          <w:marLeft w:val="0"/>
                                          <w:marRight w:val="0"/>
                                          <w:marTop w:val="0"/>
                                          <w:marBottom w:val="0"/>
                                          <w:divBdr>
                                            <w:top w:val="none" w:sz="0" w:space="0" w:color="auto"/>
                                            <w:left w:val="none" w:sz="0" w:space="0" w:color="auto"/>
                                            <w:bottom w:val="none" w:sz="0" w:space="0" w:color="auto"/>
                                            <w:right w:val="none" w:sz="0" w:space="0" w:color="auto"/>
                                          </w:divBdr>
                                          <w:divsChild>
                                            <w:div w:id="11366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05260">
                          <w:marLeft w:val="0"/>
                          <w:marRight w:val="0"/>
                          <w:marTop w:val="0"/>
                          <w:marBottom w:val="0"/>
                          <w:divBdr>
                            <w:top w:val="none" w:sz="0" w:space="0" w:color="auto"/>
                            <w:left w:val="none" w:sz="0" w:space="0" w:color="auto"/>
                            <w:bottom w:val="none" w:sz="0" w:space="0" w:color="auto"/>
                            <w:right w:val="none" w:sz="0" w:space="0" w:color="auto"/>
                          </w:divBdr>
                          <w:divsChild>
                            <w:div w:id="429551460">
                              <w:marLeft w:val="0"/>
                              <w:marRight w:val="0"/>
                              <w:marTop w:val="0"/>
                              <w:marBottom w:val="0"/>
                              <w:divBdr>
                                <w:top w:val="none" w:sz="0" w:space="0" w:color="auto"/>
                                <w:left w:val="none" w:sz="0" w:space="0" w:color="auto"/>
                                <w:bottom w:val="none" w:sz="0" w:space="0" w:color="auto"/>
                                <w:right w:val="none" w:sz="0" w:space="0" w:color="auto"/>
                              </w:divBdr>
                            </w:div>
                          </w:divsChild>
                        </w:div>
                        <w:div w:id="695933518">
                          <w:marLeft w:val="0"/>
                          <w:marRight w:val="0"/>
                          <w:marTop w:val="0"/>
                          <w:marBottom w:val="0"/>
                          <w:divBdr>
                            <w:top w:val="none" w:sz="0" w:space="0" w:color="auto"/>
                            <w:left w:val="none" w:sz="0" w:space="0" w:color="auto"/>
                            <w:bottom w:val="none" w:sz="0" w:space="0" w:color="auto"/>
                            <w:right w:val="none" w:sz="0" w:space="0" w:color="auto"/>
                          </w:divBdr>
                          <w:divsChild>
                            <w:div w:id="1000349319">
                              <w:marLeft w:val="0"/>
                              <w:marRight w:val="0"/>
                              <w:marTop w:val="0"/>
                              <w:marBottom w:val="0"/>
                              <w:divBdr>
                                <w:top w:val="none" w:sz="0" w:space="0" w:color="auto"/>
                                <w:left w:val="none" w:sz="0" w:space="0" w:color="auto"/>
                                <w:bottom w:val="none" w:sz="0" w:space="0" w:color="auto"/>
                                <w:right w:val="none" w:sz="0" w:space="0" w:color="auto"/>
                              </w:divBdr>
                              <w:divsChild>
                                <w:div w:id="70395308">
                                  <w:marLeft w:val="0"/>
                                  <w:marRight w:val="0"/>
                                  <w:marTop w:val="0"/>
                                  <w:marBottom w:val="0"/>
                                  <w:divBdr>
                                    <w:top w:val="none" w:sz="0" w:space="0" w:color="auto"/>
                                    <w:left w:val="none" w:sz="0" w:space="0" w:color="auto"/>
                                    <w:bottom w:val="none" w:sz="0" w:space="0" w:color="auto"/>
                                    <w:right w:val="none" w:sz="0" w:space="0" w:color="auto"/>
                                  </w:divBdr>
                                  <w:divsChild>
                                    <w:div w:id="643857537">
                                      <w:marLeft w:val="0"/>
                                      <w:marRight w:val="0"/>
                                      <w:marTop w:val="100"/>
                                      <w:marBottom w:val="100"/>
                                      <w:divBdr>
                                        <w:top w:val="none" w:sz="0" w:space="0" w:color="auto"/>
                                        <w:left w:val="none" w:sz="0" w:space="0" w:color="auto"/>
                                        <w:bottom w:val="none" w:sz="0" w:space="0" w:color="auto"/>
                                        <w:right w:val="none" w:sz="0" w:space="0" w:color="auto"/>
                                      </w:divBdr>
                                      <w:divsChild>
                                        <w:div w:id="1947612498">
                                          <w:marLeft w:val="0"/>
                                          <w:marRight w:val="0"/>
                                          <w:marTop w:val="0"/>
                                          <w:marBottom w:val="0"/>
                                          <w:divBdr>
                                            <w:top w:val="none" w:sz="0" w:space="0" w:color="auto"/>
                                            <w:left w:val="none" w:sz="0" w:space="0" w:color="auto"/>
                                            <w:bottom w:val="none" w:sz="0" w:space="0" w:color="auto"/>
                                            <w:right w:val="none" w:sz="0" w:space="0" w:color="auto"/>
                                          </w:divBdr>
                                          <w:divsChild>
                                            <w:div w:id="11642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12164">
                          <w:marLeft w:val="0"/>
                          <w:marRight w:val="0"/>
                          <w:marTop w:val="0"/>
                          <w:marBottom w:val="0"/>
                          <w:divBdr>
                            <w:top w:val="none" w:sz="0" w:space="0" w:color="auto"/>
                            <w:left w:val="none" w:sz="0" w:space="0" w:color="auto"/>
                            <w:bottom w:val="none" w:sz="0" w:space="0" w:color="auto"/>
                            <w:right w:val="none" w:sz="0" w:space="0" w:color="auto"/>
                          </w:divBdr>
                          <w:divsChild>
                            <w:div w:id="962465323">
                              <w:marLeft w:val="0"/>
                              <w:marRight w:val="0"/>
                              <w:marTop w:val="0"/>
                              <w:marBottom w:val="0"/>
                              <w:divBdr>
                                <w:top w:val="none" w:sz="0" w:space="0" w:color="auto"/>
                                <w:left w:val="none" w:sz="0" w:space="0" w:color="auto"/>
                                <w:bottom w:val="none" w:sz="0" w:space="0" w:color="auto"/>
                                <w:right w:val="none" w:sz="0" w:space="0" w:color="auto"/>
                              </w:divBdr>
                            </w:div>
                          </w:divsChild>
                        </w:div>
                        <w:div w:id="1229415659">
                          <w:marLeft w:val="0"/>
                          <w:marRight w:val="0"/>
                          <w:marTop w:val="0"/>
                          <w:marBottom w:val="0"/>
                          <w:divBdr>
                            <w:top w:val="none" w:sz="0" w:space="0" w:color="auto"/>
                            <w:left w:val="none" w:sz="0" w:space="0" w:color="auto"/>
                            <w:bottom w:val="none" w:sz="0" w:space="0" w:color="auto"/>
                            <w:right w:val="none" w:sz="0" w:space="0" w:color="auto"/>
                          </w:divBdr>
                          <w:divsChild>
                            <w:div w:id="62994014">
                              <w:marLeft w:val="0"/>
                              <w:marRight w:val="0"/>
                              <w:marTop w:val="0"/>
                              <w:marBottom w:val="0"/>
                              <w:divBdr>
                                <w:top w:val="none" w:sz="0" w:space="0" w:color="auto"/>
                                <w:left w:val="none" w:sz="0" w:space="0" w:color="auto"/>
                                <w:bottom w:val="none" w:sz="0" w:space="0" w:color="auto"/>
                                <w:right w:val="none" w:sz="0" w:space="0" w:color="auto"/>
                              </w:divBdr>
                              <w:divsChild>
                                <w:div w:id="1077902495">
                                  <w:marLeft w:val="0"/>
                                  <w:marRight w:val="0"/>
                                  <w:marTop w:val="0"/>
                                  <w:marBottom w:val="0"/>
                                  <w:divBdr>
                                    <w:top w:val="none" w:sz="0" w:space="0" w:color="auto"/>
                                    <w:left w:val="none" w:sz="0" w:space="0" w:color="auto"/>
                                    <w:bottom w:val="none" w:sz="0" w:space="0" w:color="auto"/>
                                    <w:right w:val="none" w:sz="0" w:space="0" w:color="auto"/>
                                  </w:divBdr>
                                  <w:divsChild>
                                    <w:div w:id="1117136547">
                                      <w:marLeft w:val="0"/>
                                      <w:marRight w:val="0"/>
                                      <w:marTop w:val="100"/>
                                      <w:marBottom w:val="100"/>
                                      <w:divBdr>
                                        <w:top w:val="none" w:sz="0" w:space="0" w:color="auto"/>
                                        <w:left w:val="none" w:sz="0" w:space="0" w:color="auto"/>
                                        <w:bottom w:val="none" w:sz="0" w:space="0" w:color="auto"/>
                                        <w:right w:val="none" w:sz="0" w:space="0" w:color="auto"/>
                                      </w:divBdr>
                                      <w:divsChild>
                                        <w:div w:id="1278373751">
                                          <w:marLeft w:val="0"/>
                                          <w:marRight w:val="0"/>
                                          <w:marTop w:val="0"/>
                                          <w:marBottom w:val="0"/>
                                          <w:divBdr>
                                            <w:top w:val="none" w:sz="0" w:space="0" w:color="auto"/>
                                            <w:left w:val="none" w:sz="0" w:space="0" w:color="auto"/>
                                            <w:bottom w:val="none" w:sz="0" w:space="0" w:color="auto"/>
                                            <w:right w:val="none" w:sz="0" w:space="0" w:color="auto"/>
                                          </w:divBdr>
                                          <w:divsChild>
                                            <w:div w:id="1647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00984">
                          <w:marLeft w:val="0"/>
                          <w:marRight w:val="0"/>
                          <w:marTop w:val="0"/>
                          <w:marBottom w:val="0"/>
                          <w:divBdr>
                            <w:top w:val="none" w:sz="0" w:space="0" w:color="auto"/>
                            <w:left w:val="none" w:sz="0" w:space="0" w:color="auto"/>
                            <w:bottom w:val="none" w:sz="0" w:space="0" w:color="auto"/>
                            <w:right w:val="none" w:sz="0" w:space="0" w:color="auto"/>
                          </w:divBdr>
                          <w:divsChild>
                            <w:div w:id="1036345114">
                              <w:marLeft w:val="0"/>
                              <w:marRight w:val="0"/>
                              <w:marTop w:val="0"/>
                              <w:marBottom w:val="0"/>
                              <w:divBdr>
                                <w:top w:val="none" w:sz="0" w:space="0" w:color="auto"/>
                                <w:left w:val="none" w:sz="0" w:space="0" w:color="auto"/>
                                <w:bottom w:val="none" w:sz="0" w:space="0" w:color="auto"/>
                                <w:right w:val="none" w:sz="0" w:space="0" w:color="auto"/>
                              </w:divBdr>
                            </w:div>
                          </w:divsChild>
                        </w:div>
                        <w:div w:id="1028989737">
                          <w:marLeft w:val="0"/>
                          <w:marRight w:val="0"/>
                          <w:marTop w:val="0"/>
                          <w:marBottom w:val="0"/>
                          <w:divBdr>
                            <w:top w:val="none" w:sz="0" w:space="0" w:color="auto"/>
                            <w:left w:val="none" w:sz="0" w:space="0" w:color="auto"/>
                            <w:bottom w:val="none" w:sz="0" w:space="0" w:color="auto"/>
                            <w:right w:val="none" w:sz="0" w:space="0" w:color="auto"/>
                          </w:divBdr>
                          <w:divsChild>
                            <w:div w:id="993677673">
                              <w:marLeft w:val="0"/>
                              <w:marRight w:val="0"/>
                              <w:marTop w:val="0"/>
                              <w:marBottom w:val="0"/>
                              <w:divBdr>
                                <w:top w:val="none" w:sz="0" w:space="0" w:color="auto"/>
                                <w:left w:val="none" w:sz="0" w:space="0" w:color="auto"/>
                                <w:bottom w:val="none" w:sz="0" w:space="0" w:color="auto"/>
                                <w:right w:val="none" w:sz="0" w:space="0" w:color="auto"/>
                              </w:divBdr>
                              <w:divsChild>
                                <w:div w:id="1118991299">
                                  <w:marLeft w:val="0"/>
                                  <w:marRight w:val="0"/>
                                  <w:marTop w:val="0"/>
                                  <w:marBottom w:val="0"/>
                                  <w:divBdr>
                                    <w:top w:val="none" w:sz="0" w:space="0" w:color="auto"/>
                                    <w:left w:val="none" w:sz="0" w:space="0" w:color="auto"/>
                                    <w:bottom w:val="none" w:sz="0" w:space="0" w:color="auto"/>
                                    <w:right w:val="none" w:sz="0" w:space="0" w:color="auto"/>
                                  </w:divBdr>
                                  <w:divsChild>
                                    <w:div w:id="2092964601">
                                      <w:marLeft w:val="0"/>
                                      <w:marRight w:val="0"/>
                                      <w:marTop w:val="100"/>
                                      <w:marBottom w:val="100"/>
                                      <w:divBdr>
                                        <w:top w:val="none" w:sz="0" w:space="0" w:color="auto"/>
                                        <w:left w:val="none" w:sz="0" w:space="0" w:color="auto"/>
                                        <w:bottom w:val="none" w:sz="0" w:space="0" w:color="auto"/>
                                        <w:right w:val="none" w:sz="0" w:space="0" w:color="auto"/>
                                      </w:divBdr>
                                      <w:divsChild>
                                        <w:div w:id="1459176412">
                                          <w:marLeft w:val="0"/>
                                          <w:marRight w:val="0"/>
                                          <w:marTop w:val="0"/>
                                          <w:marBottom w:val="0"/>
                                          <w:divBdr>
                                            <w:top w:val="none" w:sz="0" w:space="0" w:color="auto"/>
                                            <w:left w:val="none" w:sz="0" w:space="0" w:color="auto"/>
                                            <w:bottom w:val="none" w:sz="0" w:space="0" w:color="auto"/>
                                            <w:right w:val="none" w:sz="0" w:space="0" w:color="auto"/>
                                          </w:divBdr>
                                          <w:divsChild>
                                            <w:div w:id="10103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0798">
                          <w:marLeft w:val="0"/>
                          <w:marRight w:val="0"/>
                          <w:marTop w:val="0"/>
                          <w:marBottom w:val="0"/>
                          <w:divBdr>
                            <w:top w:val="none" w:sz="0" w:space="0" w:color="auto"/>
                            <w:left w:val="none" w:sz="0" w:space="0" w:color="auto"/>
                            <w:bottom w:val="none" w:sz="0" w:space="0" w:color="auto"/>
                            <w:right w:val="none" w:sz="0" w:space="0" w:color="auto"/>
                          </w:divBdr>
                          <w:divsChild>
                            <w:div w:id="1848519152">
                              <w:marLeft w:val="0"/>
                              <w:marRight w:val="0"/>
                              <w:marTop w:val="0"/>
                              <w:marBottom w:val="0"/>
                              <w:divBdr>
                                <w:top w:val="none" w:sz="0" w:space="0" w:color="auto"/>
                                <w:left w:val="none" w:sz="0" w:space="0" w:color="auto"/>
                                <w:bottom w:val="none" w:sz="0" w:space="0" w:color="auto"/>
                                <w:right w:val="none" w:sz="0" w:space="0" w:color="auto"/>
                              </w:divBdr>
                            </w:div>
                          </w:divsChild>
                        </w:div>
                        <w:div w:id="1299452989">
                          <w:marLeft w:val="0"/>
                          <w:marRight w:val="0"/>
                          <w:marTop w:val="0"/>
                          <w:marBottom w:val="0"/>
                          <w:divBdr>
                            <w:top w:val="none" w:sz="0" w:space="0" w:color="auto"/>
                            <w:left w:val="none" w:sz="0" w:space="0" w:color="auto"/>
                            <w:bottom w:val="none" w:sz="0" w:space="0" w:color="auto"/>
                            <w:right w:val="none" w:sz="0" w:space="0" w:color="auto"/>
                          </w:divBdr>
                          <w:divsChild>
                            <w:div w:id="1295676609">
                              <w:marLeft w:val="0"/>
                              <w:marRight w:val="0"/>
                              <w:marTop w:val="0"/>
                              <w:marBottom w:val="0"/>
                              <w:divBdr>
                                <w:top w:val="none" w:sz="0" w:space="0" w:color="auto"/>
                                <w:left w:val="none" w:sz="0" w:space="0" w:color="auto"/>
                                <w:bottom w:val="none" w:sz="0" w:space="0" w:color="auto"/>
                                <w:right w:val="none" w:sz="0" w:space="0" w:color="auto"/>
                              </w:divBdr>
                              <w:divsChild>
                                <w:div w:id="1533685455">
                                  <w:marLeft w:val="0"/>
                                  <w:marRight w:val="0"/>
                                  <w:marTop w:val="0"/>
                                  <w:marBottom w:val="0"/>
                                  <w:divBdr>
                                    <w:top w:val="none" w:sz="0" w:space="0" w:color="auto"/>
                                    <w:left w:val="none" w:sz="0" w:space="0" w:color="auto"/>
                                    <w:bottom w:val="none" w:sz="0" w:space="0" w:color="auto"/>
                                    <w:right w:val="none" w:sz="0" w:space="0" w:color="auto"/>
                                  </w:divBdr>
                                  <w:divsChild>
                                    <w:div w:id="426120062">
                                      <w:marLeft w:val="0"/>
                                      <w:marRight w:val="0"/>
                                      <w:marTop w:val="100"/>
                                      <w:marBottom w:val="100"/>
                                      <w:divBdr>
                                        <w:top w:val="none" w:sz="0" w:space="0" w:color="auto"/>
                                        <w:left w:val="none" w:sz="0" w:space="0" w:color="auto"/>
                                        <w:bottom w:val="none" w:sz="0" w:space="0" w:color="auto"/>
                                        <w:right w:val="none" w:sz="0" w:space="0" w:color="auto"/>
                                      </w:divBdr>
                                      <w:divsChild>
                                        <w:div w:id="1708872390">
                                          <w:marLeft w:val="0"/>
                                          <w:marRight w:val="0"/>
                                          <w:marTop w:val="0"/>
                                          <w:marBottom w:val="0"/>
                                          <w:divBdr>
                                            <w:top w:val="none" w:sz="0" w:space="0" w:color="auto"/>
                                            <w:left w:val="none" w:sz="0" w:space="0" w:color="auto"/>
                                            <w:bottom w:val="none" w:sz="0" w:space="0" w:color="auto"/>
                                            <w:right w:val="none" w:sz="0" w:space="0" w:color="auto"/>
                                          </w:divBdr>
                                          <w:divsChild>
                                            <w:div w:id="5922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383605">
                          <w:marLeft w:val="0"/>
                          <w:marRight w:val="0"/>
                          <w:marTop w:val="0"/>
                          <w:marBottom w:val="0"/>
                          <w:divBdr>
                            <w:top w:val="none" w:sz="0" w:space="0" w:color="auto"/>
                            <w:left w:val="none" w:sz="0" w:space="0" w:color="auto"/>
                            <w:bottom w:val="none" w:sz="0" w:space="0" w:color="auto"/>
                            <w:right w:val="none" w:sz="0" w:space="0" w:color="auto"/>
                          </w:divBdr>
                          <w:divsChild>
                            <w:div w:id="1943370601">
                              <w:marLeft w:val="0"/>
                              <w:marRight w:val="0"/>
                              <w:marTop w:val="0"/>
                              <w:marBottom w:val="0"/>
                              <w:divBdr>
                                <w:top w:val="none" w:sz="0" w:space="0" w:color="auto"/>
                                <w:left w:val="none" w:sz="0" w:space="0" w:color="auto"/>
                                <w:bottom w:val="none" w:sz="0" w:space="0" w:color="auto"/>
                                <w:right w:val="none" w:sz="0" w:space="0" w:color="auto"/>
                              </w:divBdr>
                            </w:div>
                          </w:divsChild>
                        </w:div>
                        <w:div w:id="1010183424">
                          <w:marLeft w:val="0"/>
                          <w:marRight w:val="0"/>
                          <w:marTop w:val="0"/>
                          <w:marBottom w:val="0"/>
                          <w:divBdr>
                            <w:top w:val="none" w:sz="0" w:space="0" w:color="auto"/>
                            <w:left w:val="none" w:sz="0" w:space="0" w:color="auto"/>
                            <w:bottom w:val="none" w:sz="0" w:space="0" w:color="auto"/>
                            <w:right w:val="none" w:sz="0" w:space="0" w:color="auto"/>
                          </w:divBdr>
                          <w:divsChild>
                            <w:div w:id="961417956">
                              <w:marLeft w:val="0"/>
                              <w:marRight w:val="0"/>
                              <w:marTop w:val="0"/>
                              <w:marBottom w:val="0"/>
                              <w:divBdr>
                                <w:top w:val="none" w:sz="0" w:space="0" w:color="auto"/>
                                <w:left w:val="none" w:sz="0" w:space="0" w:color="auto"/>
                                <w:bottom w:val="none" w:sz="0" w:space="0" w:color="auto"/>
                                <w:right w:val="none" w:sz="0" w:space="0" w:color="auto"/>
                              </w:divBdr>
                              <w:divsChild>
                                <w:div w:id="1554076926">
                                  <w:marLeft w:val="0"/>
                                  <w:marRight w:val="0"/>
                                  <w:marTop w:val="0"/>
                                  <w:marBottom w:val="0"/>
                                  <w:divBdr>
                                    <w:top w:val="none" w:sz="0" w:space="0" w:color="auto"/>
                                    <w:left w:val="none" w:sz="0" w:space="0" w:color="auto"/>
                                    <w:bottom w:val="none" w:sz="0" w:space="0" w:color="auto"/>
                                    <w:right w:val="none" w:sz="0" w:space="0" w:color="auto"/>
                                  </w:divBdr>
                                  <w:divsChild>
                                    <w:div w:id="1761944547">
                                      <w:marLeft w:val="0"/>
                                      <w:marRight w:val="0"/>
                                      <w:marTop w:val="100"/>
                                      <w:marBottom w:val="100"/>
                                      <w:divBdr>
                                        <w:top w:val="none" w:sz="0" w:space="0" w:color="auto"/>
                                        <w:left w:val="none" w:sz="0" w:space="0" w:color="auto"/>
                                        <w:bottom w:val="none" w:sz="0" w:space="0" w:color="auto"/>
                                        <w:right w:val="none" w:sz="0" w:space="0" w:color="auto"/>
                                      </w:divBdr>
                                      <w:divsChild>
                                        <w:div w:id="688220076">
                                          <w:marLeft w:val="0"/>
                                          <w:marRight w:val="0"/>
                                          <w:marTop w:val="0"/>
                                          <w:marBottom w:val="0"/>
                                          <w:divBdr>
                                            <w:top w:val="none" w:sz="0" w:space="0" w:color="auto"/>
                                            <w:left w:val="none" w:sz="0" w:space="0" w:color="auto"/>
                                            <w:bottom w:val="none" w:sz="0" w:space="0" w:color="auto"/>
                                            <w:right w:val="none" w:sz="0" w:space="0" w:color="auto"/>
                                          </w:divBdr>
                                          <w:divsChild>
                                            <w:div w:id="205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9631">
                          <w:marLeft w:val="0"/>
                          <w:marRight w:val="0"/>
                          <w:marTop w:val="0"/>
                          <w:marBottom w:val="0"/>
                          <w:divBdr>
                            <w:top w:val="none" w:sz="0" w:space="0" w:color="auto"/>
                            <w:left w:val="none" w:sz="0" w:space="0" w:color="auto"/>
                            <w:bottom w:val="none" w:sz="0" w:space="0" w:color="auto"/>
                            <w:right w:val="none" w:sz="0" w:space="0" w:color="auto"/>
                          </w:divBdr>
                          <w:divsChild>
                            <w:div w:id="21334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ntbayesie.com/subscrib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ountbayesie.com/blog/2016/5/1/a-guide-to-bayesian-statistics" TargetMode="External"/><Relationship Id="rId12" Type="http://schemas.openxmlformats.org/officeDocument/2006/relationships/image" Target="media/image3.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ountbayesie.com/blog/2015/4/4/parameter-estimation-the-pdf-cdf-and-quantile-function" TargetMode="External"/><Relationship Id="rId11" Type="http://schemas.openxmlformats.org/officeDocument/2006/relationships/image" Target="media/image2.png"/><Relationship Id="rId5" Type="http://schemas.openxmlformats.org/officeDocument/2006/relationships/hyperlink" Target="https://www.countbayesie.com/blog/2015/4/4/parameter-estimation-the-pdf-cdf-and-quantile-function"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ountbayesie.com/blog/2015/3/17/interrogating-probability-distributions"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1206</Words>
  <Characters>6878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Instituto Nacional de Câncer</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Gabriel Leandro Alves</dc:creator>
  <cp:lastModifiedBy>Victor Gabriel Leandro Alves</cp:lastModifiedBy>
  <cp:revision>1</cp:revision>
  <dcterms:created xsi:type="dcterms:W3CDTF">2017-10-09T20:02:00Z</dcterms:created>
  <dcterms:modified xsi:type="dcterms:W3CDTF">2017-10-09T20:03:00Z</dcterms:modified>
</cp:coreProperties>
</file>