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80"/>
              <w:left w:type="dxa" w:w="360"/>
              <w:bottom w:type="dxa" w:w="280"/>
              <w:right w:type="dxa" w:w="360"/>
            </w:tcMar>
          </w:tcPr>
          <w:p>
            <w:pPr>
              <w:jc w:val="center"/>
            </w:pPr>
            <w:r>
              <w:rPr>
                <w:rFonts w:ascii="Arial" w:cs="Arial" w:eastAsia="Arial" w:hAnsi="Arial"/>
                <w:b/>
                <w:bCs/>
                <w:color w:val="FFFFFF"/>
                <w:sz w:val="48"/>
                <w:szCs w:val="48"/>
              </w:rPr>
              <w:t xml:space="preserve">NETSO</w:t>
            </w:r>
          </w:p>
          <w:p>
            <w:pPr>
              <w:spacing w:before="80"/>
              <w:jc w:val="center"/>
            </w:pPr>
            <w:r>
              <w:rPr>
                <w:rFonts w:ascii="Arial" w:cs="Arial" w:eastAsia="Arial" w:hAnsi="Arial"/>
                <w:color w:val="B8D4E8"/>
                <w:sz w:val="22"/>
                <w:szCs w:val="22"/>
              </w:rPr>
              <w:t xml:space="preserve">Bangladesh Distributed Rooftop Solar Infrastructure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b/>
                <w:bCs/>
                <w:color w:val="666666"/>
                <w:sz w:val="18"/>
                <w:szCs w:val="18"/>
              </w:rPr>
              <w:t xml:space="preserve">DOCUMENT</w:t>
            </w:r>
          </w:p>
          <w:p>
            <w:r>
              <w:rPr>
                <w:rFonts w:ascii="Arial" w:cs="Arial" w:eastAsia="Arial" w:hAnsi="Arial"/>
                <w:b/>
                <w:bCs/>
                <w:sz w:val="22"/>
                <w:szCs w:val="22"/>
              </w:rPr>
              <w:t xml:space="preserve">Arch Grants + Y Combinator Applications</w:t>
            </w:r>
          </w:p>
        </w:tc>
        <w:tc>
          <w:tcPr>
            <w:tcW w:type="dxa" w:w="468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b/>
                <w:bCs/>
                <w:color w:val="666666"/>
                <w:sz w:val="18"/>
                <w:szCs w:val="18"/>
              </w:rPr>
              <w:t xml:space="preserve">PREPARED</w:t>
            </w:r>
          </w:p>
          <w:p>
            <w:r>
              <w:rPr>
                <w:rFonts w:ascii="Arial" w:cs="Arial" w:eastAsia="Arial" w:hAnsi="Arial"/>
                <w:b/>
                <w:bCs/>
                <w:sz w:val="22"/>
                <w:szCs w:val="22"/>
              </w:rPr>
              <w:t xml:space="preserve">Tazwar Mahtab (Taz) | March 2026</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b/>
                <w:bCs/>
                <w:color w:val="1B5E20"/>
                <w:sz w:val="48"/>
                <w:szCs w:val="48"/>
              </w:rPr>
              <w:t xml:space="preserve">01</w:t>
            </w:r>
          </w:p>
          <w:p>
            <w:r>
              <w:rPr>
                <w:rFonts w:ascii="Arial" w:cs="Arial" w:eastAsia="Arial" w:hAnsi="Arial"/>
                <w:b/>
                <w:bCs/>
                <w:color w:val="1B5E20"/>
                <w:sz w:val="24"/>
                <w:szCs w:val="24"/>
              </w:rPr>
              <w:t xml:space="preserve">ARCH GRANTS</w:t>
            </w:r>
          </w:p>
          <w:p>
            <w:r>
              <w:rPr>
                <w:rFonts w:ascii="Arial" w:cs="Arial" w:eastAsia="Arial" w:hAnsi="Arial"/>
                <w:sz w:val="18"/>
                <w:szCs w:val="18"/>
              </w:rPr>
              <w:t xml:space="preserve">$75K Non-Dilutive | Deadline: March 31, 2026</w:t>
            </w:r>
          </w:p>
        </w:tc>
        <w:tc>
          <w:tcPr>
            <w:tcW w:type="dxa" w:w="468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r>
              <w:rPr>
                <w:rFonts w:ascii="Arial" w:cs="Arial" w:eastAsia="Arial" w:hAnsi="Arial"/>
                <w:b/>
                <w:bCs/>
                <w:color w:val="0F3460"/>
                <w:sz w:val="48"/>
                <w:szCs w:val="48"/>
              </w:rPr>
              <w:t xml:space="preserve">02</w:t>
            </w:r>
          </w:p>
          <w:p>
            <w:r>
              <w:rPr>
                <w:rFonts w:ascii="Arial" w:cs="Arial" w:eastAsia="Arial" w:hAnsi="Arial"/>
                <w:b/>
                <w:bCs/>
                <w:color w:val="0F3460"/>
                <w:sz w:val="24"/>
                <w:szCs w:val="24"/>
              </w:rPr>
              <w:t xml:space="preserve">Y COMBINATOR</w:t>
            </w:r>
          </w:p>
          <w:p>
            <w:r>
              <w:rPr>
                <w:rFonts w:ascii="Arial" w:cs="Arial" w:eastAsia="Arial" w:hAnsi="Arial"/>
                <w:sz w:val="18"/>
                <w:szCs w:val="18"/>
              </w:rPr>
              <w:t xml:space="preserve">$500K Investment | Rolling Applications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CORE POSITIONING STATEMENT (use across both applications)</w:t>
            </w:r>
          </w:p>
          <w:p>
            <w:pPr>
              <w:spacing w:before="0" w:after="0"/>
            </w:pPr>
            <w:r>
              <w:rPr>
                <w:rFonts w:ascii="Arial" w:cs="Arial" w:eastAsia="Arial" w:hAnsi="Arial"/>
                <w:sz w:val="22"/>
                <w:szCs w:val="22"/>
              </w:rPr>
              <w:t xml:space="preserve">Netso is building Bangladesh's distributed rooftop solar infrastructure — converting millions of unused urban and industrial rooftops into income-generating micro power plants, aggregated into a national energy network. We are not an installer. We are an infrastructure company.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20"/>
              <w:left w:type="dxa" w:w="240"/>
              <w:bottom w:type="dxa" w:w="120"/>
              <w:right w:type="dxa" w:w="240"/>
            </w:tcMar>
          </w:tcPr>
          <w:p>
            <w:r>
              <w:rPr>
                <w:rFonts w:ascii="Arial" w:cs="Arial" w:eastAsia="Arial" w:hAnsi="Arial"/>
                <w:b/>
                <w:bCs/>
                <w:color w:val="FFFFFF"/>
                <w:sz w:val="26"/>
                <w:szCs w:val="26"/>
              </w:rPr>
              <w:t xml:space="preserve">01 — ARCH GRANTS APPLICATION</w:t>
            </w:r>
          </w:p>
        </w:tc>
      </w:tr>
    </w:tbl>
    <w:p>
      <w:pPr>
        <w:spacing w:before="0" w:after="80"/>
      </w:pPr>
    </w:p>
    <w:p>
      <w:pPr>
        <w:spacing w:before="60" w:after="80"/>
      </w:pPr>
      <w:r>
        <w:rPr>
          <w:rFonts w:ascii="Arial" w:cs="Arial" w:eastAsia="Arial" w:hAnsi="Arial"/>
          <w:color w:val="666666"/>
          <w:sz w:val="20"/>
          <w:szCs w:val="20"/>
        </w:rPr>
        <w:t xml:space="preserve">Deadline: March 31, 2026 | Award: $75,000 non-dilutive + $25,000 relocation | Portal: arch-grants.smapply.org</w:t>
      </w:r>
    </w:p>
    <w:p>
      <w:pPr>
        <w:spacing w:before="0" w:after="40"/>
      </w:pPr>
    </w:p>
    <w:p>
      <w:pPr>
        <w:pStyle w:val="Heading2"/>
        <w:pBdr>
          <w:bottom w:val="single" w:color="B8D4E8" w:sz="4" w:space="4"/>
        </w:pBdr>
        <w:spacing w:before="280" w:after="80"/>
      </w:pPr>
      <w:r>
        <w:rPr>
          <w:rFonts w:ascii="Arial" w:cs="Arial" w:eastAsia="Arial" w:hAnsi="Arial"/>
          <w:b/>
          <w:bCs/>
          <w:color w:val="0F3460"/>
          <w:sz w:val="26"/>
          <w:szCs w:val="26"/>
        </w:rPr>
        <w:t xml:space="preserve">Q1: What is your company working on?</w:t>
      </w:r>
    </w:p>
    <w:p>
      <w:pPr>
        <w:spacing w:before="60" w:after="80"/>
      </w:pPr>
      <w:r>
        <w:rPr>
          <w:rFonts w:ascii="Arial" w:cs="Arial" w:eastAsia="Arial" w:hAnsi="Arial"/>
          <w:sz w:val="22"/>
          <w:szCs w:val="22"/>
        </w:rPr>
        <w:t xml:space="preserve">RECOMMENDED ANSWER (keep under 150 words — judges read hundreds of applications):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w:t>
            </w:r>
          </w:p>
          <w:p>
            <w:pPr>
              <w:spacing w:before="0" w:after="0"/>
            </w:pPr>
            <w:r>
              <w:rPr>
                <w:rFonts w:ascii="Arial" w:cs="Arial" w:eastAsia="Arial" w:hAnsi="Arial"/>
                <w:sz w:val="22"/>
                <w:szCs w:val="22"/>
              </w:rPr>
              <w:t xml:space="preserve">Netso is a distributed rooftop solar infrastructure company in Bangladesh. We convert unused urban and industrial rooftops into income-generating micro power plants connected to the national grid through Bangladesh's Net Metering policy.
Unlike traditional solar installers who sell systems and walk away, Netso owns and operates the solar assets — earning recurring revenue from electricity generation for 25 years per rooftop. Our long-term vision is to aggregate thousands of rooftop systems into Bangladesh's first Virtual Power Plant: a national distributed energy network with no land required.
Bangladesh has millions of viable rooftops, a government-mandated 3,000 MW rooftop solar target, and a founder with direct access to the country's garment factory sector — the fastest path to industrial-scale rooftop deployment. Our comparable, SolarSquare in India, recently raised a $40M Series B on the same model.</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Q2: What problem are you solving?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w:t>
            </w:r>
          </w:p>
          <w:p>
            <w:pPr>
              <w:spacing w:before="0" w:after="0"/>
            </w:pPr>
            <w:r>
              <w:rPr>
                <w:rFonts w:ascii="Arial" w:cs="Arial" w:eastAsia="Arial" w:hAnsi="Arial"/>
                <w:sz w:val="22"/>
                <w:szCs w:val="22"/>
              </w:rPr>
              <w:t xml:space="preserve">Bangladesh faces three converging energy crises: severe land scarcity makes utility-scale solar farms impractical; electricity demand is rising 8-10% annually from urbanization and industrialization; and millions of urban rooftops sit completely unused. Meanwhile, building owners pay high grid electricity bills with no alternative.
The result: Bangladesh imports billions in fossil fuels, suffers chronic load-shedding, and has utilized less than 10% of its rooftop solar potential despite a fully operational Net Metering framework.
For building owners, the barrier is upfront cost — a 3kW system costs ~300,000 BDT ($2,700 USD), which most owners cannot finance. For the grid, the barrier is fragmentation — thousands of small, unconnected rooftop systems that no one aggregates.
Netso solves both: we finance and own the systems (zero upfront cost to building owners) and aggregate them into a unified energy infrastructure asset.</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Q3: What is your solution /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w:t>
            </w:r>
          </w:p>
          <w:p>
            <w:pPr>
              <w:spacing w:before="0" w:after="0"/>
            </w:pPr>
            <w:r>
              <w:rPr>
                <w:rFonts w:ascii="Arial" w:cs="Arial" w:eastAsia="Arial" w:hAnsi="Arial"/>
                <w:sz w:val="22"/>
                <w:szCs w:val="22"/>
              </w:rPr>
              <w:t xml:space="preserve">Netso deploys standardized Solar Pergola Systems — rooftop solar installations that combine energy generation with usable architectural space. Unlike flat-rack commodity installations, our pergola structure creates shaded, livable rooftop space while generating electricity, commanding a 20-40% revenue premium.
We operate three business models in parallel:
• Solar Leasing: Netso owns the system, building owner pays a monthly fee below their current grid bill
• Power Purchase Agreement (PPA): Long-term electricity sales contracts at below-grid rates
• Asset Ownership: We finance, own, and operate solar assets, earning 25-year energy revenue
All systems are built on SREDA-approved Jinko 720W panels, comply with Bangladesh Power Development Board Net Metering regulations, and are engineered to BERC Grid Code 2019 standards.
The long-term platform layer includes real-time monitoring, asset management software, an investor funding portal, and a Virtual Power Plant interface — transforming rooftop installations into a tradeable, financeable infrastructure asset class.</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Q4: What is your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w:t>
            </w:r>
          </w:p>
          <w:p>
            <w:pPr>
              <w:spacing w:before="0" w:after="0"/>
            </w:pPr>
            <w:r>
              <w:rPr>
                <w:rFonts w:ascii="Arial" w:cs="Arial" w:eastAsia="Arial" w:hAnsi="Arial"/>
                <w:sz w:val="22"/>
                <w:szCs w:val="22"/>
              </w:rPr>
              <w:t xml:space="preserve">Netso generates revenue through five streams:
1. Energy Revenue: Electricity generated by Netso-owned systems sold to the grid or direct to consumers at ৳8-10/kWh
2. Solar Lease Income: Monthly payments from buildings hosting Netso-owned systems
3. PPA Contracts: Long-term electricity sale agreements with commercial and industrial customers
4. Maintenance Contracts: Annual servicing at ~৳5,000/system/year — 25-year asset lifespan creates durable recurring demand
5. Installation Revenue (early stage): Upfront sales to customers who prefer to own their systems outright
Unit Economics (3kW residential system):
• Installation cost: ~300,000 BDT (~$2,700 USD)
• Annual generation: ~4,200 kWh
• Annual revenue: ~33,600–42,000 BDT
• Payback period: 7-9 years
• 25-year asset value: ~840,000–1,050,000 BDT per system
Capital structure: 20-30% equity, 70-80% infrastructure debt secured against solar assets — the standard infrastructure financing model that enables scale without dilution.</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Q5: What is your traction / current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w:t>
            </w:r>
          </w:p>
          <w:p>
            <w:pPr>
              <w:spacing w:before="0" w:after="0"/>
            </w:pPr>
            <w:r>
              <w:rPr>
                <w:rFonts w:ascii="Arial" w:cs="Arial" w:eastAsia="Arial" w:hAnsi="Arial"/>
                <w:sz w:val="22"/>
                <w:szCs w:val="22"/>
              </w:rPr>
              <w:t xml:space="preserve">Netso is at the pilot validation stage with meaningful execution momentum:
• Company incorporated as a Private Limited Company in Bangladesh
• 3kW pilot installation live on a real building in Chattogram
• All equipment purchased and on-site for next installation phase
• Registered as RESCO (Renewable Energy Service Company) under SREDA's official OPEX investor program
• SREDA-compliant system architecture designed: Jinko JKM720N-66HL5-BDV panels (highest wattage on approved list), SREDA inter-row spacing compliance verified
• BERC Grid Code 2019 compliance mapped and incorporated into installation protocol
• Proprietary unit economics model built from real pilot data
• Full regulatory framework navigated: BPDB Net Metering, SREDA module approval, BERC Grid Code
Comparable validation: SolarSquare, operating the identical business model in India (neighboring market), raised a $40M Series B led by Lightspeed with participation from Lowercarbon Capital and Elevation Capital — confirming the model's viability at scale.</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Q6: Who is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w:t>
            </w:r>
          </w:p>
          <w:p>
            <w:pPr>
              <w:spacing w:before="0" w:after="0"/>
            </w:pPr>
            <w:r>
              <w:rPr>
                <w:rFonts w:ascii="Arial" w:cs="Arial" w:eastAsia="Arial" w:hAnsi="Arial"/>
                <w:sz w:val="22"/>
                <w:szCs w:val="22"/>
              </w:rPr>
              <w:t xml:space="preserve">Tazwar Mahtab (Taz) — Founder &amp; CEO
I dropped out of my BBA program at Capilano University, Canada to pursue Netso full-time. I am currently based in Bangladesh, running the pilot installation personally.
Key unfair advantages I bring:
• Family background in Bangladesh's garment manufacturing industry — providing direct access to factory rooftops in Gazipur, Narayanganj, and Chattogram EPZ. Bangladesh's garment sector is under intense ESG pressure from H&amp;M, Zara, Gap, and other international buyers. Solar is the fastest ROI for compliance. No competitor has this access.
• Deep regulatory navigation: I have personally mapped SREDA, BPDB, and BERC requirements to build a compliance-first installation system
• Infrastructure systems thinking: Netso is architected as an asset ownership platform from Day 1, not as a services company
Planned first hires with grant funding:
• Certified electrical engineer (local, Chattogram) — Q1 post-grant
• Business development lead (US-based, St. Louis) — for development finance and US investor outreach</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Q7: What is your market opportunity?</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Total Addressable Market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~$4B | 4,000+ MW theoretical rooftop solar potential across Bangladesh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Serviceable Addressable Market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~$1.2-1.6B | 1,200-1,600 MW structurally viable and reachable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Netso Year 1-2 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kW | ~$100K portfolio — first cluster proof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Netso Year 5 Target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 MW | ~$70-100M company valuation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Government Rooftop 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 MW | SREDA national mandate — policy tailwind confirmed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Key Growth Driver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Bangladesh garment factories face ESG pressure from global buyers — solar is their fastest compliance path</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Q8: How will you use the grant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w:t>
            </w:r>
          </w:p>
          <w:p>
            <w:pPr>
              <w:spacing w:before="0" w:after="0"/>
            </w:pPr>
            <w:r>
              <w:rPr>
                <w:rFonts w:ascii="Arial" w:cs="Arial" w:eastAsia="Arial" w:hAnsi="Arial"/>
                <w:sz w:val="22"/>
                <w:szCs w:val="22"/>
              </w:rPr>
              <w:t xml:space="preserve">The $75,000 Arch Grant will be deployed across three priorities:
1. Pilot Cluster Expansion — $35,000
Install 5-8 additional rooftops in our Chattogram cluster, generating 12+ months of real unit economics data. This brings us to ~50kW installed — the minimum threshold for a credible seed round pitch.
2. Engineering &amp; Compliance Infrastructure — $20,000
Hire first certified electrical engineer, build standardized installation documentation, obtain BPDB net metering approvals, and establish subcontractor compliance system (required under BERC Grid Code 2019).
3. US-Facing Capital Infrastructure — $20,000
Establish St. Louis headquarters operations, hire a US-based business development lead, and begin active outreach to US development finance institutions (USAID, DFC) and climate investors for our seed round.
The $25K relocation grant will cover St. Louis setup costs. Total $100K enables Netso to reach the 1MW pipeline — the inflection point where institutional capital becomes accessible.</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Q9: Why St. Louis? How will Netso contribute to the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w:t>
            </w:r>
          </w:p>
          <w:p>
            <w:pPr>
              <w:spacing w:before="0" w:after="0"/>
            </w:pPr>
            <w:r>
              <w:rPr>
                <w:rFonts w:ascii="Arial" w:cs="Arial" w:eastAsia="Arial" w:hAnsi="Arial"/>
                <w:sz w:val="22"/>
                <w:szCs w:val="22"/>
              </w:rPr>
              <w:t xml:space="preserve">Netso is headquartering in St. Louis to build the US capital and partnership infrastructure that will finance Bangladesh's largest distributed solar network.
Operationally, our energy assets are in Bangladesh. Strategically, our capital pipeline runs through the United States — specifically through development finance institutions, climate funds, and impact investors who are best accessed from a US base. St. Louis positions us inside a growing climate tech ecosystem while providing the legitimacy and network to close our seed round with US-based climate investors.
How Netso contributes to St. Louis:
• Job creation: We will hire a US-based business development and investor relations lead in St. Louis within the first 6 months of the program year, followed by a software engineer for our monitoring platform
• Capital network activation: We bring emerging market climate deal flow to St. Louis investors — a category most local VCs have limited access to
• Civic engagement: We will speak at Washington University and Saint Louis University on emerging market climate entrepreneurship, and actively mentor immigrant founders in the St. Louis startup ecosystem
• Long-term anchor: Netso's US headquarters will remain in St. Louis as we scale — development finance and international climate capital relationships are built over years, not months</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Q10: Pitch Deck Structure (Recommended Slide Order)</w:t>
      </w:r>
    </w:p>
    <w:p>
      <w:pPr>
        <w:spacing w:before="60" w:after="80"/>
      </w:pPr>
      <w:r>
        <w:rPr>
          <w:rFonts w:ascii="Arial" w:cs="Arial" w:eastAsia="Arial" w:hAnsi="Arial"/>
          <w:sz w:val="22"/>
          <w:szCs w:val="22"/>
        </w:rPr>
        <w:t xml:space="preserve">Use this for your uploaded deck. Match slide titles to Arch Grants' recommended structure: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Slide 1 — Vision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Netso: Bangladesh's distributed rooftop solar infrastructure company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Slide 2 — Problem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structural crises: land scarcity, rising demand, 90% of rooftop potential untapped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Slide 3 — Solution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Solar Pergola System — owned by Netso, zero upfront cost to building owners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Slide 4 — Market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TAM $4B | SAM $1.5B | Government 3,000 MW mandate confirmed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Slide 5 — Business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Asset ownership + leasing: 25-year recurring cashflow per rooftop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Slide 6 — Traction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Live pilot, equipment purchased, RESCO registered, SREDA compliant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Slide 7 — Why Now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SolarSquare $40M Series B validates model | Bangladesh policy window open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Slide 8 — Competitive Moat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 moat layers: brand, rooftop network, industrial access, financing, data, software, regulatory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Slide 9 — Go-To-Market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 commercial → industrial. Garment factory network = unfair advantage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Slide 10 — Financials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Unit economics: 300K BDT cost → 840K+ BDT 25-year value per system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Slide 11 — Use of Funds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$75K: 5-8 rooftop cluster + engineering + St. Louis capital infrastructure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Slide 12 — Team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Full-time founder, garment industry network, regulatory expertise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120"/>
              <w:left w:type="dxa" w:w="240"/>
              <w:bottom w:type="dxa" w:w="120"/>
              <w:right w:type="dxa" w:w="240"/>
            </w:tcMar>
          </w:tcPr>
          <w:p>
            <w:r>
              <w:rPr>
                <w:rFonts w:ascii="Arial" w:cs="Arial" w:eastAsia="Arial" w:hAnsi="Arial"/>
                <w:b/>
                <w:bCs/>
                <w:color w:val="FFFFFF"/>
                <w:sz w:val="26"/>
                <w:szCs w:val="26"/>
              </w:rPr>
              <w:t xml:space="preserve">02 — Y COMBINATOR APPLICATION</w:t>
            </w:r>
          </w:p>
        </w:tc>
      </w:tr>
    </w:tbl>
    <w:p>
      <w:pPr>
        <w:spacing w:before="0" w:after="80"/>
      </w:pPr>
    </w:p>
    <w:p>
      <w:pPr>
        <w:spacing w:before="60" w:after="80"/>
      </w:pPr>
      <w:r>
        <w:rPr>
          <w:rFonts w:ascii="Arial" w:cs="Arial" w:eastAsia="Arial" w:hAnsi="Arial"/>
          <w:color w:val="666666"/>
          <w:sz w:val="20"/>
          <w:szCs w:val="20"/>
        </w:rPr>
        <w:t xml:space="preserve">Investment: $500K ($125K for 7% + $375K uncapped SAFE) | Portal: apply.ycombinator.com | Rolling applications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YC APPLICATION PHILOSOPHY</w:t>
            </w:r>
          </w:p>
          <w:p>
            <w:pPr>
              <w:spacing w:before="0" w:after="0"/>
            </w:pPr>
            <w:r>
              <w:rPr>
                <w:rFonts w:ascii="Arial" w:cs="Arial" w:eastAsia="Arial" w:hAnsi="Arial"/>
                <w:sz w:val="22"/>
                <w:szCs w:val="22"/>
              </w:rPr>
              <w:t xml:space="preserve">YC is betting on the founder, not the idea. Every answer should communicate: (1) you understand the problem better than anyone, (2) you have an unfair advantage, (3) you will build this company regardless of YC. Be ruthlessly specific. Vague answers are the #1 rejection reason. YC has already funded "Bright" — Sunrun for the developing world starting in Mexico. You are the Bangladesh version. Reference this framing.</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YC Q1: What is your company working on?</w:t>
      </w:r>
    </w:p>
    <w:p>
      <w:pPr>
        <w:spacing w:before="60" w:after="80"/>
      </w:pPr>
      <w:r>
        <w:rPr>
          <w:rFonts w:ascii="Arial" w:cs="Arial" w:eastAsia="Arial" w:hAnsi="Arial"/>
          <w:sz w:val="22"/>
          <w:szCs w:val="22"/>
        </w:rPr>
        <w:t xml:space="preserve">(Keep to 1-2 sentences. This is your most important answer. Be concrete.)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w:t>
            </w:r>
          </w:p>
          <w:p>
            <w:pPr>
              <w:spacing w:before="0" w:after="0"/>
            </w:pPr>
            <w:r>
              <w:rPr>
                <w:rFonts w:ascii="Arial" w:cs="Arial" w:eastAsia="Arial" w:hAnsi="Arial"/>
                <w:sz w:val="22"/>
                <w:szCs w:val="22"/>
              </w:rPr>
              <w:t xml:space="preserve">Netso owns and operates rooftop solar assets on buildings in Bangladesh, earning 25-year recurring energy revenue per rooftop — the same model SolarSquare used to raise a $40M Series B in India, now executing in a larger, less penetrated market.</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YC Q2: What is your company going to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w:t>
            </w:r>
          </w:p>
          <w:p>
            <w:pPr>
              <w:spacing w:before="0" w:after="0"/>
            </w:pPr>
            <w:r>
              <w:rPr>
                <w:rFonts w:ascii="Arial" w:cs="Arial" w:eastAsia="Arial" w:hAnsi="Arial"/>
                <w:sz w:val="22"/>
                <w:szCs w:val="22"/>
              </w:rPr>
              <w:t xml:space="preserve">A distributed rooftop solar infrastructure network in Bangladesh. We install Solar Pergola Systems on urban and industrial rooftops, own the assets, and earn recurring electricity revenue for 25 years per installation. We aggregate individual rooftops into an energy network that will eventually operate as a Virtual Power Plant — Bangladesh's first distributed grid-scale power source with no land required.
Product tiers:
• Netso Home S/M/L: 3kW, 5kW, 10kW residential and commercial rooftops
• Netso Industrial: 200kW–2MW factory and warehouse installations
• Future: monitoring platform, investor portal, carbon credit registry, VPP interface</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YC Q3: Why did you pick this idea? Do you have domain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w:t>
            </w:r>
          </w:p>
          <w:p>
            <w:pPr>
              <w:spacing w:before="0" w:after="0"/>
            </w:pPr>
            <w:r>
              <w:rPr>
                <w:rFonts w:ascii="Arial" w:cs="Arial" w:eastAsia="Arial" w:hAnsi="Arial"/>
                <w:sz w:val="22"/>
                <w:szCs w:val="22"/>
              </w:rPr>
              <w:t xml:space="preserve">Three reasons:
First, I watched my family's garment factories pay enormous electricity bills while sitting on thousands of square feet of unused rooftop. The problem is personal and visceral — not theoretical.
Second, SolarSquare just raised $40M Series B in India proving this model works at scale. Bangladesh is a larger opportunity: worse grid reliability (making solar more valuable), less competition, and I have an access advantage no Indian startup has.
Third, I have the regulatory and technical domain mastery to execute. I've personally mapped SREDA's 171-module approved panel list, verified inter-row spacing calculations under BERC Grid Code 2019, registered Netso as an official RESCO under SREDA's OPEX investor program, and am currently running a live pilot on a real building in Chattogram — all before raising a single dollar.
My garment industry family connections give me privileged access to Bangladesh's industrial rooftop pipeline. Gazipur and Narayanganj factory clusters are under intense ESG pressure from H&amp;M, Zara, and Gap. Solar is their fastest compliance path. No competitor has this channel.</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YC Q4: What's new about what you're making? What substitutes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w:t>
            </w:r>
          </w:p>
          <w:p>
            <w:pPr>
              <w:spacing w:before="0" w:after="0"/>
            </w:pPr>
            <w:r>
              <w:rPr>
                <w:rFonts w:ascii="Arial" w:cs="Arial" w:eastAsia="Arial" w:hAnsi="Arial"/>
                <w:sz w:val="22"/>
                <w:szCs w:val="22"/>
              </w:rPr>
              <w:t xml:space="preserve">Bangladesh's current rooftop solar market is dominated by fragmented local EPC contractors who install systems for upfront cash and disappear. No company offers:
• Asset ownership model (zero upfront cost to building owners)
• Standardized SREDA-compliant installation process
• Financing infrastructure for rooftop solar
• Industrial rooftop aggregation
• A brand building owners trust to be on their roof for 25 years
Current substitutes: building owners either pay full upfront cost (barrier too high for most), remain on the national grid (expensive and unreliable), or use diesel generators (expensive, polluting, no ROI).
What's new: Netso combines asset ownership + financing + standardization + industrial network access into one company. The individual components exist elsewhere. The combination — in Bangladesh, at this moment — does not.</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YC Q5: How do you know people need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w:t>
            </w:r>
          </w:p>
          <w:p>
            <w:pPr>
              <w:spacing w:before="0" w:after="0"/>
            </w:pPr>
            <w:r>
              <w:rPr>
                <w:rFonts w:ascii="Arial" w:cs="Arial" w:eastAsia="Arial" w:hAnsi="Arial"/>
                <w:sz w:val="22"/>
                <w:szCs w:val="22"/>
              </w:rPr>
              <w:t xml:space="preserve">Three forms of evidence:
1. My father's building is our first customer. It's not charity — he agreed because the economics are undeniably compelling: his current grid bill will be eliminated, replaced by income from electricity export. He had one concern (upfront cost) which our ownership model removes entirely.
2. Bangladesh's government confirmed the demand by mandating 3,000 MW of rooftop solar through SREDA and building a complete regulatory infrastructure (Net Metering policy, BPDB application portal, SREDA module approval system) to enable it. The government is subsidizing adoption through policy. The missing piece is an operator.
3. Every garment factory I've spoken to in my family's network is under documented ESG pressure from international buyers requiring sustainability credentials by 2026-2027. Solar installations are the fastest, most visible compliance action. The demand exists and is deadline-driven.</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YC Q6: What do you understand about your market that others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w:t>
            </w:r>
          </w:p>
          <w:p>
            <w:pPr>
              <w:spacing w:before="0" w:after="0"/>
            </w:pPr>
            <w:r>
              <w:rPr>
                <w:rFonts w:ascii="Arial" w:cs="Arial" w:eastAsia="Arial" w:hAnsi="Arial"/>
                <w:sz w:val="22"/>
                <w:szCs w:val="22"/>
              </w:rPr>
              <w:t xml:space="preserve">Bangladesh grid instability is not a headwind — it's a multiplier. Unlike India, where net metering competes with a relatively reliable grid, Bangladesh's chronic load-shedding means solar provides two forms of value simultaneously: bill reduction AND reliability insurance. Building owners aren't just buying cheaper electricity; they're buying energy security. This increases willingness to pay and reduces sales friction.
The industrial rooftop opportunity is dramatically underestimated. Most people look at rooftop solar in Bangladesh and think residential. But one factory rooftop at 500kW equals 167 residential homes. Ten factory deals equal 1,670 homes worth of capacity. My family's network gives me direct access to factory owners who are motivated, credible, and facing hard deadlines from their international buyers.
The regulatory moat is real and underappreciated. Getting a net metering approval through BPDB takes months and requires specific technical expertise. This isn't a bug — it's our moat. Every competitor who can't navigate it loses deals. We've already built the compliance infrastructure.</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YC Q7: What is your progress / 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w:t>
            </w:r>
          </w:p>
          <w:p>
            <w:pPr>
              <w:spacing w:before="0" w:after="0"/>
            </w:pPr>
            <w:r>
              <w:rPr>
                <w:rFonts w:ascii="Arial" w:cs="Arial" w:eastAsia="Arial" w:hAnsi="Arial"/>
                <w:sz w:val="22"/>
                <w:szCs w:val="22"/>
              </w:rPr>
              <w:t xml:space="preserve">We are pre-revenue but executing at a pace that's atypical for this stage:
• 3kW pilot installation live on a real building — real generation data being collected
• All equipment purchased for next installation phase — execution in progress, not planning
• Registered as RESCO (Renewable Energy Service Company) under SREDA's official OPEX investor program — added to government tender pipeline of 46,854 public institutions
• SREDA-compliant system architecture verified: Jinko JKM720N-66HL5-BDV (720W, highest wattage on approved list), inter-row spacing calculated against SREDA's official calculator defaults
• BERC Grid Code 2019 legal exposure fully mapped — installation contracts designed around Section 7 and Section 52 compliance
• Company incorporated (Bangladesh Private Limited Company)
• Proprietary unit economics model built and validated against real costs
Key milestone 6 months out: 50-100kW installed across 8-12 buildings. This is the threshold where Netso becomes investor-pitchable at seed level.</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YC Q8: What is your growth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w:t>
            </w:r>
          </w:p>
          <w:p>
            <w:pPr>
              <w:spacing w:before="0" w:after="0"/>
            </w:pPr>
            <w:r>
              <w:rPr>
                <w:rFonts w:ascii="Arial" w:cs="Arial" w:eastAsia="Arial" w:hAnsi="Arial"/>
                <w:sz w:val="22"/>
                <w:szCs w:val="22"/>
              </w:rPr>
              <w:t xml:space="preserve">Three-phase rooftop acquisition strategy:
Phase 1 — Cluster Dominance (0-100kW): Hyper-local deployment in one Chattogram neighborhood. Solar spreads through social proof — when a neighbor's rooftop generates income, other owners come to us. Referral incentive: 10,000 BDT per successful referral. Goal: 15-20 residential + 3-5 small commercial rooftops.
Phase 2 — Industrial Activation (100kW-1MW): Activate garment factory pipeline through family network. One factory deal at 500kW = 167 residential rooftops. Target: Gazipur, Narayanganj, Chattogram EPZ factory clusters. ESG compliance pressure from international buyers is the sales trigger — we are the solution.
Phase 3 — Network Platform (1MW-100MW): Launch digital monitoring and asset management platform. Introduce investor funding portal. Begin carbon credit certification. Approach grid operator about Virtual Power Plant agreements.
The single most critical metric: rooftop acquisition speed. Every strategic decision is evaluated through this lens.</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YC Q9: What are your competitors and what is your competitive advantage?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Local EPC Contractors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Project-based revenue, no brand, no financing. Netso beats them on model (ownership vs. one-time install) and capital access.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Panel Resellers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Commodity hardware, no installation or service. No financing capability. Netso offers end-to-end infrastructure.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Chinese Solar Companies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only. No local relationships, no financing, no service network for 25-year asset lifetime.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SolarSquare (India)</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in Bangladesh. If they expand, we have 2-4 year first-mover lead, local regulatory expertise, and the garment factory channel they cannot replicate.</w:t>
            </w:r>
          </w:p>
        </w:tc>
      </w:tr>
    </w:tbl>
    <w:p>
      <w:pPr>
        <w:spacing w:before="0" w:after="80"/>
      </w:pPr>
    </w:p>
    <w:p>
      <w:pPr>
        <w:spacing w:before="60" w:after="80"/>
      </w:pPr>
      <w:r>
        <w:rPr>
          <w:rFonts w:ascii="Arial" w:cs="Arial" w:eastAsia="Arial" w:hAnsi="Arial"/>
          <w:sz w:val="22"/>
          <w:szCs w:val="22"/>
        </w:rPr>
        <w:t xml:space="preserve">Our 7-layer moat: (1) Brand trust — 25-year asset, owner must trust installer; (2) Rooftop network lock-in — long-term leases/PPAs create locked assets; (3) Industrial access — garment family connections, non-replicable; (4) Financing infrastructure — bank partnerships; (5) Solar performance data — proprietary dataset; (6) Software platform — monitoring + investor portal; (7) Regulatory pipeline — BPDB/SREDA relationships.</w:t>
      </w:r>
    </w:p>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YC Q10: What do you know about the founder that makes them exceptional?</w:t>
      </w:r>
    </w:p>
    <w:p>
      <w:pPr>
        <w:spacing w:before="60" w:after="80"/>
      </w:pPr>
      <w:r>
        <w:rPr>
          <w:rFonts w:ascii="Arial" w:cs="Arial" w:eastAsia="Arial" w:hAnsi="Arial"/>
          <w:sz w:val="22"/>
          <w:szCs w:val="22"/>
        </w:rPr>
        <w:t xml:space="preserve">(Answer the "most impressive thing" question — be specific, not generic)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w:t>
            </w:r>
          </w:p>
          <w:p>
            <w:pPr>
              <w:spacing w:before="0" w:after="0"/>
            </w:pPr>
            <w:r>
              <w:rPr>
                <w:rFonts w:ascii="Arial" w:cs="Arial" w:eastAsia="Arial" w:hAnsi="Arial"/>
                <w:sz w:val="22"/>
                <w:szCs w:val="22"/>
              </w:rPr>
              <w:t xml:space="preserve">I personally navigated the complete Bangladesh solar regulatory stack — SREDA's 171-module approval list, BPDB Net Metering framework, BERC Grid Code 2019, inter-row spacing calculations, inverter certification requirements — without any advisors, in a country where this information is scattered across government portals in Bengali and English, and built it into a proprietary compliance system for Netso installations. I then used that system to run a live pilot on a real building, with equipment I sourced and purchased independently.
I did this while simultaneously dropping out of university, relocating to Bangladesh from Canada, and architecting the business model, financial projections, and go-to-market strategy from scratch.
Most people in my position are still writing business plans. I'm generating electricity.</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YC Q11: The "hack a system" question</w:t>
      </w:r>
    </w:p>
    <w:p>
      <w:pPr>
        <w:spacing w:before="60" w:after="80"/>
      </w:pPr>
      <w:r>
        <w:rPr>
          <w:rFonts w:ascii="Arial" w:cs="Arial" w:eastAsia="Arial" w:hAnsi="Arial"/>
          <w:sz w:val="22"/>
          <w:szCs w:val="22"/>
        </w:rPr>
        <w:t xml:space="preserve">("Tell us about a time you most successfully hacked some non-computer system to your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 — Choose whichever is most authentic to you</w:t>
            </w:r>
          </w:p>
          <w:p>
            <w:pPr>
              <w:spacing w:before="0" w:after="0"/>
            </w:pPr>
            <w:r>
              <w:rPr>
                <w:rFonts w:ascii="Arial" w:cs="Arial" w:eastAsia="Arial" w:hAnsi="Arial"/>
                <w:sz w:val="22"/>
                <w:szCs w:val="22"/>
              </w:rPr>
              <w:t xml:space="preserve">Option A (Regulatory Hack): I registered Netso as an official RESCO under SREDA's OPEX investor program — a designation meant for large energy companies — as a pre-revenue startup with one 3kW pilot installation. This placed Netso in the government's official directory of qualified solar operators, giving us access to a pipeline of 46,854 public institutions seeking solar providers. My competitors, most of whom are larger and more established, haven't done this.
Option B (Access Hack): The garment manufacturing industry in Bangladesh operates on personal trust networks. Cold outreach to factory owners gets ignored. I used my family's decades of relationships in the Chattogram and Gazipur garment clusters to position myself as a known, trusted operator before making a single sales call. This gave me access to factory rooftops that would take competitors years to reach, if ever.</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YC Q12: What if YC doesn't fund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w:t>
            </w:r>
          </w:p>
          <w:p>
            <w:pPr>
              <w:spacing w:before="0" w:after="0"/>
            </w:pPr>
            <w:r>
              <w:rPr>
                <w:rFonts w:ascii="Arial" w:cs="Arial" w:eastAsia="Arial" w:hAnsi="Arial"/>
                <w:sz w:val="22"/>
                <w:szCs w:val="22"/>
              </w:rPr>
              <w:t xml:space="preserve">We build it anyway. The pilot is live. The equipment is purchased. The regulatory approvals are in progress. YC accelerates our trajectory — specifically our access to US climate investors and our ability to raise a credible seed round — but it doesn't determine whether we build.
If YC passes, we close a seed round through development finance channels (USAID, IFC, ADB climate programs) and regional climate VCs (Lowercarbon has already backed SolarSquare, our direct comparable). YC is our preferred path. It's not our only path.</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YC Q13: Solo Founder — Address It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8"/>
              <w:left w:val="single" w:color="0F3460" w:sz="8"/>
              <w:bottom w:val="single" w:color="CCCCCC" w:sz="1"/>
              <w:right w:val="single" w:color="CCCCCC" w:sz="1"/>
            </w:tcBorders>
            <w:shd w:fill="E8F4FD" w:val="clear"/>
            <w:tcMar>
              <w:top w:type="dxa" w:w="120"/>
              <w:left w:type="dxa" w:w="180"/>
              <w:bottom w:type="dxa" w:w="120"/>
              <w:right w:type="dxa" w:w="180"/>
            </w:tcMar>
          </w:tcPr>
          <w:p>
            <w:pPr>
              <w:spacing w:before="0" w:after="60"/>
            </w:pPr>
            <w:r>
              <w:rPr>
                <w:rFonts w:ascii="Arial" w:cs="Arial" w:eastAsia="Arial" w:hAnsi="Arial"/>
                <w:b/>
                <w:bCs/>
                <w:color w:val="0F3460"/>
                <w:sz w:val="20"/>
                <w:szCs w:val="20"/>
              </w:rPr>
              <w:t xml:space="preserve">DRAFT ANSWER</w:t>
            </w:r>
          </w:p>
          <w:p>
            <w:pPr>
              <w:spacing w:before="0" w:after="0"/>
            </w:pPr>
            <w:r>
              <w:rPr>
                <w:rFonts w:ascii="Arial" w:cs="Arial" w:eastAsia="Arial" w:hAnsi="Arial"/>
                <w:sz w:val="22"/>
                <w:szCs w:val="22"/>
              </w:rPr>
              <w:t xml:space="preserve">I am a solo founder by choice at this stage, not by circumstance. Solar infrastructure is an operations-heavy, relationship-driven business. Adding a co-founder prematurely — to satisfy a checkbox — would create misalignment risk in a business where the founder's network is the primary competitive asset.
My planned first hire is a certified electrical engineer to lead installations and a business development lead for US capital outreach. Both are operational roles, not co-founder roles.
I am actively using YC's co-founder matching platform to find a technical co-founder for the software platform layer (monitoring dashboard, investor portal, VPP interface) — a role where complementary technical skills genuinely add value rather than duplicating what I already do.</w:t>
            </w:r>
          </w:p>
        </w:tc>
      </w:tr>
    </w:tbl>
    <w:p>
      <w:pPr>
        <w:spacing w:before="0" w:after="120"/>
      </w:pPr>
    </w:p>
    <w:p>
      <w:pPr>
        <w:pStyle w:val="Heading2"/>
        <w:pBdr>
          <w:bottom w:val="single" w:color="B8D4E8" w:sz="4" w:space="4"/>
        </w:pBdr>
        <w:spacing w:before="280" w:after="80"/>
      </w:pPr>
      <w:r>
        <w:rPr>
          <w:rFonts w:ascii="Arial" w:cs="Arial" w:eastAsia="Arial" w:hAnsi="Arial"/>
          <w:b/>
          <w:bCs/>
          <w:color w:val="0F3460"/>
          <w:sz w:val="26"/>
          <w:szCs w:val="26"/>
        </w:rPr>
        <w:t xml:space="preserve">Application Checklist — Before You Submit</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Arch Grants Portal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arch-grants.smapply.org — create account, complete eligibility profile first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YC Portal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apply.ycombinator.com — 1-minute founder video required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Pitch Deck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to both. Use 12-slide structure from Arch Grants section above.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Founder Video (YC)</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minute. Who you are, what Netso does, why you. Authentic &gt; polished.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Unit Economics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as appendix or slide. 3kW and industrial tier.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Arch Grants — St. Louis Plan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Explicitly state: St. Louis HQ, 2 local hires, US investor outreach, civic engagement plan.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Traction 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say "just a pilot." Say: live generation, equipment purchased, RESCO registered, SREDA compliant, BERC mapped.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 Reference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Name SolarSquare + $40M Series B in every application. It does the heavy lifting for market validation.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Immigration (Arch Grants)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raise proactively. If asked: "I am actively pursuing O-1 visa with US immigration counsel."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Deadline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Arch Grants: March 31, 2026. YC: rolling — submit this week.</w:t>
            </w:r>
          </w:p>
        </w:tc>
      </w:tr>
    </w:tbl>
    <w:p>
      <w:pPr>
        <w:spacing w:before="0" w:after="200"/>
      </w:pPr>
    </w:p>
    <w:p>
      <w:pPr>
        <w:pBdr>
          <w:bottom w:val="single" w:color="B8D4E8" w:sz="6" w:space="2"/>
        </w:pBdr>
        <w:spacing w:before="160" w:after="160"/>
      </w:pPr>
    </w:p>
    <w:p>
      <w:pPr>
        <w:spacing w:before="120" w:after="0"/>
        <w:jc w:val="center"/>
      </w:pPr>
      <w:r>
        <w:rPr>
          <w:rFonts w:ascii="Arial" w:cs="Arial" w:eastAsia="Arial" w:hAnsi="Arial"/>
          <w:i/>
          <w:iCs/>
          <w:color w:val="666666"/>
          <w:sz w:val="18"/>
          <w:szCs w:val="18"/>
        </w:rPr>
        <w:t xml:space="preserve">NETSO — Application Package | March 2026 | Confidential — Founder Use Only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8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2026-03-13T05:31:32.504Z</dcterms:created>
  <dcterms:modified xsi:type="dcterms:W3CDTF">2026-03-13T05:31:32.505Z</dcterms:modified>
</cp:coreProperties>
</file>

<file path=docProps/custom.xml><?xml version="1.0" encoding="utf-8"?>
<Properties xmlns="http://schemas.openxmlformats.org/officeDocument/2006/custom-properties" xmlns:vt="http://schemas.openxmlformats.org/officeDocument/2006/docPropsVTypes"/>
</file>