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shd w:fill="d9ead3" w:val="clear"/>
        </w:rPr>
      </w:pPr>
      <w:r w:rsidDel="00000000" w:rsidR="00000000" w:rsidRPr="00000000">
        <w:rPr>
          <w:b w:val="1"/>
          <w:sz w:val="26"/>
          <w:szCs w:val="26"/>
          <w:shd w:fill="d9ead3" w:val="clear"/>
          <w:rtl w:val="0"/>
        </w:rPr>
        <w:t xml:space="preserve">panel_df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d9ead3" w:val="clear"/>
          <w:rtl w:val="0"/>
        </w:rPr>
        <w:t xml:space="preserve">: Fnguide 재무정보 패널 자료 (상장폐지 데이터 있음)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code: 기업 코드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cor_name: 기업명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Accounting_Closing: 회계결산일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year: 연도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cash/assets: 현금 및 현금성자산(유가증권) / 자산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liabilities/assets: 총부채 / 총자산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liabilities-cash/assets: {총부채 - 현금} / 총자산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sales/cur_liabilities: 매출액 / 유동부채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cur_assets/cur_liabilities: 유동자산 / 유동부채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retained_earnings/cur_liabilities: 이익잉여금 / 유동부채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non_cur_lia/non_cur_lia+worth: 비유동부채 / {비유동부채 + 자본}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interest/cash_flow: 현금 흐름 / 이자비용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interest/ebitda- inven/sales: (영업이익+감가상각) / 이자비용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sales/net_income: 매출액 / 순이익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gross_margin/sales: 매출총이익 / 총자산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sales/retained_earnings: 순매출액 / 이익잉여금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change_in_roa: 순이익 / 총자산 변화율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change_in_AR: 매출액 / 매입채무 변화율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change_in_TP: 매출액 / 매출채권 변화율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assets: 자산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sales: 매출액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roa: 순이익 / 총자산 (총자산이익률)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sales_grow: 매출액 증가율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net_income: 순이익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net_income_grow: 순이익 증가율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closing_price: 종가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revised_price: 수정종가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market_capital: 시가총액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return: 수익률(주식)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대분류: 산업분류 한글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세분류: 산업분류 한글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세세분류: 산업분류 한글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소분류: 산업분류 한글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중분류: 산업분류 한글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코드대분류: 산업분류 코드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코드세분류: 산업분류 코드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코드세세분류: 산업분류 코드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코드소분류: 산업분류 코드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코드중분류: 산업분류 코드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주거래은행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최초상장일자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상장일자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unlist_date: 상장폐지 일자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unlist_reason: 상장폐지 사유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shd w:fill="d0e0e3" w:val="clear"/>
        </w:rPr>
      </w:pPr>
      <w:r w:rsidDel="00000000" w:rsidR="00000000" w:rsidRPr="00000000">
        <w:rPr>
          <w:b w:val="1"/>
          <w:sz w:val="26"/>
          <w:szCs w:val="26"/>
          <w:shd w:fill="d0e0e3" w:val="clear"/>
          <w:rtl w:val="0"/>
        </w:rPr>
        <w:t xml:space="preserve">gas_df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d0e0e3" w:val="clear"/>
          <w:rtl w:val="0"/>
        </w:rPr>
        <w:t xml:space="preserve">: 탄소배출 데이터  (재무정보 X)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non_cor_name: 전처리 안 한 기업명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year: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ctgy: 사업장 or 업체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ctgy_detail: 산업분류(건물, 교통(항공), 음식료품, 목재, 석유화학 등)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grngas: 탄소배출량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enrg: 에너지사용량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cor_name: 기업명 (전처리O)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bsn_code: 사업자등록번호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etc: 기타(panel_df 데이터의 기업명과 매칭이 안된 기업들만 데이터 존재)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shd w:fill="d9d2e9" w:val="clear"/>
        </w:rPr>
      </w:pPr>
      <w:r w:rsidDel="00000000" w:rsidR="00000000" w:rsidRPr="00000000">
        <w:rPr>
          <w:b w:val="1"/>
          <w:sz w:val="26"/>
          <w:szCs w:val="26"/>
          <w:shd w:fill="d9d2e9" w:val="clear"/>
          <w:rtl w:val="0"/>
        </w:rPr>
        <w:t xml:space="preserve">panel_gas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d9d2e9" w:val="clear"/>
          <w:rtl w:val="0"/>
        </w:rPr>
        <w:t xml:space="preserve">: Fnguide 재무정보 패널 자료 &amp; 탄소배출 데이터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bsn_code: 사업자등록번호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grngas: 탄소배출량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: 에너지사용량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