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312219" w:rsidP="00F35826">
      <w:pPr>
        <w:pStyle w:val="IEEETitle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Canny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Tesseract</w:t>
      </w:r>
    </w:p>
    <w:p w:rsidR="00D41274" w:rsidRPr="002162BB" w:rsidRDefault="007A0835" w:rsidP="00D41274">
      <w:pPr>
        <w:pStyle w:val="IEEEAuthorName"/>
      </w:pPr>
      <w:proofErr w:type="spellStart"/>
      <w:r>
        <w:t>Dimas</w:t>
      </w:r>
      <w:proofErr w:type="spellEnd"/>
      <w:r>
        <w:t xml:space="preserve"> Dewantoro</w:t>
      </w:r>
      <w:r w:rsidR="00603975">
        <w:rPr>
          <w:vertAlign w:val="superscript"/>
        </w:rPr>
        <w:t>1</w:t>
      </w:r>
      <w:r w:rsidR="00D41274" w:rsidRPr="002162BB">
        <w:t xml:space="preserve">, </w:t>
      </w:r>
      <w:proofErr w:type="spellStart"/>
      <w:r>
        <w:t>Rida</w:t>
      </w:r>
      <w:proofErr w:type="spellEnd"/>
      <w:r>
        <w:t xml:space="preserve"> Fitriyanti</w:t>
      </w:r>
      <w:r w:rsidR="00603975">
        <w:rPr>
          <w:vertAlign w:val="superscript"/>
        </w:rPr>
        <w:t>2</w:t>
      </w:r>
      <w:r w:rsidR="00D41274" w:rsidRPr="002162BB">
        <w:t xml:space="preserve">, </w:t>
      </w:r>
      <w:proofErr w:type="spellStart"/>
      <w:r>
        <w:t>Wildan</w:t>
      </w:r>
      <w:proofErr w:type="spellEnd"/>
      <w:r>
        <w:t xml:space="preserve"> Muhlis</w:t>
      </w:r>
      <w:r w:rsidR="00603975">
        <w:rPr>
          <w:vertAlign w:val="superscript"/>
        </w:rPr>
        <w:t>3</w:t>
      </w:r>
    </w:p>
    <w:p w:rsidR="00D41274" w:rsidRPr="0071275B" w:rsidRDefault="00541D3F" w:rsidP="00D41274">
      <w:pPr>
        <w:pStyle w:val="IEEEAuthorAffiliation"/>
      </w:pPr>
      <w:r>
        <w:t>*</w:t>
      </w:r>
      <w:r w:rsidR="00603975">
        <w:t>D3-Informatika</w:t>
      </w:r>
      <w:r w:rsidR="00D41274" w:rsidRPr="0071275B">
        <w:t xml:space="preserve">, </w:t>
      </w:r>
      <w:proofErr w:type="spellStart"/>
      <w:r w:rsidR="00603975">
        <w:t>Polban</w:t>
      </w:r>
      <w:proofErr w:type="spellEnd"/>
      <w:r w:rsidR="00D41274">
        <w:br w:type="textWrapping" w:clear="all"/>
      </w:r>
      <w:proofErr w:type="spellStart"/>
      <w:r w:rsidR="00603975">
        <w:t>Ciwaruga</w:t>
      </w:r>
      <w:proofErr w:type="spellEnd"/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603975">
        <w:t>dewantorodima</w:t>
      </w:r>
      <w:r w:rsidR="009C66DB">
        <w:t>s</w:t>
      </w:r>
      <w:r w:rsidR="004E78E3">
        <w:t>@</w:t>
      </w:r>
      <w:r w:rsidR="00291329">
        <w:t>yahoo</w:t>
      </w:r>
      <w:r w:rsidR="00603975">
        <w:t>.com</w:t>
      </w:r>
    </w:p>
    <w:p w:rsidR="00D41274" w:rsidRPr="00603975" w:rsidRDefault="00603975" w:rsidP="00D41274">
      <w:pPr>
        <w:pStyle w:val="IEEEAuthorEmail"/>
      </w:pPr>
      <w:r w:rsidRPr="00603975">
        <w:rPr>
          <w:vertAlign w:val="superscript"/>
        </w:rPr>
        <w:t>2</w:t>
      </w:r>
      <w:r w:rsidRPr="00603975">
        <w:t>rida_jtk09@yahoo.com</w:t>
      </w:r>
    </w:p>
    <w:p w:rsidR="00603975" w:rsidRPr="00603975" w:rsidRDefault="00945762" w:rsidP="00603975">
      <w:pPr>
        <w:pStyle w:val="IEEEAuthorEmail"/>
      </w:pPr>
      <w:r>
        <w:rPr>
          <w:vertAlign w:val="superscript"/>
        </w:rPr>
        <w:t>3</w:t>
      </w:r>
      <w:r>
        <w:t>wmuhlis</w:t>
      </w:r>
      <w:r w:rsidR="00603975">
        <w:t>@</w:t>
      </w:r>
      <w:r>
        <w:t>gmail</w:t>
      </w:r>
      <w:r w:rsidR="00603975">
        <w:t>.</w:t>
      </w:r>
      <w:r w:rsidR="00091C8B">
        <w:t>c</w:t>
      </w:r>
      <w:r w:rsidR="00603975">
        <w:t>om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proofErr w:type="spellStart"/>
      <w:r w:rsidR="00FB73E2">
        <w:t>Jurusan</w:t>
      </w:r>
      <w:proofErr w:type="spellEnd"/>
      <w:r w:rsidR="00FB73E2">
        <w:t xml:space="preserve"> </w:t>
      </w:r>
      <w:proofErr w:type="spellStart"/>
      <w:r w:rsidR="00FB73E2">
        <w:t>Teknik</w:t>
      </w:r>
      <w:proofErr w:type="spellEnd"/>
      <w:r w:rsidR="00FB73E2">
        <w:t xml:space="preserve"> </w:t>
      </w:r>
      <w:proofErr w:type="spellStart"/>
      <w:r w:rsidR="00FB73E2">
        <w:t>Komputer</w:t>
      </w:r>
      <w:proofErr w:type="spellEnd"/>
      <w:r w:rsidR="00FB73E2">
        <w:t xml:space="preserve"> </w:t>
      </w:r>
      <w:proofErr w:type="spellStart"/>
      <w:r w:rsidR="00FB73E2">
        <w:t>dan</w:t>
      </w:r>
      <w:proofErr w:type="spellEnd"/>
      <w:r w:rsidR="00FB73E2">
        <w:t xml:space="preserve"> </w:t>
      </w:r>
      <w:proofErr w:type="spellStart"/>
      <w:r w:rsidR="00FB73E2">
        <w:t>Informatika</w:t>
      </w:r>
      <w:proofErr w:type="spellEnd"/>
      <w:r>
        <w:br w:type="textWrapping" w:clear="all"/>
      </w:r>
      <w:r w:rsidR="00585769">
        <w:t xml:space="preserve"> </w:t>
      </w:r>
      <w:proofErr w:type="spellStart"/>
      <w:r w:rsidR="00FB73E2">
        <w:t>Ciwaruga</w:t>
      </w:r>
      <w:proofErr w:type="spellEnd"/>
      <w:r w:rsidR="00FB73E2">
        <w:t xml:space="preserve">, </w:t>
      </w:r>
      <w:proofErr w:type="spellStart"/>
      <w:r w:rsidR="00FB73E2">
        <w:t>Bandung</w:t>
      </w:r>
      <w:proofErr w:type="spellEnd"/>
      <w:r w:rsidR="00FB73E2">
        <w:t>, Indonesia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891AE4" w:rsidRDefault="005A158B" w:rsidP="00891AE4">
      <w:pPr>
        <w:pStyle w:val="IEEEAbtract"/>
      </w:pPr>
      <w:proofErr w:type="spellStart"/>
      <w:r>
        <w:rPr>
          <w:rStyle w:val="IEEEAbstractHeadingChar"/>
          <w:i w:val="0"/>
        </w:rPr>
        <w:lastRenderedPageBreak/>
        <w:t>Abstrak</w:t>
      </w:r>
      <w:proofErr w:type="spellEnd"/>
      <w:r>
        <w:rPr>
          <w:rStyle w:val="IEEEAbstractHeadingChar"/>
          <w:i w:val="0"/>
        </w:rPr>
        <w:t xml:space="preserve"> </w:t>
      </w:r>
      <w:r w:rsidR="00D41274" w:rsidRPr="002162BB">
        <w:t xml:space="preserve">— </w:t>
      </w:r>
    </w:p>
    <w:p w:rsidR="00891AE4" w:rsidRPr="00891AE4" w:rsidRDefault="00891AE4" w:rsidP="00891AE4">
      <w:pPr>
        <w:rPr>
          <w:lang w:val="en-GB" w:eastAsia="en-GB"/>
        </w:rPr>
      </w:pPr>
    </w:p>
    <w:p w:rsidR="00891AE4" w:rsidRPr="00891AE4" w:rsidRDefault="00891AE4" w:rsidP="00D36AAE">
      <w:pPr>
        <w:ind w:firstLine="270"/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membaca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PLN, </w:t>
      </w:r>
      <w:proofErr w:type="spellStart"/>
      <w:r w:rsidRPr="00891AE4">
        <w:rPr>
          <w:sz w:val="20"/>
          <w:szCs w:val="20"/>
          <w:lang w:val="en-US"/>
        </w:rPr>
        <w:t>jika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baik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memberikan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akurat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Hal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menjadi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masalah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menimbulkan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kerugian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pelanggan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ataupun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pihak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sendiri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Karena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itulah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OCR yang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membantu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mengurangi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ketidakakuratan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pembacaan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</w:t>
      </w:r>
      <w:proofErr w:type="gramEnd"/>
    </w:p>
    <w:p w:rsidR="00891AE4" w:rsidRPr="00891AE4" w:rsidRDefault="00891AE4" w:rsidP="00D36AAE">
      <w:pPr>
        <w:ind w:firstLine="270"/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mirip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huruf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angka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pada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kendaraan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Berdasarkan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penelitian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</w:t>
      </w:r>
      <w:proofErr w:type="spellEnd"/>
      <w:proofErr w:type="gramStart"/>
      <w:r w:rsidRPr="00891AE4">
        <w:rPr>
          <w:sz w:val="20"/>
          <w:szCs w:val="20"/>
          <w:lang w:val="en-US"/>
        </w:rPr>
        <w:t xml:space="preserve">,  </w:t>
      </w:r>
      <w:proofErr w:type="spellStart"/>
      <w:r w:rsidRPr="00891AE4">
        <w:rPr>
          <w:sz w:val="20"/>
          <w:szCs w:val="20"/>
          <w:lang w:val="en-US"/>
        </w:rPr>
        <w:t>banyak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i/>
          <w:sz w:val="20"/>
          <w:szCs w:val="20"/>
          <w:lang w:val="en-US"/>
        </w:rPr>
        <w:t xml:space="preserve"> filtering</w:t>
      </w:r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canny. </w:t>
      </w:r>
      <w:proofErr w:type="spellStart"/>
      <w:r w:rsidRPr="00891AE4">
        <w:rPr>
          <w:sz w:val="20"/>
          <w:szCs w:val="20"/>
          <w:lang w:val="en-US"/>
        </w:rPr>
        <w:t>Proses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filtering </w:t>
      </w:r>
      <w:r w:rsidRPr="00891AE4">
        <w:rPr>
          <w:sz w:val="20"/>
          <w:szCs w:val="20"/>
          <w:lang w:val="en-US"/>
        </w:rPr>
        <w:t xml:space="preserve">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untuk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gramStart"/>
      <w:r w:rsidRPr="00891AE4">
        <w:rPr>
          <w:sz w:val="20"/>
          <w:szCs w:val="20"/>
          <w:lang w:val="en-US"/>
        </w:rPr>
        <w:t>lain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bisa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mean shift</w:t>
      </w:r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sobel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klasifikasi</w:t>
      </w:r>
      <w:proofErr w:type="spellEnd"/>
      <w:r w:rsidRPr="00891AE4">
        <w:rPr>
          <w:sz w:val="20"/>
          <w:szCs w:val="20"/>
          <w:lang w:val="en-US"/>
        </w:rPr>
        <w:t xml:space="preserve"> linear.</w:t>
      </w:r>
    </w:p>
    <w:p w:rsidR="00891AE4" w:rsidRPr="00891AE4" w:rsidRDefault="00891AE4" w:rsidP="00D36AAE">
      <w:pPr>
        <w:ind w:firstLine="270"/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paper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dijelaskan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tersebut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canny</w:t>
      </w:r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Dan </w:t>
      </w:r>
      <w:proofErr w:type="spellStart"/>
      <w:r w:rsidRPr="00891AE4">
        <w:rPr>
          <w:sz w:val="20"/>
          <w:szCs w:val="20"/>
          <w:lang w:val="en-US"/>
        </w:rPr>
        <w:t>ditampilkan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juga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dari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dibuat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</w:p>
    <w:p w:rsidR="00891AE4" w:rsidRPr="00891AE4" w:rsidRDefault="00891AE4" w:rsidP="00891AE4">
      <w:pPr>
        <w:rPr>
          <w:sz w:val="20"/>
          <w:szCs w:val="20"/>
          <w:lang w:val="en-GB" w:eastAsia="en-GB"/>
        </w:rPr>
      </w:pPr>
    </w:p>
    <w:p w:rsidR="00A32BFA" w:rsidRPr="00A32BFA" w:rsidRDefault="003C4496" w:rsidP="00A32BFA">
      <w:pPr>
        <w:rPr>
          <w:lang w:val="en-GB" w:eastAsia="en-GB"/>
        </w:rPr>
      </w:pPr>
      <w:proofErr w:type="spellStart"/>
      <w:r w:rsidRPr="005A158B">
        <w:rPr>
          <w:rStyle w:val="IEEEAbstractHeadingChar"/>
          <w:i w:val="0"/>
        </w:rPr>
        <w:t>Kata</w:t>
      </w:r>
      <w:proofErr w:type="spellEnd"/>
      <w:r w:rsidRPr="005A158B">
        <w:rPr>
          <w:rStyle w:val="IEEEAbstractHeadingChar"/>
          <w:i w:val="0"/>
        </w:rPr>
        <w:t xml:space="preserve"> </w:t>
      </w:r>
      <w:proofErr w:type="spellStart"/>
      <w:r w:rsidRPr="005A158B">
        <w:rPr>
          <w:rStyle w:val="IEEEAbstractHeadingChar"/>
          <w:i w:val="0"/>
        </w:rPr>
        <w:t>Kunci</w:t>
      </w:r>
      <w:proofErr w:type="spellEnd"/>
      <w:r w:rsidR="00A32BFA" w:rsidRPr="002162BB">
        <w:t xml:space="preserve">— </w:t>
      </w:r>
      <w:r w:rsidR="00FE34A3">
        <w:rPr>
          <w:rStyle w:val="IEEEAbtractChar"/>
        </w:rPr>
        <w:t xml:space="preserve">OCR, PLN, </w:t>
      </w:r>
      <w:proofErr w:type="spellStart"/>
      <w:r w:rsidR="00FE34A3">
        <w:rPr>
          <w:rStyle w:val="IEEEAbtractChar"/>
        </w:rPr>
        <w:t>Meteran</w:t>
      </w:r>
      <w:proofErr w:type="spellEnd"/>
      <w:r w:rsidR="00891AE4">
        <w:rPr>
          <w:rStyle w:val="IEEEAbtractChar"/>
        </w:rPr>
        <w:t xml:space="preserve">, </w:t>
      </w:r>
      <w:r w:rsidR="00891AE4" w:rsidRPr="00891AE4">
        <w:rPr>
          <w:rStyle w:val="IEEEAbtractChar"/>
          <w:i/>
        </w:rPr>
        <w:t>canny</w:t>
      </w:r>
    </w:p>
    <w:p w:rsidR="00AD335D" w:rsidRDefault="003C4496" w:rsidP="00081EBE">
      <w:pPr>
        <w:pStyle w:val="IEEEHeading1"/>
      </w:pPr>
      <w:proofErr w:type="spellStart"/>
      <w:r>
        <w:t>Pendahuluan</w:t>
      </w:r>
      <w:proofErr w:type="spellEnd"/>
    </w:p>
    <w:p w:rsidR="003C4496" w:rsidRDefault="005B75CF" w:rsidP="0001240C">
      <w:pPr>
        <w:pStyle w:val="IEEEParagraph"/>
        <w:ind w:firstLine="270"/>
      </w:pPr>
      <w:proofErr w:type="gramStart"/>
      <w:r>
        <w:t xml:space="preserve">Meter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PLN.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besaran-besaran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</w:p>
    <w:p w:rsidR="005B75CF" w:rsidRDefault="005B75CF" w:rsidP="0001240C">
      <w:pPr>
        <w:pStyle w:val="IEEEParagraph"/>
        <w:ind w:firstLine="27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manual. </w:t>
      </w:r>
      <w:proofErr w:type="spellStart"/>
      <w:proofErr w:type="gramStart"/>
      <w:r>
        <w:t>Pencatatan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dimeteran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lama. </w:t>
      </w:r>
      <w:proofErr w:type="spellStart"/>
      <w:proofErr w:type="gram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meter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register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D7F83" w:rsidRDefault="00F7513A" w:rsidP="00D36AAE">
      <w:pPr>
        <w:pStyle w:val="IEEEParagraph"/>
        <w:ind w:firstLine="270"/>
      </w:pPr>
      <w:proofErr w:type="spellStart"/>
      <w:proofErr w:type="gramStart"/>
      <w:r>
        <w:lastRenderedPageBreak/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Optical Character R</w:t>
      </w:r>
      <w:r w:rsidR="005B75CF">
        <w:t>ecognition.</w:t>
      </w:r>
      <w:proofErr w:type="gramEnd"/>
      <w:r w:rsidR="005B75CF">
        <w:t xml:space="preserve"> </w:t>
      </w:r>
      <w:proofErr w:type="spellStart"/>
      <w:r w:rsidR="005B75CF">
        <w:t>Sistem</w:t>
      </w:r>
      <w:proofErr w:type="spellEnd"/>
      <w:r w:rsidR="005B75CF">
        <w:t xml:space="preserve"> </w:t>
      </w:r>
      <w:proofErr w:type="spellStart"/>
      <w:proofErr w:type="gramStart"/>
      <w:r w:rsidR="005B75CF">
        <w:t>akan</w:t>
      </w:r>
      <w:proofErr w:type="spellEnd"/>
      <w:proofErr w:type="gramEnd"/>
      <w:r w:rsidR="005B75CF">
        <w:t xml:space="preserve"> </w:t>
      </w:r>
      <w:proofErr w:type="spellStart"/>
      <w:r w:rsidR="005B75CF">
        <w:t>membaca</w:t>
      </w:r>
      <w:proofErr w:type="spellEnd"/>
      <w:r w:rsidR="005B75CF">
        <w:t xml:space="preserve"> </w:t>
      </w:r>
      <w:proofErr w:type="spellStart"/>
      <w:r w:rsidR="005B75CF">
        <w:t>setiap</w:t>
      </w:r>
      <w:proofErr w:type="spellEnd"/>
      <w:r w:rsidR="005B75CF">
        <w:t xml:space="preserve"> </w:t>
      </w:r>
      <w:proofErr w:type="spellStart"/>
      <w:r w:rsidR="005B75CF">
        <w:t>angka</w:t>
      </w:r>
      <w:proofErr w:type="spellEnd"/>
      <w:r w:rsidR="005B75CF">
        <w:t xml:space="preserve"> </w:t>
      </w:r>
      <w:proofErr w:type="spellStart"/>
      <w:r w:rsidR="005B75CF">
        <w:t>di</w:t>
      </w:r>
      <w:proofErr w:type="spellEnd"/>
      <w:r w:rsidR="005B75CF">
        <w:t xml:space="preserve"> </w:t>
      </w:r>
      <w:proofErr w:type="spellStart"/>
      <w:r w:rsidR="005B75CF">
        <w:t>meteran</w:t>
      </w:r>
      <w:proofErr w:type="spellEnd"/>
      <w:r w:rsidR="005B75CF">
        <w:t xml:space="preserve"> PLN yang </w:t>
      </w:r>
      <w:proofErr w:type="spellStart"/>
      <w:r w:rsidR="005B75CF">
        <w:t>akan</w:t>
      </w:r>
      <w:proofErr w:type="spellEnd"/>
      <w:r w:rsidR="005B75CF">
        <w:t xml:space="preserve"> </w:t>
      </w:r>
      <w:proofErr w:type="spellStart"/>
      <w:r w:rsidR="005B75CF">
        <w:t>menghasilkan</w:t>
      </w:r>
      <w:proofErr w:type="spellEnd"/>
      <w:r w:rsidR="005B75CF">
        <w:t xml:space="preserve"> data </w:t>
      </w:r>
      <w:proofErr w:type="spellStart"/>
      <w:r w:rsidR="005B75CF">
        <w:t>lebih</w:t>
      </w:r>
      <w:proofErr w:type="spellEnd"/>
      <w:r w:rsidR="005B75CF">
        <w:t xml:space="preserve"> </w:t>
      </w:r>
      <w:proofErr w:type="spellStart"/>
      <w:r w:rsidR="005B75CF">
        <w:t>akurat</w:t>
      </w:r>
      <w:proofErr w:type="spellEnd"/>
      <w:r w:rsidR="005B75CF">
        <w:t xml:space="preserve">. </w:t>
      </w:r>
      <w:proofErr w:type="spellStart"/>
      <w:proofErr w:type="gramStart"/>
      <w:r w:rsidR="005B75CF">
        <w:t>Kerja</w:t>
      </w:r>
      <w:proofErr w:type="spellEnd"/>
      <w:r w:rsidR="005B75CF">
        <w:t xml:space="preserve"> </w:t>
      </w:r>
      <w:proofErr w:type="spellStart"/>
      <w:r w:rsidR="005B75CF">
        <w:t>sistem</w:t>
      </w:r>
      <w:proofErr w:type="spellEnd"/>
      <w:r w:rsidR="005B75CF">
        <w:t xml:space="preserve"> </w:t>
      </w:r>
      <w:proofErr w:type="spellStart"/>
      <w:r w:rsidR="005B75CF">
        <w:t>ini</w:t>
      </w:r>
      <w:proofErr w:type="spellEnd"/>
      <w:r w:rsidR="005B75CF">
        <w:t xml:space="preserve"> </w:t>
      </w:r>
      <w:proofErr w:type="spellStart"/>
      <w:r w:rsidR="005B75CF">
        <w:t>seperti</w:t>
      </w:r>
      <w:proofErr w:type="spellEnd"/>
      <w:r w:rsidR="005B75CF">
        <w:t xml:space="preserve"> </w:t>
      </w:r>
      <w:proofErr w:type="spellStart"/>
      <w:r w:rsidR="005B75CF">
        <w:t>pembacaan</w:t>
      </w:r>
      <w:proofErr w:type="spellEnd"/>
      <w:r w:rsidR="005B75CF">
        <w:t xml:space="preserve"> </w:t>
      </w:r>
      <w:proofErr w:type="spellStart"/>
      <w:r w:rsidR="005B75CF">
        <w:t>karakter</w:t>
      </w:r>
      <w:proofErr w:type="spellEnd"/>
      <w:r w:rsidR="005B75CF">
        <w:t xml:space="preserve"> </w:t>
      </w:r>
      <w:proofErr w:type="spellStart"/>
      <w:r w:rsidR="005B75CF">
        <w:t>di</w:t>
      </w:r>
      <w:proofErr w:type="spellEnd"/>
      <w:r w:rsidR="005B75CF">
        <w:t xml:space="preserve"> plate </w:t>
      </w:r>
      <w:proofErr w:type="spellStart"/>
      <w:r w:rsidR="005B75CF">
        <w:t>kendaraan</w:t>
      </w:r>
      <w:proofErr w:type="spellEnd"/>
      <w:r w:rsidR="005B75CF">
        <w:t>.</w:t>
      </w:r>
      <w:proofErr w:type="gramEnd"/>
      <w:r w:rsidR="005B75CF">
        <w:t xml:space="preserve"> </w:t>
      </w:r>
      <w:proofErr w:type="spellStart"/>
      <w:r w:rsidR="005B75CF">
        <w:t>Tetapi</w:t>
      </w:r>
      <w:proofErr w:type="spellEnd"/>
      <w:r w:rsidR="005B75CF">
        <w:t xml:space="preserve"> </w:t>
      </w:r>
      <w:proofErr w:type="spellStart"/>
      <w:r w:rsidR="005B75CF">
        <w:t>bedanya</w:t>
      </w:r>
      <w:proofErr w:type="spellEnd"/>
      <w:r w:rsidR="005B75CF">
        <w:t xml:space="preserve">, </w:t>
      </w:r>
      <w:proofErr w:type="spellStart"/>
      <w:r w:rsidR="005B75CF">
        <w:t>di</w:t>
      </w:r>
      <w:proofErr w:type="spellEnd"/>
      <w:r w:rsidR="005B75CF">
        <w:t xml:space="preserve"> </w:t>
      </w:r>
      <w:proofErr w:type="spellStart"/>
      <w:r w:rsidR="005B75CF">
        <w:t>meteran</w:t>
      </w:r>
      <w:proofErr w:type="spellEnd"/>
      <w:r w:rsidR="005B75CF">
        <w:t xml:space="preserve"> PLN </w:t>
      </w:r>
      <w:proofErr w:type="spellStart"/>
      <w:r w:rsidR="005B75CF">
        <w:t>memiliki</w:t>
      </w:r>
      <w:proofErr w:type="spellEnd"/>
      <w:r w:rsidR="005B75CF">
        <w:t xml:space="preserve">  </w:t>
      </w:r>
      <w:proofErr w:type="spellStart"/>
      <w:r w:rsidR="005B75CF">
        <w:t>dua</w:t>
      </w:r>
      <w:proofErr w:type="spellEnd"/>
      <w:r w:rsidR="005B75CF">
        <w:t xml:space="preserve"> </w:t>
      </w:r>
      <w:proofErr w:type="spellStart"/>
      <w:r w:rsidR="005B75CF">
        <w:t>baris</w:t>
      </w:r>
      <w:proofErr w:type="spellEnd"/>
      <w:r w:rsidR="005B75CF">
        <w:t xml:space="preserve"> </w:t>
      </w:r>
      <w:proofErr w:type="spellStart"/>
      <w:r w:rsidR="005B75CF">
        <w:t>angka</w:t>
      </w:r>
      <w:proofErr w:type="spellEnd"/>
      <w:r w:rsidR="005B75CF">
        <w:t xml:space="preserve"> yang </w:t>
      </w:r>
      <w:proofErr w:type="spellStart"/>
      <w:r w:rsidR="005B75CF">
        <w:t>harus</w:t>
      </w:r>
      <w:proofErr w:type="spellEnd"/>
      <w:r w:rsidR="005B75CF">
        <w:t xml:space="preserve"> </w:t>
      </w:r>
      <w:proofErr w:type="spellStart"/>
      <w:r w:rsidR="005B75CF">
        <w:t>dibaca</w:t>
      </w:r>
      <w:proofErr w:type="spellEnd"/>
      <w:r w:rsidR="005B75CF">
        <w:t xml:space="preserve"> </w:t>
      </w:r>
      <w:proofErr w:type="spellStart"/>
      <w:r w:rsidR="005B75CF">
        <w:t>sedangkan</w:t>
      </w:r>
      <w:proofErr w:type="spellEnd"/>
      <w:r w:rsidR="005B75CF">
        <w:t xml:space="preserve"> </w:t>
      </w:r>
      <w:proofErr w:type="spellStart"/>
      <w:r w:rsidR="005B75CF">
        <w:t>pada</w:t>
      </w:r>
      <w:proofErr w:type="spellEnd"/>
      <w:r w:rsidR="005B75CF">
        <w:t xml:space="preserve"> plate </w:t>
      </w:r>
      <w:proofErr w:type="spellStart"/>
      <w:r w:rsidR="005B75CF">
        <w:t>kendaraan</w:t>
      </w:r>
      <w:proofErr w:type="spellEnd"/>
      <w:r w:rsidR="005B75CF">
        <w:t xml:space="preserve"> </w:t>
      </w:r>
      <w:proofErr w:type="spellStart"/>
      <w:r w:rsidR="005B75CF">
        <w:t>hanya</w:t>
      </w:r>
      <w:proofErr w:type="spellEnd"/>
      <w:r w:rsidR="005B75CF">
        <w:t xml:space="preserve"> </w:t>
      </w:r>
      <w:proofErr w:type="spellStart"/>
      <w:r w:rsidR="005B75CF">
        <w:t>satu</w:t>
      </w:r>
      <w:proofErr w:type="spellEnd"/>
      <w:r w:rsidR="005B75CF">
        <w:t xml:space="preserve"> </w:t>
      </w:r>
      <w:proofErr w:type="spellStart"/>
      <w:r w:rsidR="005B75CF">
        <w:t>baris</w:t>
      </w:r>
      <w:proofErr w:type="spellEnd"/>
      <w:r w:rsidR="005B75CF">
        <w:t xml:space="preserve">, </w:t>
      </w:r>
      <w:proofErr w:type="spellStart"/>
      <w:r w:rsidR="005B75CF">
        <w:t>serta</w:t>
      </w:r>
      <w:proofErr w:type="spellEnd"/>
      <w:r w:rsidR="005B75CF">
        <w:t xml:space="preserve"> </w:t>
      </w:r>
      <w:proofErr w:type="spellStart"/>
      <w:r w:rsidR="005B75CF">
        <w:t>pada</w:t>
      </w:r>
      <w:proofErr w:type="spellEnd"/>
      <w:r w:rsidR="005B75CF">
        <w:t xml:space="preserve"> </w:t>
      </w:r>
      <w:proofErr w:type="spellStart"/>
      <w:r w:rsidR="005B75CF">
        <w:t>meteran</w:t>
      </w:r>
      <w:proofErr w:type="spellEnd"/>
      <w:r w:rsidR="005B75CF">
        <w:t xml:space="preserve"> PLN </w:t>
      </w:r>
      <w:proofErr w:type="spellStart"/>
      <w:r w:rsidR="005B75CF">
        <w:t>baris</w:t>
      </w:r>
      <w:proofErr w:type="spellEnd"/>
      <w:r w:rsidR="005B75CF">
        <w:t xml:space="preserve"> </w:t>
      </w:r>
      <w:proofErr w:type="spellStart"/>
      <w:r w:rsidR="005B75CF">
        <w:t>kedua</w:t>
      </w:r>
      <w:proofErr w:type="spellEnd"/>
      <w:r w:rsidR="005B75CF">
        <w:t xml:space="preserve"> </w:t>
      </w:r>
      <w:proofErr w:type="spellStart"/>
      <w:r w:rsidR="005B75CF">
        <w:t>terdapat</w:t>
      </w:r>
      <w:proofErr w:type="spellEnd"/>
      <w:r w:rsidR="005B75CF">
        <w:t xml:space="preserve"> </w:t>
      </w:r>
      <w:proofErr w:type="spellStart"/>
      <w:r w:rsidR="005B75CF">
        <w:t>warna</w:t>
      </w:r>
      <w:proofErr w:type="spellEnd"/>
      <w:r w:rsidR="005B75CF">
        <w:t xml:space="preserve"> </w:t>
      </w:r>
      <w:proofErr w:type="spellStart"/>
      <w:r w:rsidR="005B75CF">
        <w:t>merah</w:t>
      </w:r>
      <w:proofErr w:type="spellEnd"/>
      <w:r w:rsidR="005B75CF">
        <w:t xml:space="preserve"> yang </w:t>
      </w:r>
      <w:proofErr w:type="spellStart"/>
      <w:r w:rsidR="005B75CF">
        <w:t>menutupi</w:t>
      </w:r>
      <w:proofErr w:type="spellEnd"/>
      <w:r w:rsidR="005B75CF">
        <w:t xml:space="preserve"> </w:t>
      </w:r>
      <w:proofErr w:type="spellStart"/>
      <w:r w:rsidR="005B75CF">
        <w:t>beberapa</w:t>
      </w:r>
      <w:proofErr w:type="spellEnd"/>
      <w:r w:rsidR="005B75CF">
        <w:t xml:space="preserve"> </w:t>
      </w:r>
      <w:proofErr w:type="spellStart"/>
      <w:r w:rsidR="005B75CF">
        <w:t>angka</w:t>
      </w:r>
      <w:proofErr w:type="spellEnd"/>
      <w:r w:rsidR="005B75CF">
        <w:t xml:space="preserve"> </w:t>
      </w:r>
      <w:proofErr w:type="spellStart"/>
      <w:r w:rsidR="005B75CF">
        <w:t>dan</w:t>
      </w:r>
      <w:proofErr w:type="spellEnd"/>
      <w:r w:rsidR="005B75CF">
        <w:t xml:space="preserve"> </w:t>
      </w:r>
      <w:proofErr w:type="spellStart"/>
      <w:r w:rsidR="005B75CF">
        <w:t>berbeda</w:t>
      </w:r>
      <w:proofErr w:type="spellEnd"/>
      <w:r w:rsidR="005B75CF">
        <w:t xml:space="preserve"> </w:t>
      </w:r>
      <w:proofErr w:type="spellStart"/>
      <w:r w:rsidR="005B75CF">
        <w:t>dengan</w:t>
      </w:r>
      <w:proofErr w:type="spellEnd"/>
      <w:r w:rsidR="005B75CF">
        <w:t xml:space="preserve"> plate </w:t>
      </w:r>
      <w:proofErr w:type="spellStart"/>
      <w:r w:rsidR="005B75CF">
        <w:t>kendaraan</w:t>
      </w:r>
      <w:proofErr w:type="spellEnd"/>
      <w:r w:rsidR="005B75CF">
        <w:t xml:space="preserve"> yang </w:t>
      </w:r>
      <w:proofErr w:type="spellStart"/>
      <w:r w:rsidR="005B75CF">
        <w:t>memiliki</w:t>
      </w:r>
      <w:proofErr w:type="spellEnd"/>
      <w:r w:rsidR="005B75CF">
        <w:t xml:space="preserve"> </w:t>
      </w:r>
      <w:proofErr w:type="spellStart"/>
      <w:r w:rsidR="005B75CF">
        <w:t>warna</w:t>
      </w:r>
      <w:proofErr w:type="spellEnd"/>
      <w:r w:rsidR="005B75CF">
        <w:t xml:space="preserve"> </w:t>
      </w:r>
      <w:proofErr w:type="spellStart"/>
      <w:r w:rsidR="005B75CF">
        <w:t>kontras</w:t>
      </w:r>
      <w:proofErr w:type="spellEnd"/>
      <w:r w:rsidR="005B75CF">
        <w:t xml:space="preserve"> </w:t>
      </w:r>
      <w:proofErr w:type="spellStart"/>
      <w:r w:rsidR="005B75CF">
        <w:t>antara</w:t>
      </w:r>
      <w:proofErr w:type="spellEnd"/>
      <w:r w:rsidR="005B75CF">
        <w:t xml:space="preserve"> </w:t>
      </w:r>
      <w:proofErr w:type="spellStart"/>
      <w:r w:rsidR="005B75CF">
        <w:t>angka</w:t>
      </w:r>
      <w:proofErr w:type="spellEnd"/>
      <w:r w:rsidR="005B75CF">
        <w:t xml:space="preserve"> </w:t>
      </w:r>
      <w:proofErr w:type="spellStart"/>
      <w:r w:rsidR="005B75CF">
        <w:t>dan</w:t>
      </w:r>
      <w:proofErr w:type="spellEnd"/>
      <w:r w:rsidR="005B75CF">
        <w:t xml:space="preserve"> </w:t>
      </w:r>
      <w:proofErr w:type="spellStart"/>
      <w:r w:rsidR="005B75CF">
        <w:t>backgroundnya</w:t>
      </w:r>
      <w:proofErr w:type="spellEnd"/>
      <w:r w:rsidR="005B75CF">
        <w:t>.</w:t>
      </w:r>
    </w:p>
    <w:p w:rsidR="00081EBE" w:rsidRDefault="005A158B" w:rsidP="00081EBE">
      <w:pPr>
        <w:pStyle w:val="IEEEHeading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883884" w:rsidRDefault="00883884" w:rsidP="00D36AAE">
      <w:pPr>
        <w:pStyle w:val="IEEEParagraph"/>
        <w:ind w:firstLine="270"/>
      </w:pPr>
      <w:r>
        <w:t xml:space="preserve">Cara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KWh PLN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kwh</w:t>
      </w:r>
      <w:proofErr w:type="spellEnd"/>
      <w:proofErr w:type="gramEnd"/>
      <w:r>
        <w:t xml:space="preserve"> PLN </w:t>
      </w:r>
      <w:proofErr w:type="spellStart"/>
      <w:r>
        <w:t>dengan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;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 w:rsidR="00F46264"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</w:t>
      </w:r>
      <w:proofErr w:type="spellStart"/>
      <w:r>
        <w:t>hitam-putih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).</w:t>
      </w:r>
    </w:p>
    <w:p w:rsidR="00883884" w:rsidRDefault="00883884" w:rsidP="00D36AAE">
      <w:pPr>
        <w:pStyle w:val="IEEEParagraph"/>
        <w:ind w:firstLine="27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136738">
        <w:rPr>
          <w:i/>
        </w:rPr>
        <w:t>filtering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gramStart"/>
      <w:r w:rsidRPr="00136738">
        <w:rPr>
          <w:i/>
        </w:rPr>
        <w:t>filtering</w:t>
      </w:r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(</w:t>
      </w:r>
      <w:r w:rsidRPr="00136738">
        <w:rPr>
          <w:i/>
        </w:rPr>
        <w:t>edge detection</w:t>
      </w:r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proofErr w:type="gramStart"/>
      <w:r>
        <w:t>coba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136738">
        <w:rPr>
          <w:i/>
        </w:rPr>
        <w:t>canny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96.8%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edge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98%.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juga </w:t>
      </w:r>
      <w:proofErr w:type="spellStart"/>
      <w:r w:rsidR="00F7030C">
        <w:t>di</w:t>
      </w:r>
      <w:r>
        <w:t>atasi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'.</w:t>
      </w:r>
      <w:proofErr w:type="gramEnd"/>
    </w:p>
    <w:p w:rsidR="00883884" w:rsidRDefault="00883884" w:rsidP="00D36AAE">
      <w:pPr>
        <w:pStyle w:val="IEEEParagraph"/>
        <w:ind w:firstLine="270"/>
      </w:pPr>
      <w:proofErr w:type="spellStart"/>
      <w:r w:rsidRPr="00B1325E">
        <w:rPr>
          <w:i/>
        </w:rPr>
        <w:t>OpenCV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1325E">
        <w:rPr>
          <w:i/>
        </w:rPr>
        <w:t>Python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Pr="00090BF9">
        <w:rPr>
          <w:i/>
        </w:rPr>
        <w:t>computer vision</w:t>
      </w:r>
      <w:proofErr w:type="gramStart"/>
      <w:r>
        <w:t>.[</w:t>
      </w:r>
      <w:proofErr w:type="gramEnd"/>
      <w:r>
        <w:t>2]</w:t>
      </w:r>
    </w:p>
    <w:p w:rsidR="00883884" w:rsidRDefault="00883884" w:rsidP="00D36AAE">
      <w:pPr>
        <w:pStyle w:val="IEEEParagraph"/>
        <w:ind w:firstLine="270"/>
      </w:pPr>
      <w:r>
        <w:t xml:space="preserve">Proses </w:t>
      </w:r>
      <w:proofErr w:type="spellStart"/>
      <w:r>
        <w:t>deteksi</w:t>
      </w:r>
      <w:proofErr w:type="spellEnd"/>
      <w:r>
        <w:t xml:space="preserve"> </w:t>
      </w:r>
      <w:proofErr w:type="spellStart"/>
      <w:r w:rsidR="00DD479A">
        <w:t>garis</w:t>
      </w:r>
      <w:proofErr w:type="spellEnd"/>
      <w:r w:rsidR="00DD479A">
        <w:t xml:space="preserve"> </w:t>
      </w:r>
      <w:proofErr w:type="spellStart"/>
      <w:r w:rsidR="00DD479A">
        <w:t>tepi</w:t>
      </w:r>
      <w:proofErr w:type="spellEnd"/>
      <w:r w:rsidR="00DD479A">
        <w:t xml:space="preserve"> </w:t>
      </w:r>
      <w:r>
        <w:t xml:space="preserve">juga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. </w:t>
      </w:r>
      <w:proofErr w:type="spellStart"/>
      <w:r>
        <w:t>Penggunaa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. </w:t>
      </w:r>
      <w:proofErr w:type="spellStart"/>
      <w:r>
        <w:t>Pendeteksian</w:t>
      </w:r>
      <w:proofErr w:type="spellEnd"/>
      <w:r>
        <w:t xml:space="preserve"> </w:t>
      </w:r>
      <w:proofErr w:type="spellStart"/>
      <w:r w:rsidR="00F51282">
        <w:t>garis</w:t>
      </w:r>
      <w:proofErr w:type="spellEnd"/>
      <w:r w:rsidR="00F51282">
        <w:t xml:space="preserve"> </w:t>
      </w:r>
      <w:proofErr w:type="spellStart"/>
      <w:r w:rsidR="00F51282">
        <w:lastRenderedPageBreak/>
        <w:t>tepi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 w:rsidR="00F51282">
        <w:t>t</w:t>
      </w:r>
      <w:r>
        <w:t>eknik</w:t>
      </w:r>
      <w:proofErr w:type="spellEnd"/>
      <w: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>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883884" w:rsidRDefault="00883884" w:rsidP="0001240C">
      <w:pPr>
        <w:pStyle w:val="IEEEParagraph"/>
        <w:ind w:firstLine="270"/>
      </w:pPr>
      <w:proofErr w:type="spellStart"/>
      <w:proofErr w:type="gram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</w:t>
      </w:r>
      <w:r w:rsidR="00F51282">
        <w:t>isa</w:t>
      </w:r>
      <w:proofErr w:type="spellEnd"/>
      <w:r w:rsidR="00F51282">
        <w:t xml:space="preserve"> </w:t>
      </w:r>
      <w:proofErr w:type="spellStart"/>
      <w:r w:rsidR="00F51282">
        <w:t>diatasi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4].</w:t>
      </w:r>
    </w:p>
    <w:p w:rsidR="00665A6D" w:rsidRDefault="00883884" w:rsidP="0001240C">
      <w:pPr>
        <w:pStyle w:val="IEEEParagraph"/>
        <w:ind w:firstLine="270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mean shift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linear.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lain </w:t>
      </w:r>
      <w:proofErr w:type="spellStart"/>
      <w:r>
        <w:t>disekitar</w:t>
      </w:r>
      <w:proofErr w:type="spellEnd"/>
      <w:r>
        <w:t xml:space="preserve"> plat </w:t>
      </w:r>
      <w:proofErr w:type="spellStart"/>
      <w:proofErr w:type="gramStart"/>
      <w:r>
        <w:t>nomor</w:t>
      </w:r>
      <w:proofErr w:type="spellEnd"/>
      <w:r>
        <w:t>[</w:t>
      </w:r>
      <w:proofErr w:type="gramEnd"/>
      <w:r>
        <w:t>5].</w:t>
      </w:r>
    </w:p>
    <w:p w:rsidR="00325C56" w:rsidRDefault="00325C56" w:rsidP="00665A6D">
      <w:pPr>
        <w:pStyle w:val="IEEEParagraph"/>
      </w:pPr>
    </w:p>
    <w:p w:rsidR="003759E2" w:rsidRDefault="00F35826" w:rsidP="00FE34A3">
      <w:pPr>
        <w:pStyle w:val="IEEEHeading1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:rsidR="00F63D11" w:rsidRDefault="00F63D11" w:rsidP="0001240C">
      <w:pPr>
        <w:pStyle w:val="IEEEParagraph"/>
        <w:ind w:firstLine="289"/>
      </w:pPr>
      <w:proofErr w:type="spellStart"/>
      <w:proofErr w:type="gramStart"/>
      <w:r>
        <w:t>P</w:t>
      </w:r>
      <w:r w:rsidRPr="00F63D11">
        <w:t>ada</w:t>
      </w:r>
      <w:proofErr w:type="spellEnd"/>
      <w:r w:rsidRPr="00F63D11">
        <w:t xml:space="preserve"> </w:t>
      </w:r>
      <w:proofErr w:type="spellStart"/>
      <w:r w:rsidR="00D6651A">
        <w:t>p</w:t>
      </w:r>
      <w:r w:rsidR="00E36810">
        <w:t>ercobaan</w:t>
      </w:r>
      <w:proofErr w:type="spellEnd"/>
      <w:r>
        <w:t xml:space="preserve"> </w:t>
      </w:r>
      <w:proofErr w:type="spellStart"/>
      <w:r>
        <w:t>ini</w:t>
      </w:r>
      <w:proofErr w:type="spellEnd"/>
      <w:r w:rsidR="00D6651A">
        <w:t xml:space="preserve">, </w:t>
      </w:r>
      <w:proofErr w:type="spellStart"/>
      <w:r w:rsidR="00D6651A">
        <w:t>objek</w:t>
      </w:r>
      <w:proofErr w:type="spellEnd"/>
      <w:r w:rsidR="00D6651A">
        <w:t xml:space="preserve"> yang </w:t>
      </w:r>
      <w:proofErr w:type="spellStart"/>
      <w:r w:rsidR="00D6651A">
        <w:t>di</w:t>
      </w:r>
      <w:r w:rsidRPr="00F63D11">
        <w:t>amati</w:t>
      </w:r>
      <w:proofErr w:type="spellEnd"/>
      <w:r w:rsidRPr="00F63D11">
        <w:t xml:space="preserve"> </w:t>
      </w:r>
      <w:proofErr w:type="spellStart"/>
      <w:r w:rsidRPr="00F63D11">
        <w:t>adalah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 w:rsidR="00D6651A">
        <w:t>dengan</w:t>
      </w:r>
      <w:proofErr w:type="spellEnd"/>
      <w:r>
        <w:t xml:space="preserve"> </w:t>
      </w:r>
      <w:proofErr w:type="spellStart"/>
      <w:r>
        <w:t>ciri-ciri</w:t>
      </w:r>
      <w:proofErr w:type="spellEnd"/>
      <w:r w:rsidR="00D6651A">
        <w:t xml:space="preserve"> </w:t>
      </w:r>
      <w:proofErr w:type="spellStart"/>
      <w:r w:rsidR="004B2863">
        <w:t>terdapat</w:t>
      </w:r>
      <w:proofErr w:type="spellEnd"/>
      <w:r w:rsidR="004B2863">
        <w:t xml:space="preserve"> </w:t>
      </w:r>
      <w:proofErr w:type="spellStart"/>
      <w:r w:rsidR="00D6651A">
        <w:t>beberapa</w:t>
      </w:r>
      <w:proofErr w:type="spellEnd"/>
      <w:r w:rsidR="00D6651A">
        <w:t xml:space="preserve"> </w:t>
      </w:r>
      <w:proofErr w:type="spellStart"/>
      <w:r w:rsidR="00D6651A">
        <w:t>kotak</w:t>
      </w:r>
      <w:proofErr w:type="spellEnd"/>
      <w:r w:rsidR="00D6651A">
        <w:t xml:space="preserve"> </w:t>
      </w:r>
      <w:proofErr w:type="spellStart"/>
      <w:r w:rsidR="004B2863">
        <w:t>pada</w:t>
      </w:r>
      <w:proofErr w:type="spellEnd"/>
      <w:r w:rsidR="004B2863">
        <w:t xml:space="preserve"> </w:t>
      </w:r>
      <w:proofErr w:type="spellStart"/>
      <w:r w:rsidR="004B2863">
        <w:t>meteran</w:t>
      </w:r>
      <w:proofErr w:type="spellEnd"/>
      <w:r w:rsidR="004B2863">
        <w:t xml:space="preserve"> </w:t>
      </w:r>
      <w:proofErr w:type="spellStart"/>
      <w:r w:rsidR="004B2863">
        <w:t>ini</w:t>
      </w:r>
      <w:proofErr w:type="spellEnd"/>
      <w:r w:rsidR="004B2863">
        <w:t xml:space="preserve"> </w:t>
      </w:r>
      <w:proofErr w:type="spellStart"/>
      <w:r w:rsidR="00D6651A">
        <w:t>dan</w:t>
      </w:r>
      <w:proofErr w:type="spellEnd"/>
      <w:r w:rsidR="00D6651A">
        <w:t xml:space="preserve"> </w:t>
      </w:r>
      <w:proofErr w:type="spellStart"/>
      <w:r w:rsidR="00D6651A">
        <w:t>didalam</w:t>
      </w:r>
      <w:proofErr w:type="spellEnd"/>
      <w:r w:rsidR="004B2863">
        <w:t xml:space="preserve"> </w:t>
      </w:r>
      <w:proofErr w:type="spellStart"/>
      <w:r w:rsidR="004B2863">
        <w:t>kotak</w:t>
      </w:r>
      <w:proofErr w:type="spellEnd"/>
      <w:r w:rsidR="004B2863">
        <w:t xml:space="preserve"> </w:t>
      </w:r>
      <w:proofErr w:type="spellStart"/>
      <w:r w:rsidR="004B2863">
        <w:t>tersebut</w:t>
      </w:r>
      <w:proofErr w:type="spellEnd"/>
      <w:r w:rsidR="004B2863">
        <w:t xml:space="preserve"> </w:t>
      </w:r>
      <w:proofErr w:type="spellStart"/>
      <w:r w:rsidR="004B2863">
        <w:t>terdapat</w:t>
      </w:r>
      <w:proofErr w:type="spellEnd"/>
      <w:r w:rsidR="004B2863">
        <w:t xml:space="preserve"> </w:t>
      </w:r>
      <w:proofErr w:type="spellStart"/>
      <w:r w:rsidR="004B2863">
        <w:t>angka-angka</w:t>
      </w:r>
      <w:proofErr w:type="spellEnd"/>
      <w:r w:rsidR="00D6651A">
        <w:t xml:space="preserve"> yang </w:t>
      </w:r>
      <w:proofErr w:type="spellStart"/>
      <w:r w:rsidR="00D6651A">
        <w:t>menunjukkan</w:t>
      </w:r>
      <w:proofErr w:type="spellEnd"/>
      <w:r w:rsidR="00D6651A">
        <w:t xml:space="preserve"> </w:t>
      </w:r>
      <w:proofErr w:type="spellStart"/>
      <w:r w:rsidR="00D6651A">
        <w:t>nilai</w:t>
      </w:r>
      <w:proofErr w:type="spellEnd"/>
      <w:r w:rsidR="00D6651A">
        <w:t xml:space="preserve"> </w:t>
      </w:r>
      <w:proofErr w:type="spellStart"/>
      <w:r w:rsidR="00D6651A">
        <w:t>dari</w:t>
      </w:r>
      <w:proofErr w:type="spellEnd"/>
      <w:r w:rsidR="00D6651A">
        <w:t xml:space="preserve"> </w:t>
      </w:r>
      <w:proofErr w:type="spellStart"/>
      <w:r w:rsidR="00D6651A">
        <w:t>meteran</w:t>
      </w:r>
      <w:proofErr w:type="spellEnd"/>
      <w:r w:rsidR="00D6651A">
        <w:t>.</w:t>
      </w:r>
      <w:proofErr w:type="gramEnd"/>
    </w:p>
    <w:p w:rsidR="003F20FE" w:rsidRDefault="00D6651A" w:rsidP="001A4E87">
      <w:pPr>
        <w:pStyle w:val="IEEEParagraph"/>
        <w:ind w:firstLine="0"/>
        <w:rPr>
          <w:szCs w:val="20"/>
          <w:lang w:val="en-US"/>
        </w:rPr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 w:rsidR="00D36AAE">
        <w:t>kotak</w:t>
      </w:r>
      <w:proofErr w:type="spellEnd"/>
      <w:r w:rsidR="00D36AAE">
        <w:t xml:space="preserve"> </w:t>
      </w:r>
      <w:proofErr w:type="spellStart"/>
      <w:r w:rsidR="00D36AAE">
        <w:t>dan</w:t>
      </w:r>
      <w:proofErr w:type="spellEnd"/>
      <w:r w:rsidR="00D36AAE">
        <w:t xml:space="preserve"> </w:t>
      </w:r>
      <w:proofErr w:type="spellStart"/>
      <w:r w:rsidR="00D36AAE">
        <w:t>angka-angka</w:t>
      </w:r>
      <w:proofErr w:type="spellEnd"/>
      <w:r w:rsidR="00D36AAE">
        <w:t xml:space="preserve"> yang </w:t>
      </w:r>
      <w:proofErr w:type="spellStart"/>
      <w:r w:rsidR="00D36AAE">
        <w:t>dimaksud</w:t>
      </w:r>
      <w:proofErr w:type="spellEnd"/>
      <w:r w:rsidR="004B2863">
        <w:t>,</w:t>
      </w:r>
      <w:r w:rsidR="00B60BC4">
        <w:t xml:space="preserve"> </w:t>
      </w:r>
      <w:proofErr w:type="spellStart"/>
      <w:r w:rsidR="004B2863">
        <w:t>digunakan</w:t>
      </w:r>
      <w:proofErr w:type="spellEnd"/>
      <w:r w:rsidR="004B2863">
        <w:t xml:space="preserve"> </w:t>
      </w:r>
      <w:proofErr w:type="spellStart"/>
      <w:r w:rsidR="004B2863">
        <w:t>metode</w:t>
      </w:r>
      <w:proofErr w:type="spellEnd"/>
      <w:r w:rsidR="004B2863">
        <w:t xml:space="preserve"> </w:t>
      </w:r>
      <w:proofErr w:type="spellStart"/>
      <w:r w:rsidR="004B2863" w:rsidRPr="00891AE4">
        <w:rPr>
          <w:szCs w:val="20"/>
          <w:lang w:val="en-US"/>
        </w:rPr>
        <w:t>deteksi</w:t>
      </w:r>
      <w:proofErr w:type="spellEnd"/>
      <w:r w:rsidR="004B2863" w:rsidRPr="00891AE4">
        <w:rPr>
          <w:szCs w:val="20"/>
          <w:lang w:val="en-US"/>
        </w:rPr>
        <w:t xml:space="preserve"> </w:t>
      </w:r>
      <w:proofErr w:type="spellStart"/>
      <w:r w:rsidR="004B2863" w:rsidRPr="00891AE4">
        <w:rPr>
          <w:szCs w:val="20"/>
          <w:lang w:val="en-US"/>
        </w:rPr>
        <w:t>garis</w:t>
      </w:r>
      <w:proofErr w:type="spellEnd"/>
      <w:r w:rsidR="004B2863" w:rsidRPr="00891AE4">
        <w:rPr>
          <w:szCs w:val="20"/>
          <w:lang w:val="en-US"/>
        </w:rPr>
        <w:t xml:space="preserve"> </w:t>
      </w:r>
      <w:proofErr w:type="spellStart"/>
      <w:r w:rsidR="004B2863" w:rsidRPr="00891AE4">
        <w:rPr>
          <w:szCs w:val="20"/>
          <w:lang w:val="en-US"/>
        </w:rPr>
        <w:t>tepi</w:t>
      </w:r>
      <w:proofErr w:type="spellEnd"/>
      <w:r w:rsidR="004B2863" w:rsidRPr="00891AE4">
        <w:rPr>
          <w:szCs w:val="20"/>
          <w:lang w:val="en-US"/>
        </w:rPr>
        <w:t xml:space="preserve"> </w:t>
      </w:r>
      <w:r w:rsidR="004B2863" w:rsidRPr="00891AE4">
        <w:rPr>
          <w:i/>
          <w:szCs w:val="20"/>
          <w:lang w:val="en-US"/>
        </w:rPr>
        <w:t>cann</w:t>
      </w:r>
      <w:r w:rsidR="004B2863">
        <w:rPr>
          <w:i/>
          <w:szCs w:val="20"/>
          <w:lang w:val="en-US"/>
        </w:rPr>
        <w:t xml:space="preserve">y </w:t>
      </w:r>
      <w:proofErr w:type="spellStart"/>
      <w:r w:rsidR="004B2863">
        <w:rPr>
          <w:szCs w:val="20"/>
          <w:lang w:val="en-US"/>
        </w:rPr>
        <w:t>dan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mengidentifikasi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karakternya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dengan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teknologi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tesseract</w:t>
      </w:r>
      <w:proofErr w:type="spellEnd"/>
      <w:r w:rsidR="008B1088">
        <w:rPr>
          <w:szCs w:val="20"/>
          <w:lang w:val="en-US"/>
        </w:rPr>
        <w:t>.</w:t>
      </w:r>
      <w:proofErr w:type="gram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Berikut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ini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adalah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454EEC">
        <w:rPr>
          <w:szCs w:val="20"/>
          <w:lang w:val="en-US"/>
        </w:rPr>
        <w:t>proses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dari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metode</w:t>
      </w:r>
      <w:proofErr w:type="spellEnd"/>
      <w:r w:rsidR="00B60BC4">
        <w:rPr>
          <w:szCs w:val="20"/>
          <w:lang w:val="en-US"/>
        </w:rPr>
        <w:t xml:space="preserve"> </w:t>
      </w:r>
      <w:r w:rsidR="00454EEC">
        <w:rPr>
          <w:szCs w:val="20"/>
          <w:lang w:val="en-US"/>
        </w:rPr>
        <w:t xml:space="preserve">yang </w:t>
      </w:r>
      <w:proofErr w:type="spellStart"/>
      <w:r w:rsidR="00454EEC">
        <w:rPr>
          <w:szCs w:val="20"/>
          <w:lang w:val="en-US"/>
        </w:rPr>
        <w:t>dipak</w:t>
      </w:r>
      <w:r w:rsidR="001E618C">
        <w:rPr>
          <w:szCs w:val="20"/>
          <w:lang w:val="en-US"/>
        </w:rPr>
        <w:t>a</w:t>
      </w:r>
      <w:r w:rsidR="00454EEC">
        <w:rPr>
          <w:szCs w:val="20"/>
          <w:lang w:val="en-US"/>
        </w:rPr>
        <w:t>i</w:t>
      </w:r>
      <w:proofErr w:type="spellEnd"/>
      <w:proofErr w:type="gramStart"/>
      <w:r w:rsidR="00454EEC">
        <w:rPr>
          <w:szCs w:val="20"/>
          <w:lang w:val="en-US"/>
        </w:rPr>
        <w:t>.</w:t>
      </w:r>
      <w:r w:rsidR="001A4E87">
        <w:rPr>
          <w:szCs w:val="20"/>
          <w:lang w:val="en-US"/>
        </w:rPr>
        <w:t>.</w:t>
      </w:r>
      <w:proofErr w:type="gramEnd"/>
    </w:p>
    <w:p w:rsidR="001A4E87" w:rsidRDefault="001A4E87" w:rsidP="001A4E87">
      <w:pPr>
        <w:pStyle w:val="IEEEParagraph"/>
        <w:ind w:firstLine="0"/>
        <w:rPr>
          <w:szCs w:val="20"/>
          <w:lang w:val="en-US"/>
        </w:rPr>
      </w:pPr>
    </w:p>
    <w:p w:rsidR="004B642A" w:rsidRDefault="001A4E87" w:rsidP="004B642A">
      <w:pPr>
        <w:pStyle w:val="IEEEParagraph"/>
        <w:keepNext/>
        <w:ind w:firstLine="0"/>
      </w:pPr>
      <w:r w:rsidRPr="001A4E87">
        <w:rPr>
          <w:szCs w:val="20"/>
          <w:lang w:val="en-US"/>
        </w:rPr>
        <w:drawing>
          <wp:inline distT="0" distB="0" distL="0" distR="0">
            <wp:extent cx="3133725" cy="2114550"/>
            <wp:effectExtent l="19050" t="0" r="9525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A4E87" w:rsidRDefault="004B642A" w:rsidP="008442B4">
      <w:pPr>
        <w:pStyle w:val="Caption"/>
        <w:jc w:val="center"/>
        <w:rPr>
          <w:lang w:val="en-US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1</w:t>
        </w:r>
      </w:fldSimple>
      <w:r w:rsidR="00076CA9">
        <w:t xml:space="preserve"> Proses yang </w:t>
      </w:r>
      <w:proofErr w:type="spellStart"/>
      <w:r w:rsidR="00076CA9">
        <w:t>dilakukan</w:t>
      </w:r>
      <w:proofErr w:type="spellEnd"/>
    </w:p>
    <w:p w:rsidR="001E618C" w:rsidRPr="001E618C" w:rsidRDefault="001E618C" w:rsidP="001E618C">
      <w:pPr>
        <w:jc w:val="both"/>
        <w:rPr>
          <w:b/>
          <w:sz w:val="20"/>
          <w:szCs w:val="20"/>
        </w:rPr>
      </w:pPr>
      <w:proofErr w:type="spellStart"/>
      <w:r w:rsidRPr="001E618C">
        <w:rPr>
          <w:b/>
          <w:sz w:val="20"/>
          <w:szCs w:val="20"/>
        </w:rPr>
        <w:t>Preproses</w:t>
      </w:r>
      <w:proofErr w:type="spellEnd"/>
    </w:p>
    <w:p w:rsidR="001E618C" w:rsidRPr="001E618C" w:rsidRDefault="001E618C" w:rsidP="00D36AAE">
      <w:pPr>
        <w:ind w:firstLine="270"/>
        <w:jc w:val="both"/>
        <w:rPr>
          <w:sz w:val="20"/>
          <w:szCs w:val="20"/>
        </w:rPr>
      </w:pPr>
      <w:proofErr w:type="spellStart"/>
      <w:r w:rsidRPr="001E618C">
        <w:rPr>
          <w:sz w:val="20"/>
          <w:szCs w:val="20"/>
        </w:rPr>
        <w:t>Tahap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preproses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merupakan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tahap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pengk</w:t>
      </w:r>
      <w:r w:rsidR="00325C56">
        <w:rPr>
          <w:sz w:val="20"/>
          <w:szCs w:val="20"/>
        </w:rPr>
        <w:t>ondisian</w:t>
      </w:r>
      <w:proofErr w:type="spellEnd"/>
      <w:r w:rsidR="00325C56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citra</w:t>
      </w:r>
      <w:proofErr w:type="spellEnd"/>
      <w:r w:rsidR="00325C56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sebelum</w:t>
      </w:r>
      <w:proofErr w:type="spellEnd"/>
      <w:r w:rsidR="00325C56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citra</w:t>
      </w:r>
      <w:proofErr w:type="spellEnd"/>
      <w:r w:rsidR="00325C56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di</w:t>
      </w:r>
      <w:r w:rsidRPr="001E618C">
        <w:rPr>
          <w:sz w:val="20"/>
          <w:szCs w:val="20"/>
        </w:rPr>
        <w:t>olah</w:t>
      </w:r>
      <w:proofErr w:type="spellEnd"/>
      <w:r w:rsidRPr="001E618C">
        <w:rPr>
          <w:sz w:val="20"/>
          <w:szCs w:val="20"/>
        </w:rPr>
        <w:t xml:space="preserve">. </w:t>
      </w:r>
      <w:proofErr w:type="spellStart"/>
      <w:proofErr w:type="gramStart"/>
      <w:r w:rsidRPr="001E618C">
        <w:rPr>
          <w:sz w:val="20"/>
          <w:szCs w:val="20"/>
        </w:rPr>
        <w:t>Tahap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ini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dimulai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dengan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melakukan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konversi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dari</w:t>
      </w:r>
      <w:proofErr w:type="spellEnd"/>
      <w:r w:rsidRPr="001E618C">
        <w:rPr>
          <w:sz w:val="20"/>
          <w:szCs w:val="20"/>
        </w:rPr>
        <w:t xml:space="preserve"> RGB </w:t>
      </w:r>
      <w:proofErr w:type="spellStart"/>
      <w:r w:rsidRPr="001E618C">
        <w:rPr>
          <w:sz w:val="20"/>
          <w:szCs w:val="20"/>
        </w:rPr>
        <w:t>ke</w:t>
      </w:r>
      <w:proofErr w:type="spellEnd"/>
      <w:r w:rsidRPr="001E618C">
        <w:rPr>
          <w:sz w:val="20"/>
          <w:szCs w:val="20"/>
        </w:rPr>
        <w:t xml:space="preserve"> greyscale.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Konversi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ke</w:t>
      </w:r>
      <w:proofErr w:type="spellEnd"/>
      <w:r w:rsidRPr="001E618C">
        <w:rPr>
          <w:sz w:val="20"/>
          <w:szCs w:val="20"/>
        </w:rPr>
        <w:t xml:space="preserve"> </w:t>
      </w:r>
      <w:r w:rsidRPr="001E618C">
        <w:rPr>
          <w:i/>
          <w:sz w:val="20"/>
          <w:szCs w:val="20"/>
        </w:rPr>
        <w:t>greyscale</w:t>
      </w:r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dimaksudkan</w:t>
      </w:r>
      <w:proofErr w:type="spellEnd"/>
      <w:r w:rsidRPr="001E618C">
        <w:rPr>
          <w:sz w:val="20"/>
          <w:szCs w:val="20"/>
        </w:rPr>
        <w:t xml:space="preserve"> agar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hanya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memiliki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satu</w:t>
      </w:r>
      <w:proofErr w:type="spellEnd"/>
      <w:r w:rsidRPr="001E618C">
        <w:rPr>
          <w:sz w:val="20"/>
          <w:szCs w:val="20"/>
        </w:rPr>
        <w:t xml:space="preserve"> </w:t>
      </w:r>
      <w:r w:rsidRPr="001E618C">
        <w:rPr>
          <w:i/>
          <w:sz w:val="20"/>
          <w:szCs w:val="20"/>
        </w:rPr>
        <w:t xml:space="preserve">channel </w:t>
      </w:r>
      <w:proofErr w:type="spellStart"/>
      <w:r w:rsidRPr="001E618C">
        <w:rPr>
          <w:sz w:val="20"/>
          <w:szCs w:val="20"/>
        </w:rPr>
        <w:t>warna</w:t>
      </w:r>
      <w:proofErr w:type="spellEnd"/>
      <w:r w:rsidRPr="001E618C">
        <w:rPr>
          <w:sz w:val="20"/>
          <w:szCs w:val="20"/>
        </w:rPr>
        <w:t xml:space="preserve">. </w:t>
      </w:r>
      <w:proofErr w:type="spellStart"/>
      <w:proofErr w:type="gramStart"/>
      <w:r w:rsidRPr="001E618C">
        <w:rPr>
          <w:sz w:val="20"/>
          <w:szCs w:val="20"/>
        </w:rPr>
        <w:t>Setelah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citra</w:t>
      </w:r>
      <w:proofErr w:type="spellEnd"/>
      <w:r w:rsidR="00325C56">
        <w:rPr>
          <w:sz w:val="20"/>
          <w:szCs w:val="20"/>
        </w:rPr>
        <w:t xml:space="preserve"> </w:t>
      </w:r>
      <w:proofErr w:type="spellStart"/>
      <w:r w:rsidR="00325C56">
        <w:rPr>
          <w:sz w:val="20"/>
          <w:szCs w:val="20"/>
        </w:rPr>
        <w:t>di</w:t>
      </w:r>
      <w:r w:rsidRPr="001E618C">
        <w:rPr>
          <w:sz w:val="20"/>
          <w:szCs w:val="20"/>
        </w:rPr>
        <w:t>konversi</w:t>
      </w:r>
      <w:proofErr w:type="spellEnd"/>
      <w:r w:rsidRPr="001E618C">
        <w:rPr>
          <w:sz w:val="20"/>
          <w:szCs w:val="20"/>
        </w:rPr>
        <w:t xml:space="preserve">, </w:t>
      </w:r>
      <w:proofErr w:type="spellStart"/>
      <w:r w:rsidRPr="001E618C">
        <w:rPr>
          <w:sz w:val="20"/>
          <w:szCs w:val="20"/>
        </w:rPr>
        <w:t>dilakukan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pendeteksian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garis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tepi</w:t>
      </w:r>
      <w:proofErr w:type="spellEnd"/>
      <w:r w:rsidRPr="001E618C">
        <w:rPr>
          <w:sz w:val="20"/>
          <w:szCs w:val="20"/>
        </w:rPr>
        <w:t xml:space="preserve"> (</w:t>
      </w:r>
      <w:r w:rsidRPr="001E618C">
        <w:rPr>
          <w:i/>
          <w:sz w:val="20"/>
          <w:szCs w:val="20"/>
        </w:rPr>
        <w:t>edge detection</w:t>
      </w:r>
      <w:r w:rsidRPr="001E618C">
        <w:rPr>
          <w:sz w:val="20"/>
          <w:szCs w:val="20"/>
        </w:rPr>
        <w:t>).</w:t>
      </w:r>
      <w:proofErr w:type="gramEnd"/>
      <w:r w:rsidRPr="001E618C">
        <w:rPr>
          <w:sz w:val="20"/>
          <w:szCs w:val="20"/>
        </w:rPr>
        <w:t xml:space="preserve"> </w:t>
      </w:r>
    </w:p>
    <w:p w:rsidR="001E618C" w:rsidRPr="001E618C" w:rsidRDefault="001E618C" w:rsidP="001E618C">
      <w:pPr>
        <w:jc w:val="both"/>
        <w:rPr>
          <w:b/>
          <w:sz w:val="20"/>
          <w:szCs w:val="20"/>
        </w:rPr>
      </w:pPr>
      <w:proofErr w:type="spellStart"/>
      <w:r w:rsidRPr="001E618C">
        <w:rPr>
          <w:b/>
          <w:sz w:val="20"/>
          <w:szCs w:val="20"/>
        </w:rPr>
        <w:t>Ekstraksi</w:t>
      </w:r>
      <w:proofErr w:type="spellEnd"/>
      <w:r w:rsidRPr="001E618C">
        <w:rPr>
          <w:b/>
          <w:sz w:val="20"/>
          <w:szCs w:val="20"/>
        </w:rPr>
        <w:t xml:space="preserve"> </w:t>
      </w:r>
      <w:proofErr w:type="spellStart"/>
      <w:r w:rsidRPr="001E618C">
        <w:rPr>
          <w:b/>
          <w:sz w:val="20"/>
          <w:szCs w:val="20"/>
        </w:rPr>
        <w:t>kotak</w:t>
      </w:r>
      <w:proofErr w:type="spellEnd"/>
      <w:r w:rsidRPr="001E618C">
        <w:rPr>
          <w:b/>
          <w:sz w:val="20"/>
          <w:szCs w:val="20"/>
        </w:rPr>
        <w:t xml:space="preserve"> </w:t>
      </w:r>
      <w:proofErr w:type="spellStart"/>
      <w:r w:rsidRPr="001E618C">
        <w:rPr>
          <w:b/>
          <w:sz w:val="20"/>
          <w:szCs w:val="20"/>
        </w:rPr>
        <w:t>nomor</w:t>
      </w:r>
      <w:proofErr w:type="spellEnd"/>
    </w:p>
    <w:p w:rsidR="00D36AAE" w:rsidRDefault="001E618C" w:rsidP="00D36AAE">
      <w:pPr>
        <w:ind w:firstLine="270"/>
        <w:jc w:val="both"/>
        <w:rPr>
          <w:sz w:val="20"/>
          <w:szCs w:val="20"/>
        </w:rPr>
      </w:pPr>
      <w:proofErr w:type="spellStart"/>
      <w:proofErr w:type="gramStart"/>
      <w:r w:rsidRPr="001E618C">
        <w:rPr>
          <w:sz w:val="20"/>
          <w:szCs w:val="20"/>
        </w:rPr>
        <w:t>Ekstraksi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nomor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menghasilkan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didapat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dari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pemisahan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terhadap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gambar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awal</w:t>
      </w:r>
      <w:proofErr w:type="spellEnd"/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Gambar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dipisahkan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merupakan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bagian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memuat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nomor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meteran</w:t>
      </w:r>
      <w:proofErr w:type="spellEnd"/>
      <w:r w:rsidRPr="001E618C">
        <w:rPr>
          <w:sz w:val="20"/>
          <w:szCs w:val="20"/>
        </w:rPr>
        <w:t xml:space="preserve"> </w:t>
      </w:r>
      <w:r w:rsidR="00325C56">
        <w:rPr>
          <w:sz w:val="20"/>
          <w:szCs w:val="20"/>
        </w:rPr>
        <w:t>PLN</w:t>
      </w:r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dan</w:t>
      </w:r>
      <w:proofErr w:type="spellEnd"/>
      <w:r w:rsidRPr="001E618C">
        <w:rPr>
          <w:sz w:val="20"/>
          <w:szCs w:val="20"/>
        </w:rPr>
        <w:t xml:space="preserve"> juga </w:t>
      </w:r>
      <w:proofErr w:type="spellStart"/>
      <w:r w:rsidRPr="001E618C">
        <w:rPr>
          <w:sz w:val="20"/>
          <w:szCs w:val="20"/>
        </w:rPr>
        <w:t>stiker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nomor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pelanggan</w:t>
      </w:r>
      <w:proofErr w:type="spellEnd"/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Hal </w:t>
      </w:r>
      <w:proofErr w:type="spellStart"/>
      <w:r w:rsidRPr="001E618C">
        <w:rPr>
          <w:sz w:val="20"/>
          <w:szCs w:val="20"/>
        </w:rPr>
        <w:t>pertama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sebelum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pemisahan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dilakukan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adalah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menentukan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posisi</w:t>
      </w:r>
      <w:proofErr w:type="spellEnd"/>
      <w:r w:rsidRPr="001E618C">
        <w:rPr>
          <w:sz w:val="20"/>
          <w:szCs w:val="20"/>
        </w:rPr>
        <w:t xml:space="preserve"> </w:t>
      </w:r>
      <w:proofErr w:type="gramStart"/>
      <w:r w:rsidRPr="001E618C">
        <w:rPr>
          <w:sz w:val="20"/>
          <w:szCs w:val="20"/>
        </w:rPr>
        <w:t>ROI(</w:t>
      </w:r>
      <w:proofErr w:type="gramEnd"/>
      <w:r w:rsidRPr="001E618C">
        <w:rPr>
          <w:i/>
          <w:sz w:val="20"/>
          <w:szCs w:val="20"/>
        </w:rPr>
        <w:t>Region of Interest</w:t>
      </w:r>
      <w:r w:rsidR="00D36AAE">
        <w:rPr>
          <w:sz w:val="20"/>
          <w:szCs w:val="20"/>
        </w:rPr>
        <w:t>).</w:t>
      </w:r>
    </w:p>
    <w:p w:rsidR="001E618C" w:rsidRPr="001E618C" w:rsidRDefault="001E618C" w:rsidP="00D36AAE">
      <w:pPr>
        <w:ind w:firstLine="270"/>
        <w:jc w:val="both"/>
        <w:rPr>
          <w:sz w:val="20"/>
          <w:szCs w:val="20"/>
        </w:rPr>
      </w:pPr>
      <w:proofErr w:type="spellStart"/>
      <w:proofErr w:type="gramStart"/>
      <w:r w:rsidRPr="001E618C">
        <w:rPr>
          <w:sz w:val="20"/>
          <w:szCs w:val="20"/>
        </w:rPr>
        <w:lastRenderedPageBreak/>
        <w:t>Penentuan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posisi</w:t>
      </w:r>
      <w:proofErr w:type="spellEnd"/>
      <w:r w:rsidRPr="001E618C">
        <w:rPr>
          <w:sz w:val="20"/>
          <w:szCs w:val="20"/>
        </w:rPr>
        <w:t xml:space="preserve"> ROI </w:t>
      </w:r>
      <w:proofErr w:type="spellStart"/>
      <w:r w:rsidRPr="001E618C">
        <w:rPr>
          <w:sz w:val="20"/>
          <w:szCs w:val="20"/>
        </w:rPr>
        <w:t>dilakukan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dengan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melakukan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pencarian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terhadap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hasil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deteksi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garis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tepi</w:t>
      </w:r>
      <w:proofErr w:type="spellEnd"/>
      <w:r w:rsidRPr="001E618C">
        <w:rPr>
          <w:sz w:val="20"/>
          <w:szCs w:val="20"/>
        </w:rPr>
        <w:t>.</w:t>
      </w:r>
      <w:proofErr w:type="gramEnd"/>
      <w:r w:rsidR="00D36AAE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Ada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beberapa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aturan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ditetapkan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untuk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meyakinkan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bahwa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sedang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telusuri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adalah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nomor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pelanggan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atau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meteran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dimaksud</w:t>
      </w:r>
      <w:proofErr w:type="spellEnd"/>
      <w:r w:rsidRPr="001E618C">
        <w:rPr>
          <w:sz w:val="20"/>
          <w:szCs w:val="20"/>
        </w:rPr>
        <w:t>.</w:t>
      </w:r>
      <w:proofErr w:type="gramEnd"/>
    </w:p>
    <w:p w:rsidR="001E618C" w:rsidRDefault="001E618C" w:rsidP="00D36AAE">
      <w:pPr>
        <w:ind w:firstLine="270"/>
        <w:jc w:val="both"/>
        <w:rPr>
          <w:sz w:val="20"/>
          <w:szCs w:val="20"/>
        </w:rPr>
      </w:pPr>
      <w:proofErr w:type="spellStart"/>
      <w:proofErr w:type="gramStart"/>
      <w:r w:rsidRPr="001E618C">
        <w:rPr>
          <w:sz w:val="20"/>
          <w:szCs w:val="20"/>
        </w:rPr>
        <w:t>Aturan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pertama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adalah</w:t>
      </w:r>
      <w:proofErr w:type="spellEnd"/>
      <w:r w:rsidRPr="001E618C">
        <w:rPr>
          <w:sz w:val="20"/>
          <w:szCs w:val="20"/>
        </w:rPr>
        <w:t xml:space="preserve">,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dimaksud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memiliki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pixel </w:t>
      </w:r>
      <w:proofErr w:type="spellStart"/>
      <w:r w:rsidRPr="001E618C">
        <w:rPr>
          <w:sz w:val="20"/>
          <w:szCs w:val="20"/>
        </w:rPr>
        <w:t>tertentu</w:t>
      </w:r>
      <w:proofErr w:type="spellEnd"/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Penetapan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ini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menghindari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pendeteksian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kecil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sekitar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Seperti</w:t>
      </w:r>
      <w:proofErr w:type="spellEnd"/>
      <w:r w:rsidRPr="001E618C">
        <w:rPr>
          <w:sz w:val="20"/>
          <w:szCs w:val="20"/>
        </w:rPr>
        <w:t xml:space="preserve"> yang </w:t>
      </w:r>
      <w:proofErr w:type="spellStart"/>
      <w:r w:rsidRPr="001E618C">
        <w:rPr>
          <w:sz w:val="20"/>
          <w:szCs w:val="20"/>
        </w:rPr>
        <w:t>terlihat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pada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Gambar</w:t>
      </w:r>
      <w:proofErr w:type="spellEnd"/>
      <w:r w:rsidRPr="001E618C">
        <w:rPr>
          <w:sz w:val="20"/>
          <w:szCs w:val="20"/>
        </w:rPr>
        <w:t xml:space="preserve"> </w:t>
      </w:r>
      <w:r w:rsidR="00DD0582">
        <w:rPr>
          <w:sz w:val="20"/>
          <w:szCs w:val="20"/>
        </w:rPr>
        <w:t>2</w:t>
      </w:r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citra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tersebut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terdapat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gangguang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kotak-kotak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kecil</w:t>
      </w:r>
      <w:proofErr w:type="spellEnd"/>
      <w:r w:rsidRPr="001E618C">
        <w:rPr>
          <w:sz w:val="20"/>
          <w:szCs w:val="20"/>
        </w:rPr>
        <w:t>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Tanpa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penentuan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minimum,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tersebut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akan</w:t>
      </w:r>
      <w:proofErr w:type="spellEnd"/>
      <w:proofErr w:type="gram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deteksi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sebagai</w:t>
      </w:r>
      <w:proofErr w:type="spellEnd"/>
      <w:r w:rsidRPr="001E618C">
        <w:rPr>
          <w:sz w:val="20"/>
          <w:szCs w:val="20"/>
        </w:rPr>
        <w:t xml:space="preserve"> ROI. </w:t>
      </w:r>
      <w:proofErr w:type="spellStart"/>
      <w:proofErr w:type="gramStart"/>
      <w:r w:rsidRPr="001E618C">
        <w:rPr>
          <w:sz w:val="20"/>
          <w:szCs w:val="20"/>
        </w:rPr>
        <w:t>Pada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percobaan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="00DD0582">
        <w:rPr>
          <w:sz w:val="20"/>
          <w:szCs w:val="20"/>
        </w:rPr>
        <w:t>ini</w:t>
      </w:r>
      <w:proofErr w:type="spellEnd"/>
      <w:r w:rsidRPr="001E618C">
        <w:rPr>
          <w:sz w:val="20"/>
          <w:szCs w:val="20"/>
        </w:rPr>
        <w:t xml:space="preserve">, </w:t>
      </w:r>
      <w:proofErr w:type="spell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minimum </w:t>
      </w:r>
      <w:proofErr w:type="spellStart"/>
      <w:r w:rsidRPr="001E618C">
        <w:rPr>
          <w:sz w:val="20"/>
          <w:szCs w:val="20"/>
        </w:rPr>
        <w:t>adalah</w:t>
      </w:r>
      <w:proofErr w:type="spellEnd"/>
      <w:r w:rsidRPr="001E618C">
        <w:rPr>
          <w:sz w:val="20"/>
          <w:szCs w:val="20"/>
        </w:rPr>
        <w:t xml:space="preserve"> 2000 pixel.</w:t>
      </w:r>
      <w:proofErr w:type="gramEnd"/>
      <w:r w:rsidRPr="001E618C">
        <w:rPr>
          <w:sz w:val="20"/>
          <w:szCs w:val="20"/>
        </w:rPr>
        <w:t xml:space="preserve"> </w:t>
      </w:r>
      <w:proofErr w:type="spellStart"/>
      <w:proofErr w:type="gram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dapat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dari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luas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kotak</w:t>
      </w:r>
      <w:proofErr w:type="spellEnd"/>
      <w:r w:rsidRPr="001E618C">
        <w:rPr>
          <w:sz w:val="20"/>
          <w:szCs w:val="20"/>
        </w:rPr>
        <w:t xml:space="preserve"> minimum yang </w:t>
      </w:r>
      <w:proofErr w:type="spellStart"/>
      <w:r w:rsidRPr="001E618C">
        <w:rPr>
          <w:sz w:val="20"/>
          <w:szCs w:val="20"/>
        </w:rPr>
        <w:t>membungkus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kontur</w:t>
      </w:r>
      <w:proofErr w:type="spellEnd"/>
      <w:r w:rsidRPr="001E618C">
        <w:rPr>
          <w:sz w:val="20"/>
          <w:szCs w:val="20"/>
        </w:rPr>
        <w:t xml:space="preserve"> </w:t>
      </w:r>
      <w:proofErr w:type="spellStart"/>
      <w:r w:rsidRPr="001E618C">
        <w:rPr>
          <w:sz w:val="20"/>
          <w:szCs w:val="20"/>
        </w:rPr>
        <w:t>terkait</w:t>
      </w:r>
      <w:proofErr w:type="spellEnd"/>
      <w:r w:rsidRPr="001E618C">
        <w:rPr>
          <w:sz w:val="20"/>
          <w:szCs w:val="20"/>
        </w:rPr>
        <w:t>.</w:t>
      </w:r>
      <w:proofErr w:type="gramEnd"/>
    </w:p>
    <w:p w:rsidR="001E618C" w:rsidRPr="001E618C" w:rsidRDefault="001E618C" w:rsidP="001E618C">
      <w:pPr>
        <w:jc w:val="both"/>
        <w:rPr>
          <w:sz w:val="20"/>
          <w:szCs w:val="20"/>
        </w:rPr>
      </w:pPr>
    </w:p>
    <w:p w:rsidR="00E35D75" w:rsidRDefault="001E618C" w:rsidP="00E35D75">
      <w:pPr>
        <w:keepNext/>
      </w:pPr>
      <w:r>
        <w:rPr>
          <w:noProof/>
        </w:rPr>
        <w:drawing>
          <wp:inline distT="0" distB="0" distL="0" distR="0">
            <wp:extent cx="2286000" cy="20955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04" cy="210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8C" w:rsidRDefault="00E35D75" w:rsidP="00E35D75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E35D75" w:rsidRDefault="00E35D75" w:rsidP="001A4E87">
      <w:pPr>
        <w:pStyle w:val="IEEEParagraph"/>
        <w:ind w:firstLine="0"/>
        <w:rPr>
          <w:szCs w:val="20"/>
          <w:lang w:val="en-US"/>
        </w:rPr>
      </w:pPr>
    </w:p>
    <w:p w:rsidR="00AE2F1E" w:rsidRDefault="00AE2F1E" w:rsidP="00AE2F1E">
      <w:pPr>
        <w:pStyle w:val="IEEEHeading1"/>
      </w:pPr>
      <w:proofErr w:type="spellStart"/>
      <w:r>
        <w:t>hasil</w:t>
      </w:r>
      <w:proofErr w:type="spellEnd"/>
    </w:p>
    <w:p w:rsidR="00732F27" w:rsidRDefault="00032D93" w:rsidP="00732F27">
      <w:pPr>
        <w:pStyle w:val="IEEEParagraph"/>
        <w:ind w:firstLine="289"/>
      </w:pPr>
      <w:proofErr w:type="spellStart"/>
      <w:proofErr w:type="gramStart"/>
      <w:r>
        <w:t>D</w:t>
      </w:r>
      <w:r w:rsidR="00941326" w:rsidRPr="00941326">
        <w:t>alam</w:t>
      </w:r>
      <w:proofErr w:type="spellEnd"/>
      <w:r w:rsidR="00941326" w:rsidRPr="00941326"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C# </w:t>
      </w:r>
      <w:proofErr w:type="spellStart"/>
      <w:r>
        <w:t>dengan</w:t>
      </w:r>
      <w:proofErr w:type="spellEnd"/>
      <w:r w:rsidR="00941326" w:rsidRPr="00941326">
        <w:t xml:space="preserve"> library</w:t>
      </w:r>
      <w:r>
        <w:t xml:space="preserve"> </w:t>
      </w:r>
      <w:proofErr w:type="spellStart"/>
      <w:r w:rsidR="00265614">
        <w:t>E</w:t>
      </w:r>
      <w:r>
        <w:t>mgu</w:t>
      </w:r>
      <w:proofErr w:type="spellEnd"/>
      <w:r>
        <w:t xml:space="preserve"> </w:t>
      </w:r>
      <w:r w:rsidR="00265614">
        <w:t>CV</w:t>
      </w:r>
      <w:r>
        <w:t xml:space="preserve"> </w:t>
      </w:r>
      <w:proofErr w:type="spellStart"/>
      <w:r>
        <w:t>dan</w:t>
      </w:r>
      <w:proofErr w:type="spellEnd"/>
      <w:r>
        <w:t xml:space="preserve"> library </w:t>
      </w:r>
      <w:proofErr w:type="spellStart"/>
      <w:r w:rsidR="00265614">
        <w:t>O</w:t>
      </w:r>
      <w:r>
        <w:t>pen</w:t>
      </w:r>
      <w:r w:rsidR="00265614">
        <w:t>CV</w:t>
      </w:r>
      <w:proofErr w:type="spellEnd"/>
      <w:r w:rsidR="00265614">
        <w:t>.</w:t>
      </w:r>
      <w:proofErr w:type="gramEnd"/>
      <w:r w:rsidR="00265614">
        <w:t xml:space="preserve"> </w:t>
      </w:r>
      <w:proofErr w:type="spellStart"/>
      <w:r w:rsidRPr="00032D93">
        <w:t>Emgu</w:t>
      </w:r>
      <w:proofErr w:type="spellEnd"/>
      <w:r w:rsidRPr="00032D93">
        <w:t xml:space="preserve"> </w:t>
      </w:r>
      <w:proofErr w:type="gramStart"/>
      <w:r w:rsidRPr="00032D93">
        <w:t xml:space="preserve">CV  </w:t>
      </w:r>
      <w:proofErr w:type="spellStart"/>
      <w:r w:rsidRPr="00032D93">
        <w:t>adalah</w:t>
      </w:r>
      <w:proofErr w:type="spellEnd"/>
      <w:proofErr w:type="gram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.Net </w:t>
      </w:r>
      <w:proofErr w:type="spellStart"/>
      <w:r w:rsidRPr="00032D93">
        <w:t>untuk</w:t>
      </w:r>
      <w:proofErr w:type="spellEnd"/>
      <w:r w:rsidRPr="00032D93">
        <w:t xml:space="preserve"> library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atau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dikatakan</w:t>
      </w:r>
      <w:proofErr w:type="spell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C#. </w:t>
      </w:r>
      <w:proofErr w:type="spellStart"/>
      <w:proofErr w:type="gramStart"/>
      <w:r w:rsidRPr="00032D93">
        <w:t>EmguCV</w:t>
      </w:r>
      <w:proofErr w:type="spellEnd"/>
      <w:r w:rsidRPr="00032D93">
        <w:t xml:space="preserve"> </w:t>
      </w:r>
      <w:proofErr w:type="spellStart"/>
      <w:r w:rsidRPr="00032D93">
        <w:t>ini</w:t>
      </w:r>
      <w:proofErr w:type="spellEnd"/>
      <w:r w:rsidRPr="00032D93">
        <w:t xml:space="preserve"> </w:t>
      </w:r>
      <w:proofErr w:type="spellStart"/>
      <w:r w:rsidRPr="00032D93">
        <w:t>lebih</w:t>
      </w:r>
      <w:proofErr w:type="spellEnd"/>
      <w:r w:rsidRPr="00032D93">
        <w:t xml:space="preserve"> </w:t>
      </w:r>
      <w:proofErr w:type="spellStart"/>
      <w:r w:rsidRPr="00032D93">
        <w:t>ditujukan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</w:t>
      </w:r>
      <w:proofErr w:type="spellStart"/>
      <w:r w:rsidR="00265614">
        <w:t>pemrosesan</w:t>
      </w:r>
      <w:proofErr w:type="spellEnd"/>
      <w:r w:rsidR="00265614">
        <w:t xml:space="preserve"> </w:t>
      </w:r>
      <w:proofErr w:type="spellStart"/>
      <w:r w:rsidR="00265614">
        <w:t>citra</w:t>
      </w:r>
      <w:proofErr w:type="spellEnd"/>
      <w:r w:rsidRPr="00032D93">
        <w:t xml:space="preserve"> </w:t>
      </w:r>
      <w:proofErr w:type="spellStart"/>
      <w:r w:rsidRPr="00032D93">
        <w:t>dan</w:t>
      </w:r>
      <w:proofErr w:type="spellEnd"/>
      <w:r w:rsidRPr="00032D93">
        <w:t xml:space="preserve"> computer vision.</w:t>
      </w:r>
      <w:proofErr w:type="gram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EmguCV</w:t>
      </w:r>
      <w:proofErr w:type="spellEnd"/>
      <w:r w:rsidRPr="00032D93">
        <w:t xml:space="preserve">, </w:t>
      </w:r>
      <w:proofErr w:type="spellStart"/>
      <w:r w:rsidRPr="00032D93">
        <w:t>fungsi-fungsi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bisa</w:t>
      </w:r>
      <w:proofErr w:type="spellEnd"/>
      <w:r w:rsidRPr="00032D93">
        <w:t xml:space="preserve"> </w:t>
      </w:r>
      <w:proofErr w:type="spellStart"/>
      <w:r w:rsidRPr="00032D93">
        <w:t>dipanggil</w:t>
      </w:r>
      <w:proofErr w:type="spellEnd"/>
      <w:r w:rsidRPr="00032D93">
        <w:t xml:space="preserve"> </w:t>
      </w:r>
      <w:proofErr w:type="spellStart"/>
      <w:r w:rsidRPr="00032D93">
        <w:t>melalui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 </w:t>
      </w:r>
      <w:proofErr w:type="spellStart"/>
      <w:r w:rsidRPr="00032D93">
        <w:t>pemrograman</w:t>
      </w:r>
      <w:proofErr w:type="spellEnd"/>
      <w:r w:rsidRPr="00032D93">
        <w:t xml:space="preserve"> yang compatible </w:t>
      </w:r>
      <w:proofErr w:type="spellStart"/>
      <w:r w:rsidRPr="00032D93">
        <w:t>dengan</w:t>
      </w:r>
      <w:proofErr w:type="spellEnd"/>
      <w:r w:rsidRPr="00032D93">
        <w:t xml:space="preserve"> .NET </w:t>
      </w:r>
      <w:proofErr w:type="spellStart"/>
      <w:r w:rsidR="00732F27">
        <w:t>seperti</w:t>
      </w:r>
      <w:proofErr w:type="spellEnd"/>
      <w:r w:rsidR="00732F27">
        <w:t xml:space="preserve"> C#, VB, </w:t>
      </w:r>
      <w:proofErr w:type="spellStart"/>
      <w:r w:rsidR="00732F27">
        <w:t>dan</w:t>
      </w:r>
      <w:proofErr w:type="spellEnd"/>
      <w:r w:rsidR="00732F27">
        <w:t xml:space="preserve"> VC++.</w:t>
      </w:r>
    </w:p>
    <w:p w:rsidR="00732F27" w:rsidRDefault="00032D93" w:rsidP="00732F27">
      <w:pPr>
        <w:pStyle w:val="IEEEParagraph"/>
        <w:ind w:firstLine="289"/>
      </w:pP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seluruhnya</w:t>
      </w:r>
      <w:proofErr w:type="spellEnd"/>
      <w:r w:rsidRPr="00032D93">
        <w:t xml:space="preserve"> </w:t>
      </w:r>
      <w:proofErr w:type="spellStart"/>
      <w:r w:rsidRPr="00032D93">
        <w:t>ditulis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C#.</w:t>
      </w:r>
      <w:proofErr w:type="gramEnd"/>
      <w:r w:rsidRPr="00032D93">
        <w:t xml:space="preserve"> </w:t>
      </w:r>
      <w:proofErr w:type="spellStart"/>
      <w:proofErr w:type="gramStart"/>
      <w:r w:rsidRPr="00032D93">
        <w:t>Manfaatnya</w:t>
      </w:r>
      <w:proofErr w:type="spellEnd"/>
      <w:r w:rsidRPr="00032D93">
        <w:t xml:space="preserve"> </w:t>
      </w:r>
      <w:proofErr w:type="spellStart"/>
      <w:r w:rsidRPr="00032D93">
        <w:t>adalah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dikompilasi</w:t>
      </w:r>
      <w:proofErr w:type="spell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pengembangan</w:t>
      </w:r>
      <w:proofErr w:type="spellEnd"/>
      <w:r w:rsidRPr="00032D93">
        <w:t xml:space="preserve"> Mono </w:t>
      </w:r>
      <w:proofErr w:type="spellStart"/>
      <w:r w:rsidRPr="00032D93">
        <w:t>dan</w:t>
      </w:r>
      <w:proofErr w:type="spellEnd"/>
      <w:r w:rsidRPr="00032D93">
        <w:t xml:space="preserve"> </w:t>
      </w:r>
      <w:proofErr w:type="spellStart"/>
      <w:r w:rsidRPr="00032D93">
        <w:t>karena</w:t>
      </w:r>
      <w:proofErr w:type="spellEnd"/>
      <w:r w:rsidRPr="00032D93">
        <w:t xml:space="preserve"> </w:t>
      </w:r>
      <w:proofErr w:type="spellStart"/>
      <w:r w:rsidRPr="00032D93">
        <w:t>itu</w:t>
      </w:r>
      <w:proofErr w:type="spellEnd"/>
      <w:r w:rsidRPr="00032D93">
        <w:t xml:space="preserve"> </w:t>
      </w:r>
      <w:proofErr w:type="spellStart"/>
      <w:r w:rsidRPr="00032D93">
        <w:t>mampu</w:t>
      </w:r>
      <w:proofErr w:type="spellEnd"/>
      <w:r w:rsidRPr="00032D93">
        <w:t xml:space="preserve"> </w:t>
      </w:r>
      <w:proofErr w:type="spellStart"/>
      <w:r w:rsidRPr="00032D93">
        <w:t>berjalan</w:t>
      </w:r>
      <w:proofErr w:type="spellEnd"/>
      <w:r w:rsidRPr="00032D93">
        <w:t xml:space="preserve"> </w:t>
      </w:r>
      <w:proofErr w:type="spellStart"/>
      <w:r w:rsidRPr="00032D93">
        <w:t>pada</w:t>
      </w:r>
      <w:proofErr w:type="spellEnd"/>
      <w:r w:rsidRPr="00032D93">
        <w:t xml:space="preserve"> platform yang </w:t>
      </w:r>
      <w:proofErr w:type="spellStart"/>
      <w:r w:rsidRPr="00032D93">
        <w:t>mendukung</w:t>
      </w:r>
      <w:proofErr w:type="spellEnd"/>
      <w:r w:rsidRPr="00032D93">
        <w:t xml:space="preserve"> Mono, </w:t>
      </w:r>
      <w:proofErr w:type="spellStart"/>
      <w:r w:rsidRPr="00032D93">
        <w:t>termasuk</w:t>
      </w:r>
      <w:proofErr w:type="spellEnd"/>
      <w:r w:rsidRPr="00032D93">
        <w:t xml:space="preserve"> Linux, Mac OS X, IOS </w:t>
      </w:r>
      <w:proofErr w:type="spellStart"/>
      <w:r w:rsidRPr="00032D93">
        <w:t>dan</w:t>
      </w:r>
      <w:proofErr w:type="spellEnd"/>
      <w:r w:rsidRPr="00032D93">
        <w:t xml:space="preserve"> Android.</w:t>
      </w:r>
      <w:proofErr w:type="gramEnd"/>
      <w:r w:rsidRPr="00032D93">
        <w:t xml:space="preserve"> </w:t>
      </w: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digunakan</w:t>
      </w:r>
      <w:proofErr w:type="spellEnd"/>
      <w:r w:rsidRPr="00032D93">
        <w:t xml:space="preserve"> </w:t>
      </w:r>
      <w:proofErr w:type="spellStart"/>
      <w:r w:rsidRPr="00032D93">
        <w:t>dari</w:t>
      </w:r>
      <w:proofErr w:type="spellEnd"/>
      <w:r w:rsidRPr="00032D93">
        <w:t xml:space="preserve"> </w:t>
      </w:r>
      <w:proofErr w:type="spellStart"/>
      <w:r w:rsidRPr="00032D93">
        <w:t>berbagai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, </w:t>
      </w:r>
      <w:proofErr w:type="spellStart"/>
      <w:r w:rsidRPr="00032D93">
        <w:t>termasuk</w:t>
      </w:r>
      <w:proofErr w:type="spellEnd"/>
      <w:r w:rsidRPr="00032D93">
        <w:t xml:space="preserve"> </w:t>
      </w:r>
      <w:r w:rsidR="00665A6D">
        <w:t xml:space="preserve">C#, VB.NET, C ++ </w:t>
      </w:r>
      <w:proofErr w:type="spellStart"/>
      <w:r w:rsidR="00665A6D">
        <w:t>dan</w:t>
      </w:r>
      <w:proofErr w:type="spellEnd"/>
      <w:r w:rsidR="00665A6D">
        <w:t xml:space="preserve"> </w:t>
      </w:r>
      <w:proofErr w:type="spellStart"/>
      <w:r w:rsidR="00665A6D">
        <w:t>IronPython</w:t>
      </w:r>
      <w:proofErr w:type="spellEnd"/>
      <w:r w:rsidR="00665A6D">
        <w:t xml:space="preserve"> [8].</w:t>
      </w:r>
      <w:proofErr w:type="gramEnd"/>
    </w:p>
    <w:p w:rsidR="00891AE4" w:rsidRDefault="00891AE4" w:rsidP="00732F27">
      <w:pPr>
        <w:pStyle w:val="IEEEParagraph"/>
        <w:ind w:firstLine="289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PLN.</w:t>
      </w:r>
      <w:proofErr w:type="gramEnd"/>
    </w:p>
    <w:p w:rsidR="00C73E89" w:rsidRDefault="00C73E89" w:rsidP="003F20FE">
      <w:pPr>
        <w:pStyle w:val="IEEEParagraph"/>
        <w:ind w:firstLine="0"/>
      </w:pPr>
    </w:p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33675" cy="2428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73" t="3546" r="2712" b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3</w:t>
        </w:r>
      </w:fldSimple>
      <w:r>
        <w:t xml:space="preserve"> Citra </w:t>
      </w:r>
      <w:proofErr w:type="spellStart"/>
      <w:r>
        <w:t>Asli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733675" cy="25622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67" r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4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Grayscale</w:t>
      </w:r>
      <w:proofErr w:type="spellEnd"/>
    </w:p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76525" cy="25050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83" t="2190" r="2480" b="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5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Edge Detection</w:t>
      </w:r>
    </w:p>
    <w:p w:rsidR="00732F27" w:rsidRPr="00732F27" w:rsidRDefault="00732F27" w:rsidP="00732F27"/>
    <w:p w:rsidR="00AE2F1E" w:rsidRDefault="00E83A75" w:rsidP="00AE2F1E">
      <w:pPr>
        <w:keepNext/>
      </w:pPr>
      <w:r w:rsidRPr="008405A8">
        <w:rPr>
          <w:noProof/>
          <w:szCs w:val="22"/>
          <w:lang w:val="en-US" w:eastAsia="en-US"/>
        </w:rPr>
        <w:drawing>
          <wp:inline distT="0" distB="0" distL="0" distR="0">
            <wp:extent cx="2676525" cy="2486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97" cy="248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6</w:t>
        </w:r>
      </w:fldSimple>
      <w:r w:rsidR="009A5A31">
        <w:t xml:space="preserve"> Citra</w:t>
      </w:r>
      <w:r>
        <w:t xml:space="preserve"> </w:t>
      </w:r>
      <w:proofErr w:type="spellStart"/>
      <w:r w:rsidR="00487931">
        <w:t>Hasil</w:t>
      </w:r>
      <w:proofErr w:type="spellEnd"/>
      <w:r w:rsidR="00487931">
        <w:t xml:space="preserve"> </w:t>
      </w:r>
      <w:proofErr w:type="spellStart"/>
      <w:r w:rsidR="00487931">
        <w:t>Ekstraksi</w:t>
      </w:r>
      <w:proofErr w:type="spellEnd"/>
      <w:r w:rsidR="00487931">
        <w:t xml:space="preserve"> </w:t>
      </w:r>
      <w:proofErr w:type="spellStart"/>
      <w:r w:rsidR="00487931">
        <w:t>Kotak</w:t>
      </w:r>
      <w:proofErr w:type="spellEnd"/>
      <w:r w:rsidR="00487931">
        <w:t xml:space="preserve"> </w:t>
      </w:r>
      <w:proofErr w:type="spellStart"/>
      <w:r w:rsidR="00487931">
        <w:t>Nomor</w:t>
      </w:r>
      <w:proofErr w:type="spellEnd"/>
    </w:p>
    <w:p w:rsidR="00E83A75" w:rsidRDefault="00E83A75" w:rsidP="00E83A75"/>
    <w:p w:rsidR="00AE2F1E" w:rsidRDefault="00AE2F1E" w:rsidP="00AE2F1E">
      <w:pPr>
        <w:keepNext/>
      </w:pPr>
      <w:r w:rsidRPr="00AE2F1E">
        <w:rPr>
          <w:noProof/>
          <w:lang w:val="en-US" w:eastAsia="en-US"/>
        </w:rPr>
        <w:drawing>
          <wp:inline distT="0" distB="0" distL="0" distR="0">
            <wp:extent cx="2030730" cy="157353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7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9A5A31">
        <w:t>ROI</w:t>
      </w:r>
      <w:r>
        <w:t xml:space="preserve"> </w:t>
      </w:r>
      <w:proofErr w:type="spellStart"/>
      <w:r>
        <w:t>Pertama</w:t>
      </w:r>
      <w:proofErr w:type="spellEnd"/>
    </w:p>
    <w:p w:rsidR="00AE2F1E" w:rsidRPr="00AE2F1E" w:rsidRDefault="00AE2F1E" w:rsidP="00AE2F1E"/>
    <w:p w:rsidR="00E83A75" w:rsidRDefault="00AE2F1E" w:rsidP="00E83A75">
      <w:r w:rsidRPr="00AE2F1E">
        <w:rPr>
          <w:noProof/>
          <w:lang w:val="en-US" w:eastAsia="en-US"/>
        </w:rPr>
        <w:lastRenderedPageBreak/>
        <w:drawing>
          <wp:inline distT="0" distB="0" distL="0" distR="0">
            <wp:extent cx="2009775" cy="2487930"/>
            <wp:effectExtent l="0" t="0" r="952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rPr>
          <w:lang w:val="en-US"/>
        </w:rPr>
      </w:pPr>
      <w:bookmarkStart w:id="0" w:name="_GoBack"/>
      <w:bookmarkEnd w:id="0"/>
      <w:proofErr w:type="spellStart"/>
      <w:r>
        <w:t>Gambar</w:t>
      </w:r>
      <w:proofErr w:type="spellEnd"/>
      <w:r>
        <w:t xml:space="preserve"> </w:t>
      </w:r>
      <w:fldSimple w:instr=" SEQ Gambar \* ARABIC ">
        <w:r w:rsidR="00E35D75">
          <w:rPr>
            <w:noProof/>
          </w:rPr>
          <w:t>8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9A5A31">
        <w:t>ROI</w:t>
      </w:r>
      <w:r>
        <w:t xml:space="preserve"> </w:t>
      </w:r>
      <w:proofErr w:type="spellStart"/>
      <w:r>
        <w:t>Kedua</w:t>
      </w:r>
      <w:proofErr w:type="spellEnd"/>
    </w:p>
    <w:p w:rsidR="00E83A75" w:rsidRDefault="00E83A75" w:rsidP="00E83A75">
      <w:pPr>
        <w:rPr>
          <w:lang w:val="en-US"/>
        </w:rPr>
      </w:pPr>
    </w:p>
    <w:p w:rsidR="00732F27" w:rsidRDefault="00732F27" w:rsidP="00732F27">
      <w:pPr>
        <w:pStyle w:val="IEEEParagraph"/>
        <w:ind w:firstLine="270"/>
        <w:rPr>
          <w:szCs w:val="20"/>
          <w:lang w:val="en-US"/>
        </w:rPr>
      </w:pPr>
      <w:proofErr w:type="spellStart"/>
      <w:proofErr w:type="gramStart"/>
      <w:r>
        <w:rPr>
          <w:szCs w:val="20"/>
          <w:lang w:val="en-US"/>
        </w:rPr>
        <w:t>Tabel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berikut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menampilkan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keseluruhan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hasil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dari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percobaan</w:t>
      </w:r>
      <w:proofErr w:type="spellEnd"/>
      <w:r>
        <w:rPr>
          <w:szCs w:val="20"/>
          <w:lang w:val="en-US"/>
        </w:rPr>
        <w:t xml:space="preserve"> yang </w:t>
      </w:r>
      <w:proofErr w:type="spellStart"/>
      <w:r>
        <w:rPr>
          <w:szCs w:val="20"/>
          <w:lang w:val="en-US"/>
        </w:rPr>
        <w:t>dilakukan</w:t>
      </w:r>
      <w:proofErr w:type="spellEnd"/>
      <w:r>
        <w:rPr>
          <w:szCs w:val="20"/>
          <w:lang w:val="en-US"/>
        </w:rPr>
        <w:t>.</w:t>
      </w:r>
      <w:proofErr w:type="gramEnd"/>
    </w:p>
    <w:p w:rsidR="00732F27" w:rsidRDefault="00732F27" w:rsidP="00732F27">
      <w:pPr>
        <w:pStyle w:val="IEEEParagraph"/>
        <w:ind w:firstLine="0"/>
        <w:rPr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070"/>
        <w:gridCol w:w="868"/>
        <w:gridCol w:w="883"/>
        <w:gridCol w:w="1310"/>
      </w:tblGrid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jc w:val="center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Proses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jc w:val="center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Contoh</w:t>
            </w:r>
            <w:proofErr w:type="spellEnd"/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jc w:val="center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Berhasil</w:t>
            </w:r>
            <w:proofErr w:type="spellEnd"/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jc w:val="center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Belum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Berhasil</w:t>
            </w:r>
            <w:proofErr w:type="spellEnd"/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jc w:val="left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Preproses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</w:t>
            </w:r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jc w:val="left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Ekstraksi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Kotak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Nomor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15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</w:t>
            </w:r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Identifikasi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Karakter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15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</w:t>
            </w:r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Segmentasi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Karakter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dalam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Kotak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Nomor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Hasil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Ekstrasi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15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</w:t>
            </w:r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Pengkondisian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Kotak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Nomor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15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</w:t>
            </w:r>
          </w:p>
        </w:tc>
      </w:tr>
      <w:tr w:rsidR="00732F27" w:rsidTr="00732F27">
        <w:tc>
          <w:tcPr>
            <w:tcW w:w="207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Karakter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Hasil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Identifikasi</w:t>
            </w:r>
            <w:proofErr w:type="spellEnd"/>
          </w:p>
        </w:tc>
        <w:tc>
          <w:tcPr>
            <w:tcW w:w="868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42</w:t>
            </w:r>
          </w:p>
        </w:tc>
        <w:tc>
          <w:tcPr>
            <w:tcW w:w="883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</w:p>
        </w:tc>
        <w:tc>
          <w:tcPr>
            <w:tcW w:w="1310" w:type="dxa"/>
          </w:tcPr>
          <w:p w:rsidR="00732F27" w:rsidRDefault="00732F27" w:rsidP="00EF33E3">
            <w:pPr>
              <w:pStyle w:val="IEEEParagraph"/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41</w:t>
            </w:r>
          </w:p>
        </w:tc>
      </w:tr>
    </w:tbl>
    <w:p w:rsidR="00732F27" w:rsidRDefault="00732F27" w:rsidP="00732F27">
      <w:pPr>
        <w:pStyle w:val="IEEEParagraph"/>
        <w:ind w:firstLine="0"/>
        <w:rPr>
          <w:szCs w:val="20"/>
          <w:lang w:val="en-US"/>
        </w:rPr>
      </w:pPr>
    </w:p>
    <w:p w:rsidR="00E83A75" w:rsidRPr="003F20FE" w:rsidRDefault="00E83A75" w:rsidP="00E83A75">
      <w:pPr>
        <w:pStyle w:val="IEEEParagraph"/>
      </w:pPr>
    </w:p>
    <w:p w:rsidR="006A5C4D" w:rsidRDefault="00E773FF" w:rsidP="006A5C4D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:rsidR="00E773FF" w:rsidRPr="00E773FF" w:rsidRDefault="00E773FF" w:rsidP="00E773FF">
      <w:pPr>
        <w:pStyle w:val="IEEEParagraph"/>
      </w:pPr>
    </w:p>
    <w:p w:rsidR="001259B8" w:rsidRDefault="001259B8" w:rsidP="00AC3D30">
      <w:pPr>
        <w:pStyle w:val="IEEEReferenceItem"/>
      </w:pPr>
      <w:proofErr w:type="spellStart"/>
      <w:r>
        <w:t>Anishiya</w:t>
      </w:r>
      <w:proofErr w:type="spellEnd"/>
      <w:r>
        <w:t xml:space="preserve">, P.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Joans</w:t>
      </w:r>
      <w:proofErr w:type="spellEnd"/>
      <w:r>
        <w:t xml:space="preserve"> ,</w:t>
      </w:r>
      <w:proofErr w:type="gramEnd"/>
      <w:r>
        <w:t xml:space="preserve"> Prof. S. Mary. Number Plate Recognition for Indian Cars Using Morphological Dilation and Erosion with the Aid </w:t>
      </w:r>
      <w:proofErr w:type="gramStart"/>
      <w:r>
        <w:t>Of</w:t>
      </w:r>
      <w:proofErr w:type="gramEnd"/>
      <w:r>
        <w:t xml:space="preserve"> </w:t>
      </w:r>
      <w:proofErr w:type="spellStart"/>
      <w:r>
        <w:t>Ocrs</w:t>
      </w:r>
      <w:proofErr w:type="spellEnd"/>
      <w:r>
        <w:t xml:space="preserve">. Chennai, India: </w:t>
      </w:r>
      <w:proofErr w:type="spellStart"/>
      <w:r>
        <w:t>Velammal</w:t>
      </w:r>
      <w:proofErr w:type="spellEnd"/>
      <w:r>
        <w:t xml:space="preserve"> Engineering College. 2011</w:t>
      </w:r>
    </w:p>
    <w:p w:rsidR="001259B8" w:rsidRDefault="001259B8" w:rsidP="00AC3D30">
      <w:pPr>
        <w:pStyle w:val="IEEEReferenceItem"/>
      </w:pPr>
      <w:proofErr w:type="spellStart"/>
      <w:r>
        <w:t>Sajjad</w:t>
      </w:r>
      <w:proofErr w:type="spellEnd"/>
      <w:r>
        <w:t xml:space="preserve">, K.M. Automatic License Plate Recognition using Python and </w:t>
      </w:r>
      <w:proofErr w:type="spellStart"/>
      <w:r>
        <w:t>OpenCV</w:t>
      </w:r>
      <w:proofErr w:type="spellEnd"/>
      <w:r>
        <w:t xml:space="preserve">. M.E.S. College of Engineering, </w:t>
      </w:r>
      <w:proofErr w:type="spellStart"/>
      <w:r>
        <w:t>Kuttippuram</w:t>
      </w:r>
      <w:proofErr w:type="spellEnd"/>
      <w:r>
        <w:t>, Kerala</w:t>
      </w:r>
    </w:p>
    <w:p w:rsidR="001259B8" w:rsidRDefault="001259B8" w:rsidP="00AC3D30">
      <w:pPr>
        <w:pStyle w:val="IEEEReferenceItem"/>
      </w:pPr>
      <w:proofErr w:type="spellStart"/>
      <w:r>
        <w:t>Suri</w:t>
      </w:r>
      <w:proofErr w:type="spellEnd"/>
      <w:r>
        <w:t xml:space="preserve">, Dr. P.K., </w:t>
      </w:r>
      <w:proofErr w:type="spellStart"/>
      <w:r>
        <w:t>Walia</w:t>
      </w:r>
      <w:proofErr w:type="spellEnd"/>
      <w:r>
        <w:t xml:space="preserve">, Dr.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. </w:t>
      </w:r>
      <w:proofErr w:type="spellStart"/>
      <w:r>
        <w:t>Amit</w:t>
      </w:r>
      <w:proofErr w:type="spellEnd"/>
      <w:r>
        <w:t xml:space="preserve">. Vehicle Number Plate Detection using </w:t>
      </w:r>
      <w:proofErr w:type="spellStart"/>
      <w:r>
        <w:t>Sobel</w:t>
      </w:r>
      <w:proofErr w:type="spellEnd"/>
      <w:r>
        <w:t xml:space="preserve"> Edge Detection Technique. India. 2010</w:t>
      </w:r>
    </w:p>
    <w:p w:rsidR="001259B8" w:rsidRDefault="001259B8" w:rsidP="00AC3D30">
      <w:pPr>
        <w:pStyle w:val="IEEEReferenceItem"/>
      </w:pPr>
      <w:proofErr w:type="spellStart"/>
      <w:r>
        <w:t>Wanniarachchi</w:t>
      </w:r>
      <w:proofErr w:type="spellEnd"/>
      <w:r>
        <w:t xml:space="preserve">, W. K. I. L, </w:t>
      </w:r>
      <w:proofErr w:type="spellStart"/>
      <w:r>
        <w:t>Sonnadara</w:t>
      </w:r>
      <w:proofErr w:type="spellEnd"/>
      <w:r>
        <w:t xml:space="preserve">, D. U. J. 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Jayananda</w:t>
      </w:r>
      <w:proofErr w:type="spellEnd"/>
      <w:r>
        <w:t>, M. K. Detection of License Plates of Vehicles. Sri Lanka. 2007</w:t>
      </w:r>
    </w:p>
    <w:p w:rsidR="004B593E" w:rsidRDefault="001259B8" w:rsidP="001259B8">
      <w:pPr>
        <w:pStyle w:val="IEEEReferenceItem"/>
      </w:pPr>
      <w:proofErr w:type="spellStart"/>
      <w:r>
        <w:t>Jia</w:t>
      </w:r>
      <w:proofErr w:type="spellEnd"/>
      <w:r>
        <w:t xml:space="preserve">, </w:t>
      </w:r>
      <w:proofErr w:type="spellStart"/>
      <w:r>
        <w:t>Wenjing</w:t>
      </w:r>
      <w:proofErr w:type="spellEnd"/>
      <w:r>
        <w:t xml:space="preserve">, Zhang, </w:t>
      </w:r>
      <w:proofErr w:type="spellStart"/>
      <w:r>
        <w:t>Huaifeng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He, </w:t>
      </w:r>
      <w:proofErr w:type="spellStart"/>
      <w:proofErr w:type="gramStart"/>
      <w:r>
        <w:t>Xiangjian</w:t>
      </w:r>
      <w:proofErr w:type="spellEnd"/>
      <w:r>
        <w:t xml:space="preserve"> .</w:t>
      </w:r>
      <w:proofErr w:type="gramEnd"/>
      <w:r>
        <w:t xml:space="preserve"> Mean Shift for Accurate Number Plate Detection. Faculty of Information Technology University of Technology, </w:t>
      </w:r>
      <w:proofErr w:type="spellStart"/>
      <w:r>
        <w:t>Sydney</w:t>
      </w:r>
      <w:r w:rsidR="00CC5ACC" w:rsidRPr="00CC5ACC">
        <w:t>Anishiya</w:t>
      </w:r>
      <w:proofErr w:type="spellEnd"/>
      <w:r w:rsidR="00CC5ACC" w:rsidRPr="00CC5ACC">
        <w:t xml:space="preserve">, P. </w:t>
      </w:r>
      <w:proofErr w:type="spellStart"/>
      <w:r w:rsidR="00CC5ACC" w:rsidRPr="00CC5ACC">
        <w:t>dan</w:t>
      </w:r>
      <w:proofErr w:type="spellEnd"/>
      <w:r w:rsidR="00CC5ACC" w:rsidRPr="00CC5ACC">
        <w:t xml:space="preserve"> </w:t>
      </w:r>
      <w:proofErr w:type="spellStart"/>
      <w:proofErr w:type="gramStart"/>
      <w:r w:rsidR="00CC5ACC" w:rsidRPr="00CC5ACC">
        <w:t>Joans</w:t>
      </w:r>
      <w:proofErr w:type="spellEnd"/>
      <w:r w:rsidR="00CC5ACC" w:rsidRPr="00CC5ACC">
        <w:t xml:space="preserve"> ,</w:t>
      </w:r>
      <w:proofErr w:type="gramEnd"/>
      <w:r w:rsidR="00CC5ACC" w:rsidRPr="00CC5ACC">
        <w:t xml:space="preserve"> Prof. S. Mary. </w:t>
      </w:r>
      <w:r w:rsidR="00CC5ACC" w:rsidRPr="004B19CC">
        <w:rPr>
          <w:i/>
        </w:rPr>
        <w:t xml:space="preserve">Number Plate Recognition for Indian Cars Using Morphological Dilation and Erosion with the Aid </w:t>
      </w:r>
      <w:proofErr w:type="gramStart"/>
      <w:r w:rsidR="00CC5ACC" w:rsidRPr="004B19CC">
        <w:rPr>
          <w:i/>
        </w:rPr>
        <w:t>Of</w:t>
      </w:r>
      <w:proofErr w:type="gramEnd"/>
      <w:r w:rsidR="00CC5ACC" w:rsidRPr="004B19CC">
        <w:rPr>
          <w:i/>
        </w:rPr>
        <w:t xml:space="preserve"> </w:t>
      </w:r>
      <w:proofErr w:type="spellStart"/>
      <w:r w:rsidR="00CC5ACC" w:rsidRPr="004B19CC">
        <w:rPr>
          <w:i/>
        </w:rPr>
        <w:t>Ocrs</w:t>
      </w:r>
      <w:proofErr w:type="spellEnd"/>
      <w:r w:rsidR="00CC5ACC" w:rsidRPr="00CC5ACC">
        <w:t xml:space="preserve">. Chennai, India: </w:t>
      </w:r>
      <w:proofErr w:type="spellStart"/>
      <w:r w:rsidR="00CC5ACC" w:rsidRPr="00CC5ACC">
        <w:t>Velammal</w:t>
      </w:r>
      <w:proofErr w:type="spellEnd"/>
      <w:r w:rsidR="00CC5ACC" w:rsidRPr="00CC5ACC">
        <w:t xml:space="preserve"> Engineering College. 2011</w:t>
      </w:r>
    </w:p>
    <w:p w:rsidR="00535594" w:rsidRDefault="004B593E" w:rsidP="001259B8">
      <w:pPr>
        <w:pStyle w:val="IEEEReferenceItem"/>
      </w:pPr>
      <w:r>
        <w:t>____.</w:t>
      </w:r>
      <w:r w:rsidR="0044376A">
        <w:t xml:space="preserve"> </w:t>
      </w:r>
      <w:r w:rsidR="0044376A" w:rsidRPr="0044376A">
        <w:rPr>
          <w:i/>
        </w:rPr>
        <w:t xml:space="preserve">KONFIGURASI LENGKAPSISTEM PEMBACAAN METER ENERGI TERKENDALI JARAK </w:t>
      </w:r>
      <w:proofErr w:type="gramStart"/>
      <w:r w:rsidR="0044376A" w:rsidRPr="0044376A">
        <w:rPr>
          <w:i/>
        </w:rPr>
        <w:t>JAUH(</w:t>
      </w:r>
      <w:proofErr w:type="spellStart"/>
      <w:proofErr w:type="gramEnd"/>
      <w:r w:rsidR="0044376A" w:rsidRPr="0044376A">
        <w:rPr>
          <w:i/>
        </w:rPr>
        <w:t>Sistem</w:t>
      </w:r>
      <w:proofErr w:type="spellEnd"/>
      <w:r w:rsidR="0044376A" w:rsidRPr="0044376A">
        <w:rPr>
          <w:i/>
        </w:rPr>
        <w:t xml:space="preserve"> AMR </w:t>
      </w:r>
      <w:proofErr w:type="spellStart"/>
      <w:r w:rsidR="0044376A" w:rsidRPr="0044376A">
        <w:rPr>
          <w:i/>
        </w:rPr>
        <w:t>dan</w:t>
      </w:r>
      <w:proofErr w:type="spellEnd"/>
      <w:r w:rsidR="0044376A" w:rsidRPr="0044376A">
        <w:rPr>
          <w:i/>
        </w:rPr>
        <w:t xml:space="preserve"> APP)</w:t>
      </w:r>
      <w:r w:rsidR="0044376A">
        <w:t>.</w:t>
      </w:r>
      <w:r>
        <w:t xml:space="preserve"> </w:t>
      </w:r>
      <w:r w:rsidRPr="004B593E">
        <w:t>http://www.scribd.com/doc/51699433/SISTEM-PEMBACAAN-METER-ENERGI-TERKENDALI-JARAK-JAUH. (23</w:t>
      </w:r>
      <w:r>
        <w:t xml:space="preserve"> Mei 2012)</w:t>
      </w:r>
    </w:p>
    <w:p w:rsidR="00AE2F1E" w:rsidRDefault="00535594" w:rsidP="00312219">
      <w:pPr>
        <w:pStyle w:val="IEEEReferenceItem"/>
      </w:pPr>
      <w:proofErr w:type="spellStart"/>
      <w:r w:rsidRPr="00535594">
        <w:lastRenderedPageBreak/>
        <w:t>Ondrej</w:t>
      </w:r>
      <w:proofErr w:type="spellEnd"/>
      <w:r w:rsidRPr="00535594">
        <w:t xml:space="preserve"> </w:t>
      </w:r>
      <w:proofErr w:type="spellStart"/>
      <w:r w:rsidRPr="00535594">
        <w:t>Martinsky</w:t>
      </w:r>
      <w:proofErr w:type="spellEnd"/>
      <w:r w:rsidRPr="00535594">
        <w:t xml:space="preserve">. </w:t>
      </w:r>
      <w:r w:rsidRPr="00C54070">
        <w:rPr>
          <w:i/>
        </w:rPr>
        <w:t>Algorithmic and Mathematical Principles of Automatic Number Plate Recognition Systems</w:t>
      </w:r>
      <w:r w:rsidRPr="00535594">
        <w:t>. 2007</w:t>
      </w:r>
      <w:r w:rsidR="00CC5ACC" w:rsidRPr="00CC5ACC">
        <w:t xml:space="preserve"> </w:t>
      </w:r>
    </w:p>
    <w:p w:rsidR="00312219" w:rsidRDefault="00312219" w:rsidP="00312219">
      <w:pPr>
        <w:pStyle w:val="IEEEReferenceItem"/>
      </w:pPr>
      <w:r>
        <w:t>___.</w:t>
      </w:r>
      <w:r w:rsidR="00902F9A">
        <w:t xml:space="preserve"> </w:t>
      </w:r>
      <w:proofErr w:type="spellStart"/>
      <w:r w:rsidR="00902F9A">
        <w:t>Emgu</w:t>
      </w:r>
      <w:proofErr w:type="spellEnd"/>
      <w:r w:rsidR="00902F9A">
        <w:t xml:space="preserve"> CV. </w:t>
      </w:r>
      <w:r w:rsidRPr="00312219">
        <w:t>http://www.emgu.com/wiki/index.php/Main_Page</w:t>
      </w:r>
      <w:r w:rsidR="00902F9A">
        <w:t xml:space="preserve">  (15 </w:t>
      </w:r>
      <w:proofErr w:type="spellStart"/>
      <w:r w:rsidR="00902F9A">
        <w:t>Juni</w:t>
      </w:r>
      <w:proofErr w:type="spellEnd"/>
      <w:r w:rsidR="00902F9A"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Peleltier</w:t>
      </w:r>
      <w:proofErr w:type="spellEnd"/>
      <w:r>
        <w:t xml:space="preserve">, Jean Marc. A Simple </w:t>
      </w:r>
      <w:proofErr w:type="spellStart"/>
      <w:r>
        <w:t>OpenCV</w:t>
      </w:r>
      <w:proofErr w:type="spellEnd"/>
      <w:r>
        <w:t xml:space="preserve"> Tutorial. http://jmpelletier.com/a-simple-opencv-tutorial/. (16 </w:t>
      </w:r>
      <w:proofErr w:type="spellStart"/>
      <w:r>
        <w:t>Juni</w:t>
      </w:r>
      <w:proofErr w:type="spellEnd"/>
      <w:r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Maini</w:t>
      </w:r>
      <w:proofErr w:type="spellEnd"/>
      <w:r>
        <w:t xml:space="preserve">, Raman </w:t>
      </w:r>
      <w:proofErr w:type="gramStart"/>
      <w:r>
        <w:t xml:space="preserve">and  </w:t>
      </w:r>
      <w:proofErr w:type="spellStart"/>
      <w:r>
        <w:t>Aggarwa</w:t>
      </w:r>
      <w:proofErr w:type="spellEnd"/>
      <w:proofErr w:type="gramEnd"/>
      <w:r>
        <w:t xml:space="preserve">, Dr. </w:t>
      </w:r>
      <w:proofErr w:type="spellStart"/>
      <w:r>
        <w:t>Himanshu</w:t>
      </w:r>
      <w:proofErr w:type="spellEnd"/>
      <w:r>
        <w:t>. Study and Comparison of Various Image Edge Detection Techniques. Punjab, India: Punjabi University</w:t>
      </w:r>
    </w:p>
    <w:p w:rsidR="00312219" w:rsidRDefault="00312219" w:rsidP="00312219">
      <w:pPr>
        <w:pStyle w:val="IEEEReferenceItem"/>
        <w:numPr>
          <w:ilvl w:val="0"/>
          <w:numId w:val="0"/>
        </w:numPr>
        <w:ind w:left="432"/>
      </w:pPr>
    </w:p>
    <w:sectPr w:rsidR="00312219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>
    <w:nsid w:val="6C705A03"/>
    <w:multiLevelType w:val="hybridMultilevel"/>
    <w:tmpl w:val="C0BC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86550"/>
    <w:multiLevelType w:val="hybridMultilevel"/>
    <w:tmpl w:val="D21035E2"/>
    <w:lvl w:ilvl="0" w:tplc="04090011">
      <w:start w:val="1"/>
      <w:numFmt w:val="decimal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426FBB"/>
    <w:rsid w:val="000002E1"/>
    <w:rsid w:val="0001240C"/>
    <w:rsid w:val="00017719"/>
    <w:rsid w:val="00027F1D"/>
    <w:rsid w:val="0003296C"/>
    <w:rsid w:val="00032D93"/>
    <w:rsid w:val="00054421"/>
    <w:rsid w:val="0005595C"/>
    <w:rsid w:val="00062E46"/>
    <w:rsid w:val="00074AC8"/>
    <w:rsid w:val="00076CA9"/>
    <w:rsid w:val="00081408"/>
    <w:rsid w:val="00081EBE"/>
    <w:rsid w:val="00086EDC"/>
    <w:rsid w:val="00090BF9"/>
    <w:rsid w:val="00091C8B"/>
    <w:rsid w:val="000B36A3"/>
    <w:rsid w:val="000C013C"/>
    <w:rsid w:val="000E3F84"/>
    <w:rsid w:val="001056DF"/>
    <w:rsid w:val="00114025"/>
    <w:rsid w:val="001160D2"/>
    <w:rsid w:val="001259B8"/>
    <w:rsid w:val="001348A5"/>
    <w:rsid w:val="00136738"/>
    <w:rsid w:val="00151B8E"/>
    <w:rsid w:val="00182170"/>
    <w:rsid w:val="001928FB"/>
    <w:rsid w:val="00192BC7"/>
    <w:rsid w:val="001A4E87"/>
    <w:rsid w:val="001A50EA"/>
    <w:rsid w:val="001D3E5F"/>
    <w:rsid w:val="001E618C"/>
    <w:rsid w:val="001F16CD"/>
    <w:rsid w:val="001F47D2"/>
    <w:rsid w:val="00205EFF"/>
    <w:rsid w:val="0022285A"/>
    <w:rsid w:val="00224C61"/>
    <w:rsid w:val="002462F6"/>
    <w:rsid w:val="00254E45"/>
    <w:rsid w:val="00265614"/>
    <w:rsid w:val="0027227B"/>
    <w:rsid w:val="00273AC7"/>
    <w:rsid w:val="00273D2C"/>
    <w:rsid w:val="00285ECD"/>
    <w:rsid w:val="00290E1B"/>
    <w:rsid w:val="00291329"/>
    <w:rsid w:val="00291B17"/>
    <w:rsid w:val="00294729"/>
    <w:rsid w:val="002A6742"/>
    <w:rsid w:val="002C1A7F"/>
    <w:rsid w:val="002C4239"/>
    <w:rsid w:val="002C559D"/>
    <w:rsid w:val="002D2D42"/>
    <w:rsid w:val="002F72D0"/>
    <w:rsid w:val="003003AB"/>
    <w:rsid w:val="00311C49"/>
    <w:rsid w:val="00312219"/>
    <w:rsid w:val="00316A11"/>
    <w:rsid w:val="0032119E"/>
    <w:rsid w:val="00321304"/>
    <w:rsid w:val="00325C56"/>
    <w:rsid w:val="00331F84"/>
    <w:rsid w:val="003707E9"/>
    <w:rsid w:val="00374F37"/>
    <w:rsid w:val="003759E2"/>
    <w:rsid w:val="0038748F"/>
    <w:rsid w:val="003950A4"/>
    <w:rsid w:val="003C4496"/>
    <w:rsid w:val="003E3577"/>
    <w:rsid w:val="003F20FE"/>
    <w:rsid w:val="003F3A61"/>
    <w:rsid w:val="00410A5D"/>
    <w:rsid w:val="0041109F"/>
    <w:rsid w:val="00414909"/>
    <w:rsid w:val="00424C62"/>
    <w:rsid w:val="00425A6A"/>
    <w:rsid w:val="00426FBB"/>
    <w:rsid w:val="0044376A"/>
    <w:rsid w:val="00454EEC"/>
    <w:rsid w:val="0047429A"/>
    <w:rsid w:val="0048374C"/>
    <w:rsid w:val="0048771D"/>
    <w:rsid w:val="00487931"/>
    <w:rsid w:val="00494D0D"/>
    <w:rsid w:val="004A6605"/>
    <w:rsid w:val="004B19CC"/>
    <w:rsid w:val="004B2863"/>
    <w:rsid w:val="004B593E"/>
    <w:rsid w:val="004B642A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5594"/>
    <w:rsid w:val="00536FAE"/>
    <w:rsid w:val="00541D3F"/>
    <w:rsid w:val="00542C85"/>
    <w:rsid w:val="00553510"/>
    <w:rsid w:val="00554186"/>
    <w:rsid w:val="00585769"/>
    <w:rsid w:val="00591130"/>
    <w:rsid w:val="005A158B"/>
    <w:rsid w:val="005A3F28"/>
    <w:rsid w:val="005A40BE"/>
    <w:rsid w:val="005B13E2"/>
    <w:rsid w:val="005B47D7"/>
    <w:rsid w:val="005B75CF"/>
    <w:rsid w:val="005C5526"/>
    <w:rsid w:val="005C62C6"/>
    <w:rsid w:val="005D7B9E"/>
    <w:rsid w:val="005E56D7"/>
    <w:rsid w:val="005F0834"/>
    <w:rsid w:val="005F6DC3"/>
    <w:rsid w:val="00601A8E"/>
    <w:rsid w:val="00603975"/>
    <w:rsid w:val="00615D9B"/>
    <w:rsid w:val="0062033E"/>
    <w:rsid w:val="00624482"/>
    <w:rsid w:val="0064799C"/>
    <w:rsid w:val="00654156"/>
    <w:rsid w:val="00665A6D"/>
    <w:rsid w:val="006A5C4D"/>
    <w:rsid w:val="006B47CA"/>
    <w:rsid w:val="006C0F78"/>
    <w:rsid w:val="006C7AAA"/>
    <w:rsid w:val="006D1C2A"/>
    <w:rsid w:val="006D264F"/>
    <w:rsid w:val="006E2A8D"/>
    <w:rsid w:val="006E7574"/>
    <w:rsid w:val="00701A5F"/>
    <w:rsid w:val="00703430"/>
    <w:rsid w:val="007069BE"/>
    <w:rsid w:val="00710559"/>
    <w:rsid w:val="00732F27"/>
    <w:rsid w:val="00745C86"/>
    <w:rsid w:val="00764603"/>
    <w:rsid w:val="0076604D"/>
    <w:rsid w:val="0077218B"/>
    <w:rsid w:val="00790909"/>
    <w:rsid w:val="007A0835"/>
    <w:rsid w:val="007A62F8"/>
    <w:rsid w:val="007B5A07"/>
    <w:rsid w:val="007D3E71"/>
    <w:rsid w:val="007E5D6A"/>
    <w:rsid w:val="007E645D"/>
    <w:rsid w:val="007F75CA"/>
    <w:rsid w:val="00821E08"/>
    <w:rsid w:val="00833F99"/>
    <w:rsid w:val="00834EFD"/>
    <w:rsid w:val="008442B4"/>
    <w:rsid w:val="00844B24"/>
    <w:rsid w:val="0084515F"/>
    <w:rsid w:val="0085092D"/>
    <w:rsid w:val="00877D4C"/>
    <w:rsid w:val="00883884"/>
    <w:rsid w:val="00883903"/>
    <w:rsid w:val="008905A2"/>
    <w:rsid w:val="00891AE4"/>
    <w:rsid w:val="0089763B"/>
    <w:rsid w:val="008A4D04"/>
    <w:rsid w:val="008B1088"/>
    <w:rsid w:val="008B6AE3"/>
    <w:rsid w:val="008C3FF7"/>
    <w:rsid w:val="008D1045"/>
    <w:rsid w:val="008D1BE1"/>
    <w:rsid w:val="008E5996"/>
    <w:rsid w:val="008F0533"/>
    <w:rsid w:val="00901AE1"/>
    <w:rsid w:val="00902F9A"/>
    <w:rsid w:val="00914498"/>
    <w:rsid w:val="009205B4"/>
    <w:rsid w:val="00941326"/>
    <w:rsid w:val="00945762"/>
    <w:rsid w:val="00946D45"/>
    <w:rsid w:val="00955B59"/>
    <w:rsid w:val="00974A55"/>
    <w:rsid w:val="00992262"/>
    <w:rsid w:val="009926BC"/>
    <w:rsid w:val="009A4319"/>
    <w:rsid w:val="009A5A31"/>
    <w:rsid w:val="009A6C3F"/>
    <w:rsid w:val="009B73F2"/>
    <w:rsid w:val="009C12BD"/>
    <w:rsid w:val="009C2D57"/>
    <w:rsid w:val="009C50FE"/>
    <w:rsid w:val="009C66DB"/>
    <w:rsid w:val="00A03E75"/>
    <w:rsid w:val="00A32BFA"/>
    <w:rsid w:val="00A45FCE"/>
    <w:rsid w:val="00A75671"/>
    <w:rsid w:val="00A773CC"/>
    <w:rsid w:val="00A9213B"/>
    <w:rsid w:val="00A9318B"/>
    <w:rsid w:val="00A94AC1"/>
    <w:rsid w:val="00AB18B7"/>
    <w:rsid w:val="00AC3D30"/>
    <w:rsid w:val="00AD0CB9"/>
    <w:rsid w:val="00AD335D"/>
    <w:rsid w:val="00AE2F1E"/>
    <w:rsid w:val="00AF792B"/>
    <w:rsid w:val="00B02808"/>
    <w:rsid w:val="00B1325E"/>
    <w:rsid w:val="00B33D2F"/>
    <w:rsid w:val="00B55D5E"/>
    <w:rsid w:val="00B60BC4"/>
    <w:rsid w:val="00B713D8"/>
    <w:rsid w:val="00B94516"/>
    <w:rsid w:val="00B972EB"/>
    <w:rsid w:val="00BA4E23"/>
    <w:rsid w:val="00BB2855"/>
    <w:rsid w:val="00BC5343"/>
    <w:rsid w:val="00BD19C1"/>
    <w:rsid w:val="00BD25B8"/>
    <w:rsid w:val="00C012E1"/>
    <w:rsid w:val="00C0139C"/>
    <w:rsid w:val="00C06BB4"/>
    <w:rsid w:val="00C10D20"/>
    <w:rsid w:val="00C12E0C"/>
    <w:rsid w:val="00C21916"/>
    <w:rsid w:val="00C457CA"/>
    <w:rsid w:val="00C53FB6"/>
    <w:rsid w:val="00C54070"/>
    <w:rsid w:val="00C57FB7"/>
    <w:rsid w:val="00C63395"/>
    <w:rsid w:val="00C65F3F"/>
    <w:rsid w:val="00C72414"/>
    <w:rsid w:val="00C73E89"/>
    <w:rsid w:val="00C8667B"/>
    <w:rsid w:val="00C90993"/>
    <w:rsid w:val="00CA4CE3"/>
    <w:rsid w:val="00CC5ACC"/>
    <w:rsid w:val="00CD4F3F"/>
    <w:rsid w:val="00D03C8E"/>
    <w:rsid w:val="00D25E98"/>
    <w:rsid w:val="00D311F8"/>
    <w:rsid w:val="00D36AAE"/>
    <w:rsid w:val="00D36B52"/>
    <w:rsid w:val="00D377C8"/>
    <w:rsid w:val="00D41274"/>
    <w:rsid w:val="00D436AB"/>
    <w:rsid w:val="00D43BF3"/>
    <w:rsid w:val="00D6651A"/>
    <w:rsid w:val="00D767BB"/>
    <w:rsid w:val="00D77928"/>
    <w:rsid w:val="00D939B0"/>
    <w:rsid w:val="00DA31A2"/>
    <w:rsid w:val="00DB16E0"/>
    <w:rsid w:val="00DB2DF9"/>
    <w:rsid w:val="00DB465D"/>
    <w:rsid w:val="00DB7E63"/>
    <w:rsid w:val="00DC2055"/>
    <w:rsid w:val="00DD0582"/>
    <w:rsid w:val="00DD479A"/>
    <w:rsid w:val="00DD71E8"/>
    <w:rsid w:val="00DD7F83"/>
    <w:rsid w:val="00E0641E"/>
    <w:rsid w:val="00E06664"/>
    <w:rsid w:val="00E304BC"/>
    <w:rsid w:val="00E32853"/>
    <w:rsid w:val="00E35D75"/>
    <w:rsid w:val="00E36810"/>
    <w:rsid w:val="00E401F8"/>
    <w:rsid w:val="00E46425"/>
    <w:rsid w:val="00E47D0E"/>
    <w:rsid w:val="00E65018"/>
    <w:rsid w:val="00E773FF"/>
    <w:rsid w:val="00E83A75"/>
    <w:rsid w:val="00E94339"/>
    <w:rsid w:val="00E97563"/>
    <w:rsid w:val="00EA177F"/>
    <w:rsid w:val="00EB0B63"/>
    <w:rsid w:val="00EC265C"/>
    <w:rsid w:val="00ED61CB"/>
    <w:rsid w:val="00F06A72"/>
    <w:rsid w:val="00F136F0"/>
    <w:rsid w:val="00F17B3F"/>
    <w:rsid w:val="00F20BBB"/>
    <w:rsid w:val="00F35826"/>
    <w:rsid w:val="00F43BD8"/>
    <w:rsid w:val="00F46264"/>
    <w:rsid w:val="00F51282"/>
    <w:rsid w:val="00F562F3"/>
    <w:rsid w:val="00F60DAB"/>
    <w:rsid w:val="00F63D11"/>
    <w:rsid w:val="00F7030C"/>
    <w:rsid w:val="00F74B89"/>
    <w:rsid w:val="00F75133"/>
    <w:rsid w:val="00F7513A"/>
    <w:rsid w:val="00F83272"/>
    <w:rsid w:val="00F900F7"/>
    <w:rsid w:val="00FA3899"/>
    <w:rsid w:val="00FA4909"/>
    <w:rsid w:val="00FA6751"/>
    <w:rsid w:val="00FB1048"/>
    <w:rsid w:val="00FB62C4"/>
    <w:rsid w:val="00FB73E2"/>
    <w:rsid w:val="00FB7701"/>
    <w:rsid w:val="00FD1AC5"/>
    <w:rsid w:val="00FD5CF0"/>
    <w:rsid w:val="00FE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A11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60397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F2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20FE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jpeg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8F2A8A-385F-49C9-8116-8C7717CAE9AB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5880CFB-1D36-45E3-A216-2DD2A76CF52C}">
      <dgm:prSet phldrT="[Text]"/>
      <dgm:spPr/>
      <dgm:t>
        <a:bodyPr/>
        <a:lstStyle/>
        <a:p>
          <a:r>
            <a:rPr lang="en-US"/>
            <a:t>Ekstraksi kotak nomor</a:t>
          </a:r>
        </a:p>
      </dgm:t>
    </dgm:pt>
    <dgm:pt modelId="{71C2EDD9-4B18-4527-80EB-4C65684D5EC4}" type="parTrans" cxnId="{699AE5AC-B8EE-491B-95CC-CBE83DFA4AF8}">
      <dgm:prSet/>
      <dgm:spPr/>
      <dgm:t>
        <a:bodyPr/>
        <a:lstStyle/>
        <a:p>
          <a:endParaRPr lang="en-US"/>
        </a:p>
      </dgm:t>
    </dgm:pt>
    <dgm:pt modelId="{E0E5C39B-90BA-4C91-A687-892C5B190CF3}" type="sibTrans" cxnId="{699AE5AC-B8EE-491B-95CC-CBE83DFA4AF8}">
      <dgm:prSet/>
      <dgm:spPr/>
      <dgm:t>
        <a:bodyPr/>
        <a:lstStyle/>
        <a:p>
          <a:endParaRPr lang="en-US"/>
        </a:p>
      </dgm:t>
    </dgm:pt>
    <dgm:pt modelId="{644C109E-0A36-4935-B5D5-EEC8778E4442}">
      <dgm:prSet phldrT="[Text]"/>
      <dgm:spPr/>
      <dgm:t>
        <a:bodyPr/>
        <a:lstStyle/>
        <a:p>
          <a:r>
            <a:rPr lang="en-US"/>
            <a:t>Pengkondisian kotak nomor</a:t>
          </a:r>
        </a:p>
      </dgm:t>
    </dgm:pt>
    <dgm:pt modelId="{93E06F34-31EE-489F-854D-52CDA0C9D3B2}" type="parTrans" cxnId="{97F7C56B-98D3-427C-B7EC-04EA16ADBCC0}">
      <dgm:prSet/>
      <dgm:spPr/>
      <dgm:t>
        <a:bodyPr/>
        <a:lstStyle/>
        <a:p>
          <a:endParaRPr lang="en-US"/>
        </a:p>
      </dgm:t>
    </dgm:pt>
    <dgm:pt modelId="{2A543457-BB18-451E-BD3E-2C5692B63427}" type="sibTrans" cxnId="{97F7C56B-98D3-427C-B7EC-04EA16ADBCC0}">
      <dgm:prSet/>
      <dgm:spPr/>
      <dgm:t>
        <a:bodyPr/>
        <a:lstStyle/>
        <a:p>
          <a:endParaRPr lang="en-US"/>
        </a:p>
      </dgm:t>
    </dgm:pt>
    <dgm:pt modelId="{04E75510-0DD1-4A13-8738-29DC87F1C4BC}">
      <dgm:prSet phldrT="[Text]"/>
      <dgm:spPr/>
      <dgm:t>
        <a:bodyPr/>
        <a:lstStyle/>
        <a:p>
          <a:r>
            <a:rPr lang="en-US"/>
            <a:t>Identifikasi karakter</a:t>
          </a:r>
        </a:p>
      </dgm:t>
    </dgm:pt>
    <dgm:pt modelId="{F590BBBA-3057-44AB-9D8B-A93D195E0F21}" type="parTrans" cxnId="{ED4B6010-0C3C-460F-A0AC-D74313B6CB72}">
      <dgm:prSet/>
      <dgm:spPr/>
      <dgm:t>
        <a:bodyPr/>
        <a:lstStyle/>
        <a:p>
          <a:endParaRPr lang="en-US"/>
        </a:p>
      </dgm:t>
    </dgm:pt>
    <dgm:pt modelId="{F435CA1E-3EC7-4F40-ACF8-3AF62B512A3B}" type="sibTrans" cxnId="{ED4B6010-0C3C-460F-A0AC-D74313B6CB72}">
      <dgm:prSet/>
      <dgm:spPr/>
      <dgm:t>
        <a:bodyPr/>
        <a:lstStyle/>
        <a:p>
          <a:endParaRPr lang="en-US"/>
        </a:p>
      </dgm:t>
    </dgm:pt>
    <dgm:pt modelId="{C4290BED-7260-403A-92EF-C43EE3A33444}">
      <dgm:prSet phldrT="[Text]"/>
      <dgm:spPr/>
      <dgm:t>
        <a:bodyPr/>
        <a:lstStyle/>
        <a:p>
          <a:r>
            <a:rPr lang="en-US"/>
            <a:t>Citra masukan</a:t>
          </a:r>
        </a:p>
      </dgm:t>
    </dgm:pt>
    <dgm:pt modelId="{F079CA93-1835-474A-B2F1-16498941F637}" type="parTrans" cxnId="{E10C3236-0284-49D3-BB21-A8AFCF2B68DA}">
      <dgm:prSet/>
      <dgm:spPr/>
      <dgm:t>
        <a:bodyPr/>
        <a:lstStyle/>
        <a:p>
          <a:endParaRPr lang="en-US"/>
        </a:p>
      </dgm:t>
    </dgm:pt>
    <dgm:pt modelId="{CE951EF6-1968-4743-B62A-320F3FCE7210}" type="sibTrans" cxnId="{E10C3236-0284-49D3-BB21-A8AFCF2B68DA}">
      <dgm:prSet/>
      <dgm:spPr/>
      <dgm:t>
        <a:bodyPr/>
        <a:lstStyle/>
        <a:p>
          <a:endParaRPr lang="en-US"/>
        </a:p>
      </dgm:t>
    </dgm:pt>
    <dgm:pt modelId="{06F92C51-1E9C-4D7B-8015-CE0E1457D4E9}">
      <dgm:prSet phldrT="[Text]"/>
      <dgm:spPr/>
      <dgm:t>
        <a:bodyPr/>
        <a:lstStyle/>
        <a:p>
          <a:r>
            <a:rPr lang="en-US"/>
            <a:t>Preproses</a:t>
          </a:r>
        </a:p>
      </dgm:t>
    </dgm:pt>
    <dgm:pt modelId="{FCF168F5-BDEA-4049-8234-C507BC17AF92}" type="parTrans" cxnId="{6C51EF46-503E-4518-9C94-979317458243}">
      <dgm:prSet/>
      <dgm:spPr/>
      <dgm:t>
        <a:bodyPr/>
        <a:lstStyle/>
        <a:p>
          <a:endParaRPr lang="en-US"/>
        </a:p>
      </dgm:t>
    </dgm:pt>
    <dgm:pt modelId="{24B4990D-4439-403D-847D-4654D373CA4D}" type="sibTrans" cxnId="{6C51EF46-503E-4518-9C94-979317458243}">
      <dgm:prSet/>
      <dgm:spPr/>
      <dgm:t>
        <a:bodyPr/>
        <a:lstStyle/>
        <a:p>
          <a:endParaRPr lang="en-US"/>
        </a:p>
      </dgm:t>
    </dgm:pt>
    <dgm:pt modelId="{019B6B44-442F-406A-9A27-E726818EDF63}">
      <dgm:prSet phldrT="[Text]"/>
      <dgm:spPr/>
      <dgm:t>
        <a:bodyPr/>
        <a:lstStyle/>
        <a:p>
          <a:r>
            <a:rPr lang="en-US"/>
            <a:t>Segmentasi karakter dalam kotak nomor hasil ekstraksi</a:t>
          </a:r>
        </a:p>
      </dgm:t>
    </dgm:pt>
    <dgm:pt modelId="{CFBF728A-4D2D-4FD1-8A64-05F6658A18CF}" type="parTrans" cxnId="{BC60F7BF-F217-4025-8E0A-91FE0E3A50D9}">
      <dgm:prSet/>
      <dgm:spPr/>
      <dgm:t>
        <a:bodyPr/>
        <a:lstStyle/>
        <a:p>
          <a:endParaRPr lang="en-US"/>
        </a:p>
      </dgm:t>
    </dgm:pt>
    <dgm:pt modelId="{3ADA2F37-BAD6-4419-BF7B-97F97E83D4A9}" type="sibTrans" cxnId="{BC60F7BF-F217-4025-8E0A-91FE0E3A50D9}">
      <dgm:prSet/>
      <dgm:spPr/>
      <dgm:t>
        <a:bodyPr/>
        <a:lstStyle/>
        <a:p>
          <a:endParaRPr lang="en-US"/>
        </a:p>
      </dgm:t>
    </dgm:pt>
    <dgm:pt modelId="{5F7303DE-3AB2-4D2C-A5B1-89DEA4A97B3D}">
      <dgm:prSet phldrT="[Text]"/>
      <dgm:spPr/>
      <dgm:t>
        <a:bodyPr/>
        <a:lstStyle/>
        <a:p>
          <a:r>
            <a:rPr lang="en-US"/>
            <a:t>Menampilkan karakter hasil identifikasi</a:t>
          </a:r>
        </a:p>
      </dgm:t>
    </dgm:pt>
    <dgm:pt modelId="{417769CC-AAEC-4240-BE84-9ADFB127C5DF}" type="parTrans" cxnId="{3387027B-364C-4ED1-82BD-78E5C0F52CD8}">
      <dgm:prSet/>
      <dgm:spPr/>
      <dgm:t>
        <a:bodyPr/>
        <a:lstStyle/>
        <a:p>
          <a:endParaRPr lang="en-US"/>
        </a:p>
      </dgm:t>
    </dgm:pt>
    <dgm:pt modelId="{02A79496-9AF6-4BA1-98B6-C2CB564BF6EB}" type="sibTrans" cxnId="{3387027B-364C-4ED1-82BD-78E5C0F52CD8}">
      <dgm:prSet/>
      <dgm:spPr/>
      <dgm:t>
        <a:bodyPr/>
        <a:lstStyle/>
        <a:p>
          <a:endParaRPr lang="en-US"/>
        </a:p>
      </dgm:t>
    </dgm:pt>
    <dgm:pt modelId="{EF6B3B3E-E69F-4DC6-BACB-8423741EBB0F}" type="pres">
      <dgm:prSet presAssocID="{EC8F2A8A-385F-49C9-8116-8C7717CAE9A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FAE01D-C99E-401B-9F00-92A8B840D561}" type="pres">
      <dgm:prSet presAssocID="{C4290BED-7260-403A-92EF-C43EE3A334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0E7E1-B861-46FA-89FB-04AF53D19429}" type="pres">
      <dgm:prSet presAssocID="{CE951EF6-1968-4743-B62A-320F3FCE7210}" presName="sibTrans" presStyleLbl="sibTrans2D1" presStyleIdx="0" presStyleCnt="6"/>
      <dgm:spPr/>
      <dgm:t>
        <a:bodyPr/>
        <a:lstStyle/>
        <a:p>
          <a:endParaRPr lang="en-US"/>
        </a:p>
      </dgm:t>
    </dgm:pt>
    <dgm:pt modelId="{96D9272A-4AD6-4122-92E5-41C835C35BE2}" type="pres">
      <dgm:prSet presAssocID="{CE951EF6-1968-4743-B62A-320F3FCE7210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4CFD68F7-BD2F-4F54-9A7F-9BC0F9283BCB}" type="pres">
      <dgm:prSet presAssocID="{06F92C51-1E9C-4D7B-8015-CE0E1457D4E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8C570-DD0C-49D8-9DF6-BC165A14530A}" type="pres">
      <dgm:prSet presAssocID="{24B4990D-4439-403D-847D-4654D373CA4D}" presName="sibTrans" presStyleLbl="sibTrans2D1" presStyleIdx="1" presStyleCnt="6"/>
      <dgm:spPr/>
      <dgm:t>
        <a:bodyPr/>
        <a:lstStyle/>
        <a:p>
          <a:endParaRPr lang="en-US"/>
        </a:p>
      </dgm:t>
    </dgm:pt>
    <dgm:pt modelId="{6EFCC3EC-E1A5-4325-9A41-BF8781056215}" type="pres">
      <dgm:prSet presAssocID="{24B4990D-4439-403D-847D-4654D373CA4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7573516-AD6A-43AC-9AB6-333F541BB073}" type="pres">
      <dgm:prSet presAssocID="{05880CFB-1D36-45E3-A216-2DD2A76CF52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44DEAF-2913-407F-9B3B-5E1C708B9722}" type="pres">
      <dgm:prSet presAssocID="{E0E5C39B-90BA-4C91-A687-892C5B190CF3}" presName="sibTrans" presStyleLbl="sibTrans2D1" presStyleIdx="2" presStyleCnt="6"/>
      <dgm:spPr/>
      <dgm:t>
        <a:bodyPr/>
        <a:lstStyle/>
        <a:p>
          <a:endParaRPr lang="en-US"/>
        </a:p>
      </dgm:t>
    </dgm:pt>
    <dgm:pt modelId="{A68A5913-EC1C-497F-8737-8225012AA5BD}" type="pres">
      <dgm:prSet presAssocID="{E0E5C39B-90BA-4C91-A687-892C5B190CF3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E1576FDB-F8F2-4259-ACE8-1315BC127357}" type="pres">
      <dgm:prSet presAssocID="{644C109E-0A36-4935-B5D5-EEC8778E4442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416027-269B-421F-AA19-F82C909CB313}" type="pres">
      <dgm:prSet presAssocID="{2A543457-BB18-451E-BD3E-2C5692B63427}" presName="sibTrans" presStyleLbl="sibTrans2D1" presStyleIdx="3" presStyleCnt="6"/>
      <dgm:spPr/>
      <dgm:t>
        <a:bodyPr/>
        <a:lstStyle/>
        <a:p>
          <a:endParaRPr lang="en-US"/>
        </a:p>
      </dgm:t>
    </dgm:pt>
    <dgm:pt modelId="{ABDC317C-1E11-4AA1-AB6D-63D6C4C03E9A}" type="pres">
      <dgm:prSet presAssocID="{2A543457-BB18-451E-BD3E-2C5692B63427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FC061BB6-4386-4944-8E93-C2FD8342698E}" type="pres">
      <dgm:prSet presAssocID="{019B6B44-442F-406A-9A27-E726818EDF6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9F187-2A32-43D9-A5E9-3B5FA5BEEDE2}" type="pres">
      <dgm:prSet presAssocID="{3ADA2F37-BAD6-4419-BF7B-97F97E83D4A9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78770C5-6C55-476A-B273-5D38D5FCF415}" type="pres">
      <dgm:prSet presAssocID="{3ADA2F37-BAD6-4419-BF7B-97F97E83D4A9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99D525DB-8BA2-4D6A-9D36-4C140A9EA81C}" type="pres">
      <dgm:prSet presAssocID="{04E75510-0DD1-4A13-8738-29DC87F1C4B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647CF-5D9C-4BF0-B4EC-652F2CA9C436}" type="pres">
      <dgm:prSet presAssocID="{F435CA1E-3EC7-4F40-ACF8-3AF62B512A3B}" presName="sibTrans" presStyleLbl="sibTrans2D1" presStyleIdx="5" presStyleCnt="6"/>
      <dgm:spPr/>
      <dgm:t>
        <a:bodyPr/>
        <a:lstStyle/>
        <a:p>
          <a:endParaRPr lang="en-US"/>
        </a:p>
      </dgm:t>
    </dgm:pt>
    <dgm:pt modelId="{4286904B-3878-405B-B50C-47864DF69C4C}" type="pres">
      <dgm:prSet presAssocID="{F435CA1E-3EC7-4F40-ACF8-3AF62B512A3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55C1BA-1B71-49DC-B66E-A3DFC7D244F7}" type="pres">
      <dgm:prSet presAssocID="{5F7303DE-3AB2-4D2C-A5B1-89DEA4A97B3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995E2A-AA6E-4E34-9751-68146591B8FA}" type="presOf" srcId="{04E75510-0DD1-4A13-8738-29DC87F1C4BC}" destId="{99D525DB-8BA2-4D6A-9D36-4C140A9EA81C}" srcOrd="0" destOrd="0" presId="urn:microsoft.com/office/officeart/2005/8/layout/process5"/>
    <dgm:cxn modelId="{97F7C56B-98D3-427C-B7EC-04EA16ADBCC0}" srcId="{EC8F2A8A-385F-49C9-8116-8C7717CAE9AB}" destId="{644C109E-0A36-4935-B5D5-EEC8778E4442}" srcOrd="3" destOrd="0" parTransId="{93E06F34-31EE-489F-854D-52CDA0C9D3B2}" sibTransId="{2A543457-BB18-451E-BD3E-2C5692B63427}"/>
    <dgm:cxn modelId="{9FF60C07-2C56-4ABA-BDF8-FDE0143FB2C9}" type="presOf" srcId="{644C109E-0A36-4935-B5D5-EEC8778E4442}" destId="{E1576FDB-F8F2-4259-ACE8-1315BC127357}" srcOrd="0" destOrd="0" presId="urn:microsoft.com/office/officeart/2005/8/layout/process5"/>
    <dgm:cxn modelId="{8D5D06F0-6409-4AAB-9749-0FA599306E0B}" type="presOf" srcId="{3ADA2F37-BAD6-4419-BF7B-97F97E83D4A9}" destId="{B78770C5-6C55-476A-B273-5D38D5FCF415}" srcOrd="1" destOrd="0" presId="urn:microsoft.com/office/officeart/2005/8/layout/process5"/>
    <dgm:cxn modelId="{ED4B6010-0C3C-460F-A0AC-D74313B6CB72}" srcId="{EC8F2A8A-385F-49C9-8116-8C7717CAE9AB}" destId="{04E75510-0DD1-4A13-8738-29DC87F1C4BC}" srcOrd="5" destOrd="0" parTransId="{F590BBBA-3057-44AB-9D8B-A93D195E0F21}" sibTransId="{F435CA1E-3EC7-4F40-ACF8-3AF62B512A3B}"/>
    <dgm:cxn modelId="{F7781676-A363-4037-A490-67E93BF09933}" type="presOf" srcId="{3ADA2F37-BAD6-4419-BF7B-97F97E83D4A9}" destId="{6319F187-2A32-43D9-A5E9-3B5FA5BEEDE2}" srcOrd="0" destOrd="0" presId="urn:microsoft.com/office/officeart/2005/8/layout/process5"/>
    <dgm:cxn modelId="{A6336BD1-F1B2-41D6-B9BE-0178EF0DFD1E}" type="presOf" srcId="{2A543457-BB18-451E-BD3E-2C5692B63427}" destId="{ABDC317C-1E11-4AA1-AB6D-63D6C4C03E9A}" srcOrd="1" destOrd="0" presId="urn:microsoft.com/office/officeart/2005/8/layout/process5"/>
    <dgm:cxn modelId="{419FF514-9370-4526-82DD-55FA1764D5FA}" type="presOf" srcId="{CE951EF6-1968-4743-B62A-320F3FCE7210}" destId="{1C20E7E1-B861-46FA-89FB-04AF53D19429}" srcOrd="0" destOrd="0" presId="urn:microsoft.com/office/officeart/2005/8/layout/process5"/>
    <dgm:cxn modelId="{BC60F7BF-F217-4025-8E0A-91FE0E3A50D9}" srcId="{EC8F2A8A-385F-49C9-8116-8C7717CAE9AB}" destId="{019B6B44-442F-406A-9A27-E726818EDF63}" srcOrd="4" destOrd="0" parTransId="{CFBF728A-4D2D-4FD1-8A64-05F6658A18CF}" sibTransId="{3ADA2F37-BAD6-4419-BF7B-97F97E83D4A9}"/>
    <dgm:cxn modelId="{596E547C-9FF1-4A54-9855-E22657A8A83D}" type="presOf" srcId="{E0E5C39B-90BA-4C91-A687-892C5B190CF3}" destId="{C844DEAF-2913-407F-9B3B-5E1C708B9722}" srcOrd="0" destOrd="0" presId="urn:microsoft.com/office/officeart/2005/8/layout/process5"/>
    <dgm:cxn modelId="{921668BB-60EF-48C3-8888-37C001E360C3}" type="presOf" srcId="{EC8F2A8A-385F-49C9-8116-8C7717CAE9AB}" destId="{EF6B3B3E-E69F-4DC6-BACB-8423741EBB0F}" srcOrd="0" destOrd="0" presId="urn:microsoft.com/office/officeart/2005/8/layout/process5"/>
    <dgm:cxn modelId="{03F9D9D4-EA0F-472A-AAE9-F516C214BC71}" type="presOf" srcId="{06F92C51-1E9C-4D7B-8015-CE0E1457D4E9}" destId="{4CFD68F7-BD2F-4F54-9A7F-9BC0F9283BCB}" srcOrd="0" destOrd="0" presId="urn:microsoft.com/office/officeart/2005/8/layout/process5"/>
    <dgm:cxn modelId="{FF6CEB89-1A1D-4E54-A282-2D5B35E86505}" type="presOf" srcId="{5F7303DE-3AB2-4D2C-A5B1-89DEA4A97B3D}" destId="{3355C1BA-1B71-49DC-B66E-A3DFC7D244F7}" srcOrd="0" destOrd="0" presId="urn:microsoft.com/office/officeart/2005/8/layout/process5"/>
    <dgm:cxn modelId="{AF100CB2-BFAB-4977-9C33-EB2C59249CD0}" type="presOf" srcId="{F435CA1E-3EC7-4F40-ACF8-3AF62B512A3B}" destId="{4286904B-3878-405B-B50C-47864DF69C4C}" srcOrd="1" destOrd="0" presId="urn:microsoft.com/office/officeart/2005/8/layout/process5"/>
    <dgm:cxn modelId="{E10C3236-0284-49D3-BB21-A8AFCF2B68DA}" srcId="{EC8F2A8A-385F-49C9-8116-8C7717CAE9AB}" destId="{C4290BED-7260-403A-92EF-C43EE3A33444}" srcOrd="0" destOrd="0" parTransId="{F079CA93-1835-474A-B2F1-16498941F637}" sibTransId="{CE951EF6-1968-4743-B62A-320F3FCE7210}"/>
    <dgm:cxn modelId="{9D7D761C-D5EF-43EA-B7E7-81BF18F0F9D9}" type="presOf" srcId="{F435CA1E-3EC7-4F40-ACF8-3AF62B512A3B}" destId="{63C647CF-5D9C-4BF0-B4EC-652F2CA9C436}" srcOrd="0" destOrd="0" presId="urn:microsoft.com/office/officeart/2005/8/layout/process5"/>
    <dgm:cxn modelId="{699AE5AC-B8EE-491B-95CC-CBE83DFA4AF8}" srcId="{EC8F2A8A-385F-49C9-8116-8C7717CAE9AB}" destId="{05880CFB-1D36-45E3-A216-2DD2A76CF52C}" srcOrd="2" destOrd="0" parTransId="{71C2EDD9-4B18-4527-80EB-4C65684D5EC4}" sibTransId="{E0E5C39B-90BA-4C91-A687-892C5B190CF3}"/>
    <dgm:cxn modelId="{3387027B-364C-4ED1-82BD-78E5C0F52CD8}" srcId="{EC8F2A8A-385F-49C9-8116-8C7717CAE9AB}" destId="{5F7303DE-3AB2-4D2C-A5B1-89DEA4A97B3D}" srcOrd="6" destOrd="0" parTransId="{417769CC-AAEC-4240-BE84-9ADFB127C5DF}" sibTransId="{02A79496-9AF6-4BA1-98B6-C2CB564BF6EB}"/>
    <dgm:cxn modelId="{6C51EF46-503E-4518-9C94-979317458243}" srcId="{EC8F2A8A-385F-49C9-8116-8C7717CAE9AB}" destId="{06F92C51-1E9C-4D7B-8015-CE0E1457D4E9}" srcOrd="1" destOrd="0" parTransId="{FCF168F5-BDEA-4049-8234-C507BC17AF92}" sibTransId="{24B4990D-4439-403D-847D-4654D373CA4D}"/>
    <dgm:cxn modelId="{B03DA2EC-19FC-4B6C-B85C-8F8E0BC32F01}" type="presOf" srcId="{019B6B44-442F-406A-9A27-E726818EDF63}" destId="{FC061BB6-4386-4944-8E93-C2FD8342698E}" srcOrd="0" destOrd="0" presId="urn:microsoft.com/office/officeart/2005/8/layout/process5"/>
    <dgm:cxn modelId="{FEE26CA8-63FB-47F5-94D1-EF9A3AD79379}" type="presOf" srcId="{24B4990D-4439-403D-847D-4654D373CA4D}" destId="{7898C570-DD0C-49D8-9DF6-BC165A14530A}" srcOrd="0" destOrd="0" presId="urn:microsoft.com/office/officeart/2005/8/layout/process5"/>
    <dgm:cxn modelId="{77EC3C2E-C93C-49E9-935D-E83DC6F52BA5}" type="presOf" srcId="{CE951EF6-1968-4743-B62A-320F3FCE7210}" destId="{96D9272A-4AD6-4122-92E5-41C835C35BE2}" srcOrd="1" destOrd="0" presId="urn:microsoft.com/office/officeart/2005/8/layout/process5"/>
    <dgm:cxn modelId="{5B17ABE2-8D85-46C0-936D-4E1059BE0AA9}" type="presOf" srcId="{C4290BED-7260-403A-92EF-C43EE3A33444}" destId="{78FAE01D-C99E-401B-9F00-92A8B840D561}" srcOrd="0" destOrd="0" presId="urn:microsoft.com/office/officeart/2005/8/layout/process5"/>
    <dgm:cxn modelId="{A06F5F66-C12B-4B7D-B512-BEA0F201F3D7}" type="presOf" srcId="{E0E5C39B-90BA-4C91-A687-892C5B190CF3}" destId="{A68A5913-EC1C-497F-8737-8225012AA5BD}" srcOrd="1" destOrd="0" presId="urn:microsoft.com/office/officeart/2005/8/layout/process5"/>
    <dgm:cxn modelId="{CAA306CF-0854-49E3-81CB-F16FD4693315}" type="presOf" srcId="{2A543457-BB18-451E-BD3E-2C5692B63427}" destId="{E4416027-269B-421F-AA19-F82C909CB313}" srcOrd="0" destOrd="0" presId="urn:microsoft.com/office/officeart/2005/8/layout/process5"/>
    <dgm:cxn modelId="{BE6C7A43-42C7-408A-97FF-67C02C2B9631}" type="presOf" srcId="{24B4990D-4439-403D-847D-4654D373CA4D}" destId="{6EFCC3EC-E1A5-4325-9A41-BF8781056215}" srcOrd="1" destOrd="0" presId="urn:microsoft.com/office/officeart/2005/8/layout/process5"/>
    <dgm:cxn modelId="{6BA381FE-6A93-43E8-871C-C848C5907CBA}" type="presOf" srcId="{05880CFB-1D36-45E3-A216-2DD2A76CF52C}" destId="{C7573516-AD6A-43AC-9AB6-333F541BB073}" srcOrd="0" destOrd="0" presId="urn:microsoft.com/office/officeart/2005/8/layout/process5"/>
    <dgm:cxn modelId="{118C92BA-9825-4D35-9A93-0D8E9D29CD6C}" type="presParOf" srcId="{EF6B3B3E-E69F-4DC6-BACB-8423741EBB0F}" destId="{78FAE01D-C99E-401B-9F00-92A8B840D561}" srcOrd="0" destOrd="0" presId="urn:microsoft.com/office/officeart/2005/8/layout/process5"/>
    <dgm:cxn modelId="{49A1D1D1-AB64-4507-85E4-B9E932245F96}" type="presParOf" srcId="{EF6B3B3E-E69F-4DC6-BACB-8423741EBB0F}" destId="{1C20E7E1-B861-46FA-89FB-04AF53D19429}" srcOrd="1" destOrd="0" presId="urn:microsoft.com/office/officeart/2005/8/layout/process5"/>
    <dgm:cxn modelId="{75229B91-FC2C-4770-9E4B-E6D290855367}" type="presParOf" srcId="{1C20E7E1-B861-46FA-89FB-04AF53D19429}" destId="{96D9272A-4AD6-4122-92E5-41C835C35BE2}" srcOrd="0" destOrd="0" presId="urn:microsoft.com/office/officeart/2005/8/layout/process5"/>
    <dgm:cxn modelId="{7C63E416-3296-4590-84D9-FD0B398EA6E5}" type="presParOf" srcId="{EF6B3B3E-E69F-4DC6-BACB-8423741EBB0F}" destId="{4CFD68F7-BD2F-4F54-9A7F-9BC0F9283BCB}" srcOrd="2" destOrd="0" presId="urn:microsoft.com/office/officeart/2005/8/layout/process5"/>
    <dgm:cxn modelId="{00066236-B443-475B-B0AA-BD1DC99778EE}" type="presParOf" srcId="{EF6B3B3E-E69F-4DC6-BACB-8423741EBB0F}" destId="{7898C570-DD0C-49D8-9DF6-BC165A14530A}" srcOrd="3" destOrd="0" presId="urn:microsoft.com/office/officeart/2005/8/layout/process5"/>
    <dgm:cxn modelId="{20AB44F7-D577-4612-A53C-9DB80C88C654}" type="presParOf" srcId="{7898C570-DD0C-49D8-9DF6-BC165A14530A}" destId="{6EFCC3EC-E1A5-4325-9A41-BF8781056215}" srcOrd="0" destOrd="0" presId="urn:microsoft.com/office/officeart/2005/8/layout/process5"/>
    <dgm:cxn modelId="{2DF49BAD-EE78-4995-984D-6B1D879ED8D4}" type="presParOf" srcId="{EF6B3B3E-E69F-4DC6-BACB-8423741EBB0F}" destId="{C7573516-AD6A-43AC-9AB6-333F541BB073}" srcOrd="4" destOrd="0" presId="urn:microsoft.com/office/officeart/2005/8/layout/process5"/>
    <dgm:cxn modelId="{7A81AA35-02DD-4BB2-B66A-A16B45198BF5}" type="presParOf" srcId="{EF6B3B3E-E69F-4DC6-BACB-8423741EBB0F}" destId="{C844DEAF-2913-407F-9B3B-5E1C708B9722}" srcOrd="5" destOrd="0" presId="urn:microsoft.com/office/officeart/2005/8/layout/process5"/>
    <dgm:cxn modelId="{584A0CCD-9875-400D-8734-6FBFCC20D0EE}" type="presParOf" srcId="{C844DEAF-2913-407F-9B3B-5E1C708B9722}" destId="{A68A5913-EC1C-497F-8737-8225012AA5BD}" srcOrd="0" destOrd="0" presId="urn:microsoft.com/office/officeart/2005/8/layout/process5"/>
    <dgm:cxn modelId="{3C692C4D-AD9D-478F-B527-7F3968C6B943}" type="presParOf" srcId="{EF6B3B3E-E69F-4DC6-BACB-8423741EBB0F}" destId="{E1576FDB-F8F2-4259-ACE8-1315BC127357}" srcOrd="6" destOrd="0" presId="urn:microsoft.com/office/officeart/2005/8/layout/process5"/>
    <dgm:cxn modelId="{3CCB1DC4-C1EF-4C6A-9A18-656551C1B3A1}" type="presParOf" srcId="{EF6B3B3E-E69F-4DC6-BACB-8423741EBB0F}" destId="{E4416027-269B-421F-AA19-F82C909CB313}" srcOrd="7" destOrd="0" presId="urn:microsoft.com/office/officeart/2005/8/layout/process5"/>
    <dgm:cxn modelId="{6065FFEF-3695-4F4D-AAA9-DA8E72CBFE74}" type="presParOf" srcId="{E4416027-269B-421F-AA19-F82C909CB313}" destId="{ABDC317C-1E11-4AA1-AB6D-63D6C4C03E9A}" srcOrd="0" destOrd="0" presId="urn:microsoft.com/office/officeart/2005/8/layout/process5"/>
    <dgm:cxn modelId="{980A074C-3E8A-406B-B0F1-8B6B66F60D4B}" type="presParOf" srcId="{EF6B3B3E-E69F-4DC6-BACB-8423741EBB0F}" destId="{FC061BB6-4386-4944-8E93-C2FD8342698E}" srcOrd="8" destOrd="0" presId="urn:microsoft.com/office/officeart/2005/8/layout/process5"/>
    <dgm:cxn modelId="{11817E77-3A6B-4989-BBEF-315A911E9762}" type="presParOf" srcId="{EF6B3B3E-E69F-4DC6-BACB-8423741EBB0F}" destId="{6319F187-2A32-43D9-A5E9-3B5FA5BEEDE2}" srcOrd="9" destOrd="0" presId="urn:microsoft.com/office/officeart/2005/8/layout/process5"/>
    <dgm:cxn modelId="{C557D6EC-1CA1-4FDC-83EB-82DF46A89D06}" type="presParOf" srcId="{6319F187-2A32-43D9-A5E9-3B5FA5BEEDE2}" destId="{B78770C5-6C55-476A-B273-5D38D5FCF415}" srcOrd="0" destOrd="0" presId="urn:microsoft.com/office/officeart/2005/8/layout/process5"/>
    <dgm:cxn modelId="{D9B5737B-59C4-49BB-8308-DFB1BBCF3363}" type="presParOf" srcId="{EF6B3B3E-E69F-4DC6-BACB-8423741EBB0F}" destId="{99D525DB-8BA2-4D6A-9D36-4C140A9EA81C}" srcOrd="10" destOrd="0" presId="urn:microsoft.com/office/officeart/2005/8/layout/process5"/>
    <dgm:cxn modelId="{B4491959-B978-4DE4-9362-73918AE23E75}" type="presParOf" srcId="{EF6B3B3E-E69F-4DC6-BACB-8423741EBB0F}" destId="{63C647CF-5D9C-4BF0-B4EC-652F2CA9C436}" srcOrd="11" destOrd="0" presId="urn:microsoft.com/office/officeart/2005/8/layout/process5"/>
    <dgm:cxn modelId="{3FB8C158-AD04-4AD9-867A-18956256DE4A}" type="presParOf" srcId="{63C647CF-5D9C-4BF0-B4EC-652F2CA9C436}" destId="{4286904B-3878-405B-B50C-47864DF69C4C}" srcOrd="0" destOrd="0" presId="urn:microsoft.com/office/officeart/2005/8/layout/process5"/>
    <dgm:cxn modelId="{B5D40DD9-F13F-463C-8839-E55A84D0B6E9}" type="presParOf" srcId="{EF6B3B3E-E69F-4DC6-BACB-8423741EBB0F}" destId="{3355C1BA-1B71-49DC-B66E-A3DFC7D244F7}" srcOrd="12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rida</cp:lastModifiedBy>
  <cp:revision>31</cp:revision>
  <cp:lastPrinted>2006-09-01T13:18:00Z</cp:lastPrinted>
  <dcterms:created xsi:type="dcterms:W3CDTF">2012-05-23T14:53:00Z</dcterms:created>
  <dcterms:modified xsi:type="dcterms:W3CDTF">2012-06-17T07:57:00Z</dcterms:modified>
</cp:coreProperties>
</file>