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C63E" w14:textId="77777777" w:rsidR="000A5675" w:rsidRDefault="000A5675" w:rsidP="000A5675">
      <w:r>
        <w:t xml:space="preserve">From **Capstone Strategic Project 2.27.2023 (anonymized </w:t>
      </w:r>
      <w:proofErr w:type="gramStart"/>
      <w:r>
        <w:t>copy)*</w:t>
      </w:r>
      <w:proofErr w:type="gramEnd"/>
      <w:r>
        <w:t>*, here are the key metrics to build the executive dashboard around — organized by Balanced Scorecard perspective, with targets where the document specifies them.</w:t>
      </w:r>
    </w:p>
    <w:p w14:paraId="093DE51C" w14:textId="77777777" w:rsidR="000A5675" w:rsidRDefault="000A5675" w:rsidP="000A5675"/>
    <w:p w14:paraId="268B1992" w14:textId="77777777" w:rsidR="000A5675" w:rsidRDefault="000A5675" w:rsidP="000A5675">
      <w:r>
        <w:t>---</w:t>
      </w:r>
    </w:p>
    <w:p w14:paraId="4160CAEF" w14:textId="77777777" w:rsidR="000A5675" w:rsidRDefault="000A5675" w:rsidP="000A5675"/>
    <w:p w14:paraId="395604F2" w14:textId="77777777" w:rsidR="000A5675" w:rsidRDefault="000A5675" w:rsidP="000A5675">
      <w:r>
        <w:t>## Recommended Executive Dashboard Metrics</w:t>
      </w:r>
    </w:p>
    <w:p w14:paraId="340894C0" w14:textId="77777777" w:rsidR="000A5675" w:rsidRDefault="000A5675" w:rsidP="000A5675"/>
    <w:p w14:paraId="483F659D" w14:textId="77777777" w:rsidR="000A5675" w:rsidRDefault="000A5675" w:rsidP="000A5675">
      <w:r>
        <w:t>The Capstone defines a **real-time Balanced Scorecard** with four perspectives. Metrics below are pulled directly from the strategy map, BSC framework, and performance tables in the document.</w:t>
      </w:r>
    </w:p>
    <w:p w14:paraId="432A0609" w14:textId="77777777" w:rsidR="000A5675" w:rsidRDefault="000A5675" w:rsidP="000A5675"/>
    <w:p w14:paraId="3E36647B" w14:textId="77777777" w:rsidR="000A5675" w:rsidRDefault="000A5675" w:rsidP="000A5675">
      <w:r>
        <w:t>---</w:t>
      </w:r>
    </w:p>
    <w:p w14:paraId="47B99B06" w14:textId="77777777" w:rsidR="000A5675" w:rsidRDefault="000A5675" w:rsidP="000A5675"/>
    <w:p w14:paraId="367D14F0" w14:textId="77777777" w:rsidR="000A5675" w:rsidRDefault="000A5675" w:rsidP="000A5675">
      <w:r>
        <w:t>### Tier 1 — Hero KPIs (L1 / Board view: 5–7 aggregates)</w:t>
      </w:r>
    </w:p>
    <w:p w14:paraId="77991A45" w14:textId="77777777" w:rsidR="000A5675" w:rsidRDefault="000A5675" w:rsidP="000A5675"/>
    <w:p w14:paraId="4791B629" w14:textId="77777777" w:rsidR="000A5675" w:rsidRDefault="000A5675" w:rsidP="000A5675">
      <w:r>
        <w:t>These answer *“Are we winning</w:t>
      </w:r>
      <w:proofErr w:type="gramStart"/>
      <w:r>
        <w:t>?”*</w:t>
      </w:r>
      <w:proofErr w:type="gramEnd"/>
      <w:r>
        <w:t xml:space="preserve"> </w:t>
      </w:r>
      <w:proofErr w:type="gramStart"/>
      <w:r>
        <w:t>at a glance</w:t>
      </w:r>
      <w:proofErr w:type="gramEnd"/>
      <w:r>
        <w:t xml:space="preserve"> and map to the bank’s stated strategic objectives.</w:t>
      </w:r>
    </w:p>
    <w:p w14:paraId="3C062EB8" w14:textId="77777777" w:rsidR="000A5675" w:rsidRDefault="000A5675" w:rsidP="000A5675"/>
    <w:p w14:paraId="543B0AEE" w14:textId="77777777" w:rsidR="000A5675" w:rsidRDefault="000A5675" w:rsidP="000A5675">
      <w:r>
        <w:t>| Metric | Target / Benchmark | BSC Perspective | Why it’s on the main view |</w:t>
      </w:r>
    </w:p>
    <w:p w14:paraId="781F2E3D" w14:textId="77777777" w:rsidR="000A5675" w:rsidRDefault="000A5675" w:rsidP="000A5675">
      <w:proofErr w:type="gramStart"/>
      <w:r>
        <w:t>|---|---|---|---|</w:t>
      </w:r>
      <w:proofErr w:type="gramEnd"/>
    </w:p>
    <w:p w14:paraId="5F3DDBEF" w14:textId="77777777" w:rsidR="000A5675" w:rsidRDefault="000A5675" w:rsidP="000A5675">
      <w:r>
        <w:t>| **ROA** (S-Corp adjusted, C-Corp comparable) | Top **25% of peer group**; goal **1.5%** | Financial | Primary profitability &amp; peer competitiveness metric |</w:t>
      </w:r>
    </w:p>
    <w:p w14:paraId="632B50BD" w14:textId="77777777" w:rsidR="000A5675" w:rsidRDefault="000A5675" w:rsidP="000A5675">
      <w:r>
        <w:t xml:space="preserve">| **ROE** | Lead peer group; goal **1.0%** (C-Corp </w:t>
      </w:r>
      <w:proofErr w:type="gramStart"/>
      <w:r>
        <w:t>adjusted)*</w:t>
      </w:r>
      <w:proofErr w:type="gramEnd"/>
      <w:r>
        <w:t xml:space="preserve"> | Financial | Shareholder value — “most important profitability metric” per Capstone |</w:t>
      </w:r>
    </w:p>
    <w:p w14:paraId="0FC5589A" w14:textId="77777777" w:rsidR="000A5675" w:rsidRDefault="000A5675" w:rsidP="000A5675">
      <w:r>
        <w:t>| **Net Operating Income** | **$19MM+** | Financial | Earnings power from ongoing operations |</w:t>
      </w:r>
    </w:p>
    <w:p w14:paraId="20E4BBAD" w14:textId="77777777" w:rsidR="000A5675" w:rsidRDefault="000A5675" w:rsidP="000A5675">
      <w:r>
        <w:t>| **Total Deposits** | Growth trend (aggregate) | Financial | Core funding source; tied to intermediation strategy |</w:t>
      </w:r>
    </w:p>
    <w:p w14:paraId="0200AA60" w14:textId="77777777" w:rsidR="000A5675" w:rsidRDefault="000A5675" w:rsidP="000A5675">
      <w:r>
        <w:lastRenderedPageBreak/>
        <w:t xml:space="preserve">| **Total Loans** (by book: corporate, commercial, business banking, retail) | Growth + quality | Financial | Core revenue driver; commercial loans </w:t>
      </w:r>
      <w:proofErr w:type="gramStart"/>
      <w:r>
        <w:t>called</w:t>
      </w:r>
      <w:proofErr w:type="gramEnd"/>
      <w:r>
        <w:t xml:space="preserve"> out as critical |</w:t>
      </w:r>
    </w:p>
    <w:p w14:paraId="6E94E623" w14:textId="77777777" w:rsidR="000A5675" w:rsidRDefault="000A5675" w:rsidP="000A5675">
      <w:r>
        <w:t>| **Customer Satisfaction Index (CSI)** | **&gt; 7** (scale 1–10) | Customer | Leading indicator linked to retention and profitability |</w:t>
      </w:r>
    </w:p>
    <w:p w14:paraId="614DAE92" w14:textId="77777777" w:rsidR="000A5675" w:rsidRDefault="000A5675" w:rsidP="000A5675">
      <w:proofErr w:type="gramStart"/>
      <w:r>
        <w:t>| **Efficiency Ratio** | **≤</w:t>
      </w:r>
      <w:proofErr w:type="gramEnd"/>
      <w:r>
        <w:t xml:space="preserve"> 52%** | Internal Process | Strategic operating goal across all perspectives |</w:t>
      </w:r>
    </w:p>
    <w:p w14:paraId="7C2F107F" w14:textId="77777777" w:rsidR="000A5675" w:rsidRDefault="000A5675" w:rsidP="000A5675"/>
    <w:p w14:paraId="3498C2D6" w14:textId="77777777" w:rsidR="000A5675" w:rsidRDefault="000A5675" w:rsidP="000A5675">
      <w:r>
        <w:t xml:space="preserve">*\*The Capstone table lists C-Corp ROE goal at 1.0% and ROA at 1.5%; actual 2022 results were ROA 1.39% and ROE 15.39%. Confirm targets with the client — the table may reflect peer-adjusted </w:t>
      </w:r>
      <w:proofErr w:type="gramStart"/>
      <w:r>
        <w:t>comparables.*</w:t>
      </w:r>
      <w:proofErr w:type="gramEnd"/>
    </w:p>
    <w:p w14:paraId="63775864" w14:textId="77777777" w:rsidR="000A5675" w:rsidRDefault="000A5675" w:rsidP="000A5675"/>
    <w:p w14:paraId="7486ED8F" w14:textId="77777777" w:rsidR="000A5675" w:rsidRDefault="000A5675" w:rsidP="000A5675">
      <w:r>
        <w:t>---</w:t>
      </w:r>
    </w:p>
    <w:p w14:paraId="7754831A" w14:textId="77777777" w:rsidR="000A5675" w:rsidRDefault="000A5675" w:rsidP="000A5675"/>
    <w:p w14:paraId="00367BE7" w14:textId="77777777" w:rsidR="000A5675" w:rsidRDefault="000A5675" w:rsidP="000A5675">
      <w:r>
        <w:t>### Financial Perspective — Full Metric Set</w:t>
      </w:r>
    </w:p>
    <w:p w14:paraId="453BFF58" w14:textId="77777777" w:rsidR="000A5675" w:rsidRDefault="000A5675" w:rsidP="000A5675"/>
    <w:p w14:paraId="29BFB62D" w14:textId="77777777" w:rsidR="000A5675" w:rsidRDefault="000A5675" w:rsidP="000A5675">
      <w:r>
        <w:t>From the **Corporate Report Card** and financial analysis sections:</w:t>
      </w:r>
    </w:p>
    <w:p w14:paraId="3ABCB118" w14:textId="77777777" w:rsidR="000A5675" w:rsidRDefault="000A5675" w:rsidP="000A5675"/>
    <w:p w14:paraId="73E2A9E7" w14:textId="77777777" w:rsidR="000A5675" w:rsidRDefault="000A5675" w:rsidP="000A5675">
      <w:r>
        <w:t>| Metric | Notes |</w:t>
      </w:r>
    </w:p>
    <w:p w14:paraId="599CE7FF" w14:textId="77777777" w:rsidR="000A5675" w:rsidRDefault="000A5675" w:rsidP="000A5675">
      <w:proofErr w:type="gramStart"/>
      <w:r>
        <w:t>|---|---|</w:t>
      </w:r>
      <w:proofErr w:type="gramEnd"/>
    </w:p>
    <w:p w14:paraId="737CFCD2" w14:textId="77777777" w:rsidR="000A5675" w:rsidRDefault="000A5675" w:rsidP="000A5675">
      <w:r>
        <w:t>| **Operating Income** | Market share indicator; EBIT proxy |</w:t>
      </w:r>
    </w:p>
    <w:p w14:paraId="1CFC06AB" w14:textId="77777777" w:rsidR="000A5675" w:rsidRDefault="000A5675" w:rsidP="000A5675">
      <w:r>
        <w:t>| **ROE** | vs. peer group ranking |</w:t>
      </w:r>
    </w:p>
    <w:p w14:paraId="0B9883B3" w14:textId="77777777" w:rsidR="000A5675" w:rsidRDefault="000A5675" w:rsidP="000A5675">
      <w:r>
        <w:t>| **ROA** | vs. peer group ranking |</w:t>
      </w:r>
    </w:p>
    <w:p w14:paraId="750118A1" w14:textId="77777777" w:rsidR="000A5675" w:rsidRDefault="000A5675" w:rsidP="000A5675">
      <w:r>
        <w:t>| **EPS** | Goal **$400** (NATCOM pretax was $275.29 in 2022) |</w:t>
      </w:r>
    </w:p>
    <w:p w14:paraId="461AD7F1" w14:textId="77777777" w:rsidR="000A5675" w:rsidRDefault="000A5675" w:rsidP="000A5675">
      <w:r>
        <w:t>| **Asset Size** | Goal **$2 billion** |</w:t>
      </w:r>
    </w:p>
    <w:p w14:paraId="0EDB1158" w14:textId="77777777" w:rsidR="000A5675" w:rsidRDefault="000A5675" w:rsidP="000A5675">
      <w:r>
        <w:t>| **Asset book mix** | Corporate, commercial, business banking, retail |</w:t>
      </w:r>
    </w:p>
    <w:p w14:paraId="053519D0" w14:textId="77777777" w:rsidR="000A5675" w:rsidRDefault="000A5675" w:rsidP="000A5675">
      <w:r>
        <w:t xml:space="preserve">| **Fee income** | </w:t>
      </w:r>
      <w:proofErr w:type="gramStart"/>
      <w:r>
        <w:t>Non-interest</w:t>
      </w:r>
      <w:proofErr w:type="gramEnd"/>
      <w:r>
        <w:t xml:space="preserve"> revenue |</w:t>
      </w:r>
    </w:p>
    <w:p w14:paraId="612C06EB" w14:textId="77777777" w:rsidR="000A5675" w:rsidRDefault="000A5675" w:rsidP="000A5675">
      <w:r>
        <w:t>| **Cost of funds** | Funding efficiency |</w:t>
      </w:r>
    </w:p>
    <w:p w14:paraId="711254B6" w14:textId="77777777" w:rsidR="000A5675" w:rsidRDefault="000A5675" w:rsidP="000A5675">
      <w:r>
        <w:lastRenderedPageBreak/>
        <w:t>| **Cost efficiency / asset utilization** | Resource leverage |</w:t>
      </w:r>
    </w:p>
    <w:p w14:paraId="6748C72C" w14:textId="77777777" w:rsidR="000A5675" w:rsidRDefault="000A5675" w:rsidP="000A5675">
      <w:r>
        <w:t>| **NPL%** | Asset quality across all loan categories |</w:t>
      </w:r>
    </w:p>
    <w:p w14:paraId="6E0DC2F7" w14:textId="77777777" w:rsidR="000A5675" w:rsidRDefault="000A5675" w:rsidP="000A5675">
      <w:r>
        <w:t>| **Organic &amp; M&amp;A growth** | Strategic growth model tracker |</w:t>
      </w:r>
    </w:p>
    <w:p w14:paraId="20FD71B9" w14:textId="77777777" w:rsidR="000A5675" w:rsidRDefault="000A5675" w:rsidP="000A5675"/>
    <w:p w14:paraId="36008094" w14:textId="77777777" w:rsidR="000A5675" w:rsidRDefault="000A5675" w:rsidP="000A5675">
      <w:r>
        <w:t xml:space="preserve">**Peer </w:t>
      </w:r>
      <w:proofErr w:type="gramStart"/>
      <w:r>
        <w:t>comparison:*</w:t>
      </w:r>
      <w:proofErr w:type="gramEnd"/>
      <w:r>
        <w:t>* All financial metrics should rank against **peer group** (the bank historically measured only financials vs. peers; the BSC extends this to non-financials).</w:t>
      </w:r>
    </w:p>
    <w:p w14:paraId="4C517459" w14:textId="77777777" w:rsidR="000A5675" w:rsidRDefault="000A5675" w:rsidP="000A5675"/>
    <w:p w14:paraId="6BE95837" w14:textId="77777777" w:rsidR="000A5675" w:rsidRDefault="000A5675" w:rsidP="000A5675">
      <w:r>
        <w:t>---</w:t>
      </w:r>
    </w:p>
    <w:p w14:paraId="71EA26AB" w14:textId="77777777" w:rsidR="000A5675" w:rsidRDefault="000A5675" w:rsidP="000A5675"/>
    <w:p w14:paraId="3EDA7584" w14:textId="77777777" w:rsidR="000A5675" w:rsidRDefault="000A5675" w:rsidP="000A5675">
      <w:r>
        <w:t>### Customer Perspective — Full Metric Set</w:t>
      </w:r>
    </w:p>
    <w:p w14:paraId="5DDB2B7B" w14:textId="77777777" w:rsidR="000A5675" w:rsidRDefault="000A5675" w:rsidP="000A5675"/>
    <w:p w14:paraId="3C20086B" w14:textId="77777777" w:rsidR="000A5675" w:rsidRDefault="000A5675" w:rsidP="000A5675">
      <w:r>
        <w:t>| Metric | Target | Notes |</w:t>
      </w:r>
    </w:p>
    <w:p w14:paraId="33EFB894" w14:textId="77777777" w:rsidR="000A5675" w:rsidRDefault="000A5675" w:rsidP="000A5675">
      <w:proofErr w:type="gramStart"/>
      <w:r>
        <w:t>|---|---|---|</w:t>
      </w:r>
      <w:proofErr w:type="gramEnd"/>
    </w:p>
    <w:p w14:paraId="0E88D917" w14:textId="77777777" w:rsidR="000A5675" w:rsidRDefault="000A5675" w:rsidP="000A5675">
      <w:r>
        <w:t xml:space="preserve">| **CSI (Customer Satisfaction </w:t>
      </w:r>
      <w:proofErr w:type="gramStart"/>
      <w:r>
        <w:t>Index)*</w:t>
      </w:r>
      <w:proofErr w:type="gramEnd"/>
      <w:r>
        <w:t>* | **&gt; 7** | Measured daily via post-interaction survey |</w:t>
      </w:r>
    </w:p>
    <w:p w14:paraId="32FCFA3C" w14:textId="77777777" w:rsidR="000A5675" w:rsidRDefault="000A5675" w:rsidP="000A5675">
      <w:r>
        <w:t>| **Customer Retention Rate** | **0.92** (92%) | Measured daily; correlation to operating income noted |</w:t>
      </w:r>
    </w:p>
    <w:p w14:paraId="2E189016" w14:textId="77777777" w:rsidR="000A5675" w:rsidRDefault="000A5675" w:rsidP="000A5675">
      <w:r>
        <w:t>| **CIF Growth** | Market-specific targets | Customer-in-force growth by market |</w:t>
      </w:r>
    </w:p>
    <w:p w14:paraId="7F5C6FFC" w14:textId="77777777" w:rsidR="000A5675" w:rsidRDefault="000A5675" w:rsidP="000A5675">
      <w:r>
        <w:t>| **CIF Customer Life** | **&gt; 7 years** | Relationship longevity |</w:t>
      </w:r>
    </w:p>
    <w:p w14:paraId="18410824" w14:textId="77777777" w:rsidR="000A5675" w:rsidRDefault="000A5675" w:rsidP="000A5675">
      <w:r>
        <w:t xml:space="preserve">| **Channel Usage / Omni-channel delivery** | **&gt; 75%** | Digital + branch </w:t>
      </w:r>
      <w:proofErr w:type="gramStart"/>
      <w:r>
        <w:t>mix |</w:t>
      </w:r>
      <w:proofErr w:type="gramEnd"/>
    </w:p>
    <w:p w14:paraId="11E20EA5" w14:textId="77777777" w:rsidR="000A5675" w:rsidRDefault="000A5675" w:rsidP="000A5675">
      <w:r>
        <w:t>| **Customer Acquisition** | Trend | New customer growth |</w:t>
      </w:r>
    </w:p>
    <w:p w14:paraId="285880F2" w14:textId="77777777" w:rsidR="000A5675" w:rsidRDefault="000A5675" w:rsidP="000A5675">
      <w:r>
        <w:t>| **Channel Transaction Mix** | By segment | Commercial, small business, mortgage, retail |</w:t>
      </w:r>
    </w:p>
    <w:p w14:paraId="665795CF" w14:textId="77777777" w:rsidR="000A5675" w:rsidRDefault="000A5675" w:rsidP="000A5675">
      <w:r>
        <w:t>| **Cross-sell %** | Trend | Product penetration |</w:t>
      </w:r>
    </w:p>
    <w:p w14:paraId="491B147E" w14:textId="77777777" w:rsidR="000A5675" w:rsidRDefault="000A5675" w:rsidP="000A5675">
      <w:r>
        <w:t>| **Products per Customer** | Trend | Wallet share / product mix depth |</w:t>
      </w:r>
    </w:p>
    <w:p w14:paraId="2EEE0E00" w14:textId="77777777" w:rsidR="000A5675" w:rsidRDefault="000A5675" w:rsidP="000A5675">
      <w:r>
        <w:t>| **Customer Attrition** | Inverse of retention | Churn monitoring |</w:t>
      </w:r>
    </w:p>
    <w:p w14:paraId="7D9BE2DF" w14:textId="77777777" w:rsidR="000A5675" w:rsidRDefault="000A5675" w:rsidP="000A5675"/>
    <w:p w14:paraId="605B9326" w14:textId="77777777" w:rsidR="000A5675" w:rsidRDefault="000A5675" w:rsidP="000A5675">
      <w:r>
        <w:lastRenderedPageBreak/>
        <w:t>**</w:t>
      </w:r>
      <w:proofErr w:type="gramStart"/>
      <w:r>
        <w:t>Segmentation:*</w:t>
      </w:r>
      <w:proofErr w:type="gramEnd"/>
      <w:r>
        <w:t>* Metrics should be split by **commercial, small business, mortgage, and retail</w:t>
      </w:r>
      <w:proofErr w:type="gramStart"/>
      <w:r>
        <w:t>** —</w:t>
      </w:r>
      <w:proofErr w:type="gramEnd"/>
      <w:r>
        <w:t xml:space="preserve"> the Capstone stresses different objectives per segment.</w:t>
      </w:r>
    </w:p>
    <w:p w14:paraId="342908AC" w14:textId="77777777" w:rsidR="000A5675" w:rsidRDefault="000A5675" w:rsidP="000A5675"/>
    <w:p w14:paraId="253E8F98" w14:textId="77777777" w:rsidR="000A5675" w:rsidRDefault="000A5675" w:rsidP="000A5675">
      <w:r>
        <w:t>---</w:t>
      </w:r>
    </w:p>
    <w:p w14:paraId="6C177D47" w14:textId="77777777" w:rsidR="000A5675" w:rsidRDefault="000A5675" w:rsidP="000A5675"/>
    <w:p w14:paraId="5C2DFC6F" w14:textId="77777777" w:rsidR="000A5675" w:rsidRDefault="000A5675" w:rsidP="000A5675">
      <w:r>
        <w:t>### Internal Business Process Perspective — Full Metric Set</w:t>
      </w:r>
    </w:p>
    <w:p w14:paraId="6B3A210A" w14:textId="77777777" w:rsidR="000A5675" w:rsidRDefault="000A5675" w:rsidP="000A5675"/>
    <w:p w14:paraId="301259FF" w14:textId="77777777" w:rsidR="000A5675" w:rsidRDefault="000A5675" w:rsidP="000A5675">
      <w:r>
        <w:t>| Metric | Target / SLA | Notes |</w:t>
      </w:r>
    </w:p>
    <w:p w14:paraId="4B134BB3" w14:textId="77777777" w:rsidR="000A5675" w:rsidRDefault="000A5675" w:rsidP="000A5675">
      <w:proofErr w:type="gramStart"/>
      <w:r>
        <w:t>|---|---|---|</w:t>
      </w:r>
      <w:proofErr w:type="gramEnd"/>
    </w:p>
    <w:p w14:paraId="3E4BF77B" w14:textId="77777777" w:rsidR="000A5675" w:rsidRDefault="000A5675" w:rsidP="000A5675">
      <w:r>
        <w:t>| **Efficiency Ratio** | **≤ 52%** | Cross-cutting strategic operating goal |</w:t>
      </w:r>
    </w:p>
    <w:p w14:paraId="03620147" w14:textId="77777777" w:rsidR="000A5675" w:rsidRDefault="000A5675" w:rsidP="000A5675">
      <w:r>
        <w:t>| **Commercial Loan SLA** | **≤ 60 days** | Critical gap identified — “core driver of profitability” |</w:t>
      </w:r>
    </w:p>
    <w:p w14:paraId="61D7C13B" w14:textId="77777777" w:rsidR="000A5675" w:rsidRDefault="000A5675" w:rsidP="000A5675">
      <w:r>
        <w:t>| **Teller Transaction SLA** | **&lt; 2 minutes** | Branch service speed |</w:t>
      </w:r>
    </w:p>
    <w:p w14:paraId="2D1CD65E" w14:textId="77777777" w:rsidR="000A5675" w:rsidRDefault="000A5675" w:rsidP="000A5675">
      <w:r>
        <w:t xml:space="preserve">| **Deposit Opening SLA** | **≤ 30 minutes** | Account opening </w:t>
      </w:r>
      <w:proofErr w:type="gramStart"/>
      <w:r>
        <w:t>speed |</w:t>
      </w:r>
      <w:proofErr w:type="gramEnd"/>
    </w:p>
    <w:p w14:paraId="46589722" w14:textId="77777777" w:rsidR="000A5675" w:rsidRDefault="000A5675" w:rsidP="000A5675">
      <w:r>
        <w:t>| **Operating Cost*</w:t>
      </w:r>
      <w:proofErr w:type="gramStart"/>
      <w:r>
        <w:t>* | Trend</w:t>
      </w:r>
      <w:proofErr w:type="gramEnd"/>
      <w:r>
        <w:t xml:space="preserve"> vs. plan | Cost management |</w:t>
      </w:r>
    </w:p>
    <w:p w14:paraId="4FAADC07" w14:textId="77777777" w:rsidR="000A5675" w:rsidRDefault="000A5675" w:rsidP="000A5675">
      <w:r>
        <w:t>| **Branch Transaction Cost** | By branch | Branch efficiency |</w:t>
      </w:r>
    </w:p>
    <w:p w14:paraId="68C7C8DD" w14:textId="77777777" w:rsidR="000A5675" w:rsidRDefault="000A5675" w:rsidP="000A5675">
      <w:r>
        <w:t>| **Alternative Channel Penetration** | Trend | Digital/mobile adoption |</w:t>
      </w:r>
    </w:p>
    <w:p w14:paraId="5371BBB2" w14:textId="77777777" w:rsidR="000A5675" w:rsidRDefault="000A5675" w:rsidP="000A5675">
      <w:r>
        <w:t>| **Process SLA (general)** | By process | Service level adherence |</w:t>
      </w:r>
    </w:p>
    <w:p w14:paraId="4D3A8DB4" w14:textId="77777777" w:rsidR="000A5675" w:rsidRDefault="000A5675" w:rsidP="000A5675">
      <w:r>
        <w:t>| **Internal Audit Ratings** | Pass/at-risk | Risk &amp; control |</w:t>
      </w:r>
    </w:p>
    <w:p w14:paraId="5A5B1DC3" w14:textId="77777777" w:rsidR="000A5675" w:rsidRDefault="000A5675" w:rsidP="000A5675">
      <w:r>
        <w:t xml:space="preserve">| **Compliance Review Results** | Pass/at-risk | Regulatory </w:t>
      </w:r>
      <w:proofErr w:type="gramStart"/>
      <w:r>
        <w:t>health |</w:t>
      </w:r>
      <w:proofErr w:type="gramEnd"/>
    </w:p>
    <w:p w14:paraId="7491A6D7" w14:textId="77777777" w:rsidR="000A5675" w:rsidRDefault="000A5675" w:rsidP="000A5675">
      <w:r>
        <w:t>| **Risk Tolerances** | vs. regulatory limits | Measured by regulating bodies |</w:t>
      </w:r>
    </w:p>
    <w:p w14:paraId="12BA809E" w14:textId="77777777" w:rsidR="000A5675" w:rsidRDefault="000A5675" w:rsidP="000A5675"/>
    <w:p w14:paraId="17E4E047" w14:textId="77777777" w:rsidR="000A5675" w:rsidRDefault="000A5675" w:rsidP="000A5675">
      <w:r>
        <w:t xml:space="preserve">**Highlighted process </w:t>
      </w:r>
      <w:proofErr w:type="gramStart"/>
      <w:r>
        <w:t>gap:*</w:t>
      </w:r>
      <w:proofErr w:type="gramEnd"/>
      <w:r>
        <w:t>* Commercial loan processing and disbursement turnaround — called out as historically under-measured and now a BSC priority.</w:t>
      </w:r>
    </w:p>
    <w:p w14:paraId="427CC415" w14:textId="77777777" w:rsidR="000A5675" w:rsidRDefault="000A5675" w:rsidP="000A5675"/>
    <w:p w14:paraId="477B2DA0" w14:textId="77777777" w:rsidR="000A5675" w:rsidRDefault="000A5675" w:rsidP="000A5675">
      <w:r>
        <w:t>---</w:t>
      </w:r>
    </w:p>
    <w:p w14:paraId="5B921E5A" w14:textId="77777777" w:rsidR="000A5675" w:rsidRDefault="000A5675" w:rsidP="000A5675"/>
    <w:p w14:paraId="0FA34AA0" w14:textId="77777777" w:rsidR="000A5675" w:rsidRDefault="000A5675" w:rsidP="000A5675">
      <w:r>
        <w:lastRenderedPageBreak/>
        <w:t>### Learning &amp; Development Perspective — Full Metric Set</w:t>
      </w:r>
    </w:p>
    <w:p w14:paraId="06728D22" w14:textId="77777777" w:rsidR="000A5675" w:rsidRDefault="000A5675" w:rsidP="000A5675"/>
    <w:p w14:paraId="739CFCE2" w14:textId="77777777" w:rsidR="000A5675" w:rsidRDefault="000A5675" w:rsidP="000A5675">
      <w:r>
        <w:t>| Metric | Target | Notes |</w:t>
      </w:r>
    </w:p>
    <w:p w14:paraId="689E5865" w14:textId="77777777" w:rsidR="000A5675" w:rsidRDefault="000A5675" w:rsidP="000A5675">
      <w:proofErr w:type="gramStart"/>
      <w:r>
        <w:t>|---|---|---|</w:t>
      </w:r>
      <w:proofErr w:type="gramEnd"/>
    </w:p>
    <w:p w14:paraId="1DB202EB" w14:textId="77777777" w:rsidR="000A5675" w:rsidRDefault="000A5675" w:rsidP="000A5675">
      <w:r>
        <w:t>| **</w:t>
      </w:r>
      <w:proofErr w:type="spellStart"/>
      <w:r>
        <w:t>Emplify</w:t>
      </w:r>
      <w:proofErr w:type="spellEnd"/>
      <w:r>
        <w:t xml:space="preserve"> Participation** | **80%** | Associate engagement survey uptake |</w:t>
      </w:r>
    </w:p>
    <w:p w14:paraId="5126BE3F" w14:textId="77777777" w:rsidR="000A5675" w:rsidRDefault="000A5675" w:rsidP="000A5675">
      <w:r>
        <w:t>| **</w:t>
      </w:r>
      <w:proofErr w:type="spellStart"/>
      <w:r>
        <w:t>Emplify</w:t>
      </w:r>
      <w:proofErr w:type="spellEnd"/>
      <w:r>
        <w:t xml:space="preserve"> Results** | **Engaged** | Associate satisfaction / engagement status |</w:t>
      </w:r>
    </w:p>
    <w:p w14:paraId="565D5EA9" w14:textId="77777777" w:rsidR="000A5675" w:rsidRDefault="000A5675" w:rsidP="000A5675">
      <w:r>
        <w:t>| **Total Staff Turnover** | **&lt; 5%** | Organization-wide |</w:t>
      </w:r>
    </w:p>
    <w:p w14:paraId="57056930" w14:textId="77777777" w:rsidR="000A5675" w:rsidRDefault="000A5675" w:rsidP="000A5675">
      <w:r>
        <w:t>| **Teller Turnover** | Reduce **40% → 20%** | Known pain point (12% actively disengaged) |</w:t>
      </w:r>
    </w:p>
    <w:p w14:paraId="05A13095" w14:textId="77777777" w:rsidR="000A5675" w:rsidRDefault="000A5675" w:rsidP="000A5675">
      <w:r>
        <w:t>| **Training Days per Associate** | Trend | Skill development |</w:t>
      </w:r>
    </w:p>
    <w:p w14:paraId="13D164F3" w14:textId="77777777" w:rsidR="000A5675" w:rsidRDefault="000A5675" w:rsidP="000A5675">
      <w:r>
        <w:t>| **Career Pathing** | Completion/adoption | Retention strategy |</w:t>
      </w:r>
    </w:p>
    <w:p w14:paraId="631A872E" w14:textId="77777777" w:rsidR="000A5675" w:rsidRDefault="000A5675" w:rsidP="000A5675">
      <w:r>
        <w:t>| **Overtime Hours** | Trend | Capacity/stress indicator |</w:t>
      </w:r>
    </w:p>
    <w:p w14:paraId="0BC0E5CD" w14:textId="77777777" w:rsidR="000A5675" w:rsidRDefault="000A5675" w:rsidP="000A5675">
      <w:r>
        <w:t>| **RPFTA** (Revenue per Full-Time Associate) | Trend | Productivity per head |</w:t>
      </w:r>
    </w:p>
    <w:p w14:paraId="023CA725" w14:textId="77777777" w:rsidR="000A5675" w:rsidRDefault="000A5675" w:rsidP="000A5675">
      <w:r>
        <w:t xml:space="preserve">| **Technology Initiative Milestones** | </w:t>
      </w:r>
      <w:proofErr w:type="gramStart"/>
      <w:r>
        <w:t>On-track</w:t>
      </w:r>
      <w:proofErr w:type="gramEnd"/>
      <w:r>
        <w:t>/at-risk | Strategic tech delivery |</w:t>
      </w:r>
    </w:p>
    <w:p w14:paraId="6BE4D65C" w14:textId="77777777" w:rsidR="000A5675" w:rsidRDefault="000A5675" w:rsidP="000A5675">
      <w:r>
        <w:t>| **Technology Utilization Rates** | By product | E-Sign, eCommerce, internet banking, SMS, ATM, CRM |</w:t>
      </w:r>
    </w:p>
    <w:p w14:paraId="45006FCD" w14:textId="77777777" w:rsidR="000A5675" w:rsidRDefault="000A5675" w:rsidP="000A5675"/>
    <w:p w14:paraId="3CCDD6ED" w14:textId="77777777" w:rsidR="000A5675" w:rsidRDefault="000A5675" w:rsidP="000A5675">
      <w:r>
        <w:t>---</w:t>
      </w:r>
    </w:p>
    <w:p w14:paraId="3FBB1891" w14:textId="77777777" w:rsidR="000A5675" w:rsidRDefault="000A5675" w:rsidP="000A5675"/>
    <w:p w14:paraId="07AA3DAF" w14:textId="77777777" w:rsidR="000A5675" w:rsidRDefault="000A5675" w:rsidP="000A5675">
      <w:r>
        <w:t>## Strategy Map Objectives → Dashboard Structure</w:t>
      </w:r>
    </w:p>
    <w:p w14:paraId="290D0F3C" w14:textId="77777777" w:rsidR="000A5675" w:rsidRDefault="000A5675" w:rsidP="000A5675"/>
    <w:p w14:paraId="750E2E29" w14:textId="77777777" w:rsidR="000A5675" w:rsidRDefault="000A5675" w:rsidP="000A5675">
      <w:r>
        <w:t>The Capstone strategy map links perspectives in a cause-and-effect chain. The dashboard should reflect that hierarchy:</w:t>
      </w:r>
    </w:p>
    <w:p w14:paraId="3C0DD208" w14:textId="77777777" w:rsidR="000A5675" w:rsidRDefault="000A5675" w:rsidP="000A5675"/>
    <w:p w14:paraId="793F4F8D" w14:textId="77777777" w:rsidR="000A5675" w:rsidRDefault="000A5675" w:rsidP="000A5675">
      <w:r>
        <w:t>```</w:t>
      </w:r>
    </w:p>
    <w:p w14:paraId="0CDBBB7A" w14:textId="77777777" w:rsidR="000A5675" w:rsidRDefault="000A5675" w:rsidP="000A5675">
      <w:r>
        <w:t>LEARNING &amp; DEVELOPMENT          INTERNAL PROCESS           CUSTOMER              FINANCIAL</w:t>
      </w:r>
    </w:p>
    <w:p w14:paraId="64B3F67C" w14:textId="77777777" w:rsidR="000A5675" w:rsidRDefault="000A5675" w:rsidP="000A5675">
      <w:r>
        <w:lastRenderedPageBreak/>
        <w:t xml:space="preserve">(Human/Info/Org </w:t>
      </w:r>
      <w:proofErr w:type="gramStart"/>
      <w:r>
        <w:t xml:space="preserve">Capital)   </w:t>
      </w:r>
      <w:proofErr w:type="gramEnd"/>
      <w:r>
        <w:t>→</w:t>
      </w:r>
      <w:proofErr w:type="gramStart"/>
      <w:r>
        <w:t xml:space="preserve">   (</w:t>
      </w:r>
      <w:proofErr w:type="gramEnd"/>
      <w:r>
        <w:t xml:space="preserve">Ops + </w:t>
      </w:r>
      <w:proofErr w:type="gramStart"/>
      <w:r>
        <w:t xml:space="preserve">Technology)   </w:t>
      </w:r>
      <w:proofErr w:type="gramEnd"/>
      <w:r>
        <w:t xml:space="preserve"> →</w:t>
      </w:r>
      <w:proofErr w:type="gramStart"/>
      <w:r>
        <w:t xml:space="preserve">   (</w:t>
      </w:r>
      <w:proofErr w:type="gramEnd"/>
      <w:r>
        <w:t>CIF, CSI, Retention) → (ROE, ROA, Revenue)</w:t>
      </w:r>
    </w:p>
    <w:p w14:paraId="6703D19B" w14:textId="77777777" w:rsidR="000A5675" w:rsidRDefault="000A5675" w:rsidP="000A5675">
      <w:r>
        <w:t xml:space="preserve">        ↓                              ↓                        ↓                      ↓</w:t>
      </w:r>
    </w:p>
    <w:p w14:paraId="188D09FE" w14:textId="77777777" w:rsidR="000A5675" w:rsidRDefault="000A5675" w:rsidP="000A5675">
      <w:r>
        <w:t xml:space="preserve">   </w:t>
      </w:r>
      <w:proofErr w:type="spellStart"/>
      <w:r>
        <w:t>Emplify</w:t>
      </w:r>
      <w:proofErr w:type="spellEnd"/>
      <w:r>
        <w:t>, Turnover            SLAs, Efficiency          CSI &gt; 7, CIF Life      Shareholder Value</w:t>
      </w:r>
    </w:p>
    <w:p w14:paraId="75C51137" w14:textId="77777777" w:rsidR="000A5675" w:rsidRDefault="000A5675" w:rsidP="000A5675">
      <w:r>
        <w:t xml:space="preserve">   Training, Tech Use           Ratio ≤ 52%               &gt; 7 yrs, Channel &gt;75</w:t>
      </w:r>
      <w:proofErr w:type="gramStart"/>
      <w:r>
        <w:t>%  $</w:t>
      </w:r>
      <w:proofErr w:type="gramEnd"/>
      <w:r>
        <w:t>19MM+ NOI</w:t>
      </w:r>
    </w:p>
    <w:p w14:paraId="243250CF" w14:textId="77777777" w:rsidR="000A5675" w:rsidRDefault="000A5675" w:rsidP="000A5675">
      <w:r>
        <w:t>```</w:t>
      </w:r>
    </w:p>
    <w:p w14:paraId="3952E958" w14:textId="77777777" w:rsidR="000A5675" w:rsidRDefault="000A5675" w:rsidP="000A5675"/>
    <w:p w14:paraId="3CCEAE22" w14:textId="77777777" w:rsidR="000A5675" w:rsidRDefault="000A5675" w:rsidP="000A5675">
      <w:r>
        <w:t>---</w:t>
      </w:r>
    </w:p>
    <w:p w14:paraId="5FFB2E09" w14:textId="77777777" w:rsidR="000A5675" w:rsidRDefault="000A5675" w:rsidP="000A5675"/>
    <w:p w14:paraId="4221E763" w14:textId="77777777" w:rsidR="000A5675" w:rsidRDefault="000A5675" w:rsidP="000A5675">
      <w:r>
        <w:t>## Suggested Dashboard Layout (aligned to Capstone + your notes)</w:t>
      </w:r>
    </w:p>
    <w:p w14:paraId="29B68BD2" w14:textId="77777777" w:rsidR="000A5675" w:rsidRDefault="000A5675" w:rsidP="000A5675"/>
    <w:p w14:paraId="5B1EBC5F" w14:textId="77777777" w:rsidR="000A5675" w:rsidRDefault="000A5675" w:rsidP="000A5675">
      <w:r>
        <w:t>### Main dashboard (L1 aggregates — max 7 KPIs)</w:t>
      </w:r>
    </w:p>
    <w:p w14:paraId="452D747C" w14:textId="77777777" w:rsidR="000A5675" w:rsidRDefault="000A5675" w:rsidP="000A5675">
      <w:r>
        <w:t>1. **Total Deposits** (trend + vs. plan)</w:t>
      </w:r>
    </w:p>
    <w:p w14:paraId="7BDA8911" w14:textId="77777777" w:rsidR="000A5675" w:rsidRDefault="000A5675" w:rsidP="000A5675">
      <w:r>
        <w:t>2. **Total Loans** by book (corporate / commercial / business / retail)</w:t>
      </w:r>
    </w:p>
    <w:p w14:paraId="09C95115" w14:textId="77777777" w:rsidR="000A5675" w:rsidRDefault="000A5675" w:rsidP="000A5675">
      <w:r>
        <w:t>3. **ROA vs. peer group** (percentile rank)</w:t>
      </w:r>
    </w:p>
    <w:p w14:paraId="0B384882" w14:textId="77777777" w:rsidR="000A5675" w:rsidRDefault="000A5675" w:rsidP="000A5675">
      <w:r>
        <w:t>4. **CSI** (current vs. target &gt; 7)</w:t>
      </w:r>
    </w:p>
    <w:p w14:paraId="09424758" w14:textId="77777777" w:rsidR="000A5675" w:rsidRDefault="000A5675" w:rsidP="000A5675">
      <w:r>
        <w:t>5. **Efficiency Ratio** (current vs. ≤ 52%)</w:t>
      </w:r>
    </w:p>
    <w:p w14:paraId="4EB7C393" w14:textId="77777777" w:rsidR="000A5675" w:rsidRDefault="000A5675" w:rsidP="000A5675">
      <w:r>
        <w:t>6. **Customer Retention** (current vs. 0.92)</w:t>
      </w:r>
    </w:p>
    <w:p w14:paraId="7AD6B89D" w14:textId="77777777" w:rsidR="000A5675" w:rsidRDefault="000A5675" w:rsidP="000A5675">
      <w:r>
        <w:t>7. **Commercial Loan SLA** (% within 60 days)</w:t>
      </w:r>
    </w:p>
    <w:p w14:paraId="1A75538D" w14:textId="77777777" w:rsidR="000A5675" w:rsidRDefault="000A5675" w:rsidP="000A5675"/>
    <w:p w14:paraId="22130D15" w14:textId="77777777" w:rsidR="000A5675" w:rsidRDefault="000A5675" w:rsidP="000A5675">
      <w:r>
        <w:t>### Drill-down 1 — Top offenders / drivers</w:t>
      </w:r>
    </w:p>
    <w:p w14:paraId="4FE9B5B2" w14:textId="77777777" w:rsidR="000A5675" w:rsidRDefault="000A5675" w:rsidP="000A5675">
      <w:r>
        <w:t>- Branch-level: deposits, loans, transaction cost, staffing</w:t>
      </w:r>
    </w:p>
    <w:p w14:paraId="53EC4A0D" w14:textId="77777777" w:rsidR="000A5675" w:rsidRDefault="000A5675" w:rsidP="000A5675">
      <w:r>
        <w:t>- Loan book: NPL% by category, commercial loan pipeline aging</w:t>
      </w:r>
    </w:p>
    <w:p w14:paraId="2AE1AD24" w14:textId="77777777" w:rsidR="000A5675" w:rsidRDefault="000A5675" w:rsidP="000A5675">
      <w:r>
        <w:t>- Process SLAs breaching target (teller &gt; 2 min, deposit opening &gt; 30 min)</w:t>
      </w:r>
    </w:p>
    <w:p w14:paraId="2EBBFE71" w14:textId="77777777" w:rsidR="000A5675" w:rsidRDefault="000A5675" w:rsidP="000A5675">
      <w:r>
        <w:t>- Segment attrition (commercial, SMB, mortgage, retail)</w:t>
      </w:r>
    </w:p>
    <w:p w14:paraId="7D1D1003" w14:textId="77777777" w:rsidR="000A5675" w:rsidRDefault="000A5675" w:rsidP="000A5675">
      <w:r>
        <w:t>- Teller turnover by branch</w:t>
      </w:r>
    </w:p>
    <w:p w14:paraId="5EFC308F" w14:textId="77777777" w:rsidR="000A5675" w:rsidRDefault="000A5675" w:rsidP="000A5675"/>
    <w:p w14:paraId="0BDFC654" w14:textId="77777777" w:rsidR="000A5675" w:rsidRDefault="000A5675" w:rsidP="000A5675">
      <w:r>
        <w:t>### Drill-down 2 — Customer snapshot</w:t>
      </w:r>
    </w:p>
    <w:p w14:paraId="22C838F8" w14:textId="77777777" w:rsidR="000A5675" w:rsidRDefault="000A5675" w:rsidP="000A5675">
      <w:r>
        <w:t>- CIF life, products per customer, cross-</w:t>
      </w:r>
      <w:proofErr w:type="gramStart"/>
      <w:r>
        <w:t>sell</w:t>
      </w:r>
      <w:proofErr w:type="gramEnd"/>
      <w:r>
        <w:t xml:space="preserve"> %</w:t>
      </w:r>
    </w:p>
    <w:p w14:paraId="763E3B43" w14:textId="77777777" w:rsidR="000A5675" w:rsidRDefault="000A5675" w:rsidP="000A5675">
      <w:r>
        <w:t>- Channel transaction mix</w:t>
      </w:r>
    </w:p>
    <w:p w14:paraId="4C7469E2" w14:textId="77777777" w:rsidR="000A5675" w:rsidRDefault="000A5675" w:rsidP="000A5675">
      <w:r>
        <w:t>- CSI survey responses (from Appendix B themes: account opening time, loan processing time, response time)</w:t>
      </w:r>
    </w:p>
    <w:p w14:paraId="290ED659" w14:textId="77777777" w:rsidR="000A5675" w:rsidRDefault="000A5675" w:rsidP="000A5675"/>
    <w:p w14:paraId="3941E69B" w14:textId="77777777" w:rsidR="000A5675" w:rsidRDefault="000A5675" w:rsidP="000A5675">
      <w:r>
        <w:t>---</w:t>
      </w:r>
    </w:p>
    <w:p w14:paraId="30388CB8" w14:textId="77777777" w:rsidR="000A5675" w:rsidRDefault="000A5675" w:rsidP="000A5675"/>
    <w:p w14:paraId="047B4278" w14:textId="77777777" w:rsidR="000A5675" w:rsidRDefault="000A5675" w:rsidP="000A5675">
      <w:r>
        <w:t>## Metrics from Your Notes Doc Not in Capstone (add as extensions)</w:t>
      </w:r>
    </w:p>
    <w:p w14:paraId="07B19DFC" w14:textId="77777777" w:rsidR="000A5675" w:rsidRDefault="000A5675" w:rsidP="000A5675"/>
    <w:p w14:paraId="44067C5A" w14:textId="77777777" w:rsidR="000A5675" w:rsidRDefault="000A5675" w:rsidP="000A5675">
      <w:r>
        <w:t>These came from **Executive dashboard notes** and complement the Capstone:</w:t>
      </w:r>
    </w:p>
    <w:p w14:paraId="47DD5E30" w14:textId="77777777" w:rsidR="000A5675" w:rsidRDefault="000A5675" w:rsidP="000A5675"/>
    <w:p w14:paraId="12733AF2" w14:textId="77777777" w:rsidR="000A5675" w:rsidRDefault="000A5675" w:rsidP="000A5675">
      <w:r>
        <w:t>| Metric | Source | Priority |</w:t>
      </w:r>
    </w:p>
    <w:p w14:paraId="69A911C8" w14:textId="77777777" w:rsidR="000A5675" w:rsidRDefault="000A5675" w:rsidP="000A5675">
      <w:proofErr w:type="gramStart"/>
      <w:r>
        <w:t>|---|---|---|</w:t>
      </w:r>
      <w:proofErr w:type="gramEnd"/>
    </w:p>
    <w:p w14:paraId="161C0485" w14:textId="77777777" w:rsidR="000A5675" w:rsidRDefault="000A5675" w:rsidP="000A5675">
      <w:r>
        <w:t>| **Transaction decline % vs. industry average** | Notes | High — flag if below benchmark |</w:t>
      </w:r>
    </w:p>
    <w:p w14:paraId="4BE61425" w14:textId="77777777" w:rsidR="000A5675" w:rsidRDefault="000A5675" w:rsidP="000A5675">
      <w:r>
        <w:t>| **Transaction decline % vs. peer average** | Notes | High — flag if below benchmark |</w:t>
      </w:r>
    </w:p>
    <w:p w14:paraId="549FA143" w14:textId="77777777" w:rsidR="000A5675" w:rsidRDefault="000A5675" w:rsidP="000A5675">
      <w:r>
        <w:t>| **Branch traffic &amp; staffing** | Notes | Medium |</w:t>
      </w:r>
    </w:p>
    <w:p w14:paraId="0AFA6EAB" w14:textId="77777777" w:rsidR="000A5675" w:rsidRDefault="000A5675" w:rsidP="000A5675">
      <w:r>
        <w:t>| **Payment rail utilization** | Notes | Medium |</w:t>
      </w:r>
    </w:p>
    <w:p w14:paraId="44745C1B" w14:textId="77777777" w:rsidR="000A5675" w:rsidRDefault="000A5675" w:rsidP="000A5675">
      <w:r>
        <w:t>| **Warehousing / balance carriers** | Notes | Medium |</w:t>
      </w:r>
    </w:p>
    <w:p w14:paraId="3EFE4450" w14:textId="77777777" w:rsidR="000A5675" w:rsidRDefault="000A5675" w:rsidP="000A5675">
      <w:r>
        <w:t>| **Real-time P2P transactions** | Notes | Medium |</w:t>
      </w:r>
    </w:p>
    <w:p w14:paraId="3B8F75FF" w14:textId="77777777" w:rsidR="000A5675" w:rsidRDefault="000A5675" w:rsidP="000A5675">
      <w:r>
        <w:t>| **Householding** (linked accounts) | Notes | Medium |</w:t>
      </w:r>
    </w:p>
    <w:p w14:paraId="09AE95AD" w14:textId="77777777" w:rsidR="000A5675" w:rsidRDefault="000A5675" w:rsidP="000A5675"/>
    <w:p w14:paraId="09B0BFC1" w14:textId="77777777" w:rsidR="000A5675" w:rsidRDefault="000A5675" w:rsidP="000A5675">
      <w:r>
        <w:t>---</w:t>
      </w:r>
    </w:p>
    <w:p w14:paraId="5CB9018A" w14:textId="77777777" w:rsidR="000A5675" w:rsidRDefault="000A5675" w:rsidP="000A5675"/>
    <w:p w14:paraId="407CEE57" w14:textId="77777777" w:rsidR="000A5675" w:rsidRDefault="000A5675" w:rsidP="000A5675">
      <w:r>
        <w:t>## Leading vs. Lagging Classification</w:t>
      </w:r>
    </w:p>
    <w:p w14:paraId="13D045F7" w14:textId="77777777" w:rsidR="000A5675" w:rsidRDefault="000A5675" w:rsidP="000A5675"/>
    <w:p w14:paraId="3818DDB6" w14:textId="77777777" w:rsidR="000A5675" w:rsidRDefault="000A5675" w:rsidP="000A5675">
      <w:r>
        <w:t>Per the Capstone’s implementation guidance:</w:t>
      </w:r>
    </w:p>
    <w:p w14:paraId="2CFE65D0" w14:textId="77777777" w:rsidR="000A5675" w:rsidRDefault="000A5675" w:rsidP="000A5675"/>
    <w:p w14:paraId="3694961C" w14:textId="77777777" w:rsidR="000A5675" w:rsidRDefault="000A5675" w:rsidP="000A5675">
      <w:r>
        <w:t>| Leading (predict future performance) | Lagging (confirm results) |</w:t>
      </w:r>
    </w:p>
    <w:p w14:paraId="7D4F76D3" w14:textId="77777777" w:rsidR="000A5675" w:rsidRDefault="000A5675" w:rsidP="000A5675">
      <w:proofErr w:type="gramStart"/>
      <w:r>
        <w:t>|---|---|</w:t>
      </w:r>
      <w:proofErr w:type="gramEnd"/>
    </w:p>
    <w:p w14:paraId="6C8E87DE" w14:textId="77777777" w:rsidR="000A5675" w:rsidRDefault="000A5675" w:rsidP="000A5675">
      <w:r>
        <w:t>| CSI, Customer Retention | ROA, ROE, EPS |</w:t>
      </w:r>
    </w:p>
    <w:p w14:paraId="32FF3C5F" w14:textId="77777777" w:rsidR="000A5675" w:rsidRDefault="000A5675" w:rsidP="000A5675">
      <w:r>
        <w:t xml:space="preserve">| </w:t>
      </w:r>
      <w:proofErr w:type="spellStart"/>
      <w:r>
        <w:t>Emplify</w:t>
      </w:r>
      <w:proofErr w:type="spellEnd"/>
      <w:r>
        <w:t xml:space="preserve"> Results, Turnover | Net Operating Income |</w:t>
      </w:r>
    </w:p>
    <w:p w14:paraId="04BBD192" w14:textId="77777777" w:rsidR="000A5675" w:rsidRDefault="000A5675" w:rsidP="000A5675">
      <w:r>
        <w:t>| Process SLAs (loan, teller, deposit) | NPL%, Asset Size |</w:t>
      </w:r>
    </w:p>
    <w:p w14:paraId="34638556" w14:textId="77777777" w:rsidR="000A5675" w:rsidRDefault="000A5675" w:rsidP="000A5675">
      <w:r>
        <w:t>| Channel Usage, Tech Utilization | Fee Income |</w:t>
      </w:r>
    </w:p>
    <w:p w14:paraId="68FF1007" w14:textId="77777777" w:rsidR="000A5675" w:rsidRDefault="000A5675" w:rsidP="000A5675">
      <w:r>
        <w:t>| Training Days, Career Pathing | Efficiency Ratio |</w:t>
      </w:r>
    </w:p>
    <w:p w14:paraId="1C16C9F1" w14:textId="77777777" w:rsidR="000A5675" w:rsidRDefault="000A5675" w:rsidP="000A5675"/>
    <w:p w14:paraId="314DDD85" w14:textId="77777777" w:rsidR="000A5675" w:rsidRDefault="000A5675" w:rsidP="000A5675">
      <w:r>
        <w:t>---</w:t>
      </w:r>
    </w:p>
    <w:p w14:paraId="13380F49" w14:textId="77777777" w:rsidR="000A5675" w:rsidRDefault="000A5675" w:rsidP="000A5675"/>
    <w:p w14:paraId="68AF206F" w14:textId="77777777" w:rsidR="000A5675" w:rsidRDefault="000A5675" w:rsidP="000A5675">
      <w:r>
        <w:t>## Bottom Line</w:t>
      </w:r>
    </w:p>
    <w:p w14:paraId="217C3604" w14:textId="77777777" w:rsidR="000A5675" w:rsidRDefault="000A5675" w:rsidP="000A5675"/>
    <w:p w14:paraId="3530FC50" w14:textId="77777777" w:rsidR="000A5675" w:rsidRDefault="000A5675" w:rsidP="000A5675">
      <w:r>
        <w:t xml:space="preserve">The Capstone gives you **~35 named metrics** across four BSC perspectives, with **14 explicit targets**. For the executive dashboard, prioritize the **7 hero KPIs** above on the main view, use **peer-group benchmarking** on all financial metrics, and structure </w:t>
      </w:r>
      <w:proofErr w:type="gramStart"/>
      <w:r>
        <w:t>drill-downs</w:t>
      </w:r>
      <w:proofErr w:type="gramEnd"/>
      <w:r>
        <w:t xml:space="preserve"> around the Capstone’s biggest identified gaps: **commercial loan SLA**, **teller turnover**, and **CSI/retention**.</w:t>
      </w:r>
    </w:p>
    <w:p w14:paraId="334C6021" w14:textId="77777777" w:rsidR="000A5675" w:rsidRDefault="000A5675" w:rsidP="000A5675"/>
    <w:p w14:paraId="614B1EAE" w14:textId="1410AE61" w:rsidR="009F4B53" w:rsidRDefault="000A5675" w:rsidP="000A5675">
      <w:r>
        <w:t>If you want, I can next map these metrics to specific Power BI visuals or wireframe the three-level drill-down structure — switch to Agent mode for that.</w:t>
      </w:r>
    </w:p>
    <w:sectPr w:rsidR="009F4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31"/>
    <w:rsid w:val="000A5675"/>
    <w:rsid w:val="001F2478"/>
    <w:rsid w:val="00752095"/>
    <w:rsid w:val="009F4B53"/>
    <w:rsid w:val="00D135A2"/>
    <w:rsid w:val="00E4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1316"/>
  <w15:chartTrackingRefBased/>
  <w15:docId w15:val="{F7D38B43-884E-447B-81DD-18E78914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1346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Baldwin</dc:creator>
  <cp:keywords/>
  <dc:description/>
  <cp:lastModifiedBy>Taylor Baldwin</cp:lastModifiedBy>
  <cp:revision>2</cp:revision>
  <dcterms:created xsi:type="dcterms:W3CDTF">2026-08-11T16:44:00Z</dcterms:created>
  <dcterms:modified xsi:type="dcterms:W3CDTF">2026-08-11T16:45:00Z</dcterms:modified>
</cp:coreProperties>
</file>