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3A4B"/>
        </w:rPr>
        <w:t>Executive Balanced Scorecard — Project Documentation</w:t>
      </w:r>
    </w:p>
    <w:p>
      <w:r>
        <w:t xml:space="preserve">Document purpose: </w:t>
      </w:r>
      <w:r>
        <w:t>Single later-reference record of the community bank and credit union Balanced Scorecard (BSC) project: problem, research, educational presentations, decisions, vibe-coded files, and the current six L1 report specification.</w:t>
      </w:r>
    </w:p>
    <w:p>
      <w:r>
        <w:t xml:space="preserve">Workspace: </w:t>
      </w:r>
      <w:r>
        <w:t>c:\Users\TBaldwin\OneDrive - Jack Henry\Desktop\Executive Dashboarding</w:t>
      </w:r>
    </w:p>
    <w:p>
      <w:r>
        <w:t xml:space="preserve">Period covered: </w:t>
      </w:r>
      <w:r>
        <w:t>5 August 2026 – 8 September 2026</w:t>
      </w:r>
    </w:p>
    <w:p>
      <w:r>
        <w:t xml:space="preserve">Current status: </w:t>
      </w:r>
      <w:r>
        <w:t>Research, Capstone mapping, dual-charter rules, working HTML mockups, and the six-report L1 architecture are complete. Live data, calc QA, Power BI, and six built report shells are not.</w:t>
      </w:r>
    </w:p>
    <w:p>
      <w:pPr>
        <w:pStyle w:val="Heading1"/>
      </w:pPr>
      <w:r>
        <w:rPr>
          <w:color w:val="1B3A4B"/>
        </w:rPr>
        <w:t>How to use this document</w:t>
      </w:r>
    </w:p>
    <w:p>
      <w:pPr>
        <w:pStyle w:val="ListBullet"/>
      </w:pPr>
      <w:r>
        <w:t>Sections 1–3 are the problem, sources, and research write-ups (including NotebookLM).</w:t>
      </w:r>
    </w:p>
    <w:p>
      <w:pPr>
        <w:pStyle w:val="ListBullet"/>
      </w:pPr>
      <w:r>
        <w:t>Section 4 is the 20 August internal educational presentation.</w:t>
      </w:r>
    </w:p>
    <w:p>
      <w:pPr>
        <w:pStyle w:val="ListBullet"/>
      </w:pPr>
      <w:r>
        <w:t>Sections 5–7 are the chronological build, standing decisions, and file catalog.</w:t>
      </w:r>
    </w:p>
    <w:p>
      <w:pPr>
        <w:pStyle w:val="ListBullet"/>
      </w:pPr>
      <w:r>
        <w:t>Section 8 is the current L1 specification. Section 9 is what remains open.</w:t>
      </w:r>
    </w:p>
    <w:p>
      <w:pPr>
        <w:pStyle w:val="ListBullet"/>
      </w:pPr>
      <w:r>
        <w:t>Open HTML files in a browser (no build). Open .canvas.tsx beside chat in Cursor.</w:t>
      </w:r>
    </w:p>
    <w:p>
      <w:pPr>
        <w:pStyle w:val="Heading1"/>
      </w:pPr>
      <w:r>
        <w:rPr>
          <w:color w:val="1B3A4B"/>
        </w:rPr>
        <w:t>1. Problem, client, and value</w:t>
      </w:r>
    </w:p>
    <w:p>
      <w:r>
        <w:t xml:space="preserve">Primary client (notes): </w:t>
      </w:r>
      <w:r>
        <w:t>President of a community bank (Eric Albrecht / NBC in the draft plan), already familiar with Balanced Scorecards.</w:t>
      </w:r>
    </w:p>
    <w:p>
      <w:r>
        <w:t xml:space="preserve">Audience tiers: </w:t>
      </w:r>
      <w:r>
        <w:t>L1 board and executive leadership (aggregates, 5-second status, asset-based planning, answer “why?”); L2 department and compliance; L3 front line.</w:t>
      </w:r>
    </w:p>
    <w:p>
      <w:r>
        <w:t xml:space="preserve">Current state: </w:t>
      </w:r>
      <w:r>
        <w:t>Dashboards in Microsoft Power BI (and Power Automate) with no long-term scalable reporting framework. Each request was a custom build.</w:t>
      </w:r>
    </w:p>
    <w:p>
      <w:r>
        <w:t xml:space="preserve">Problem locked: </w:t>
      </w:r>
      <w:r>
        <w:t>Executives cannot see whether the institution is on plan, and why, without operational overload.</w:t>
      </w:r>
    </w:p>
    <w:p>
      <w:r>
        <w:t xml:space="preserve">Value locked: </w:t>
      </w:r>
      <w:r>
        <w:t>Faster strategic decisions; asset-based planning; a reusable BSC framework in which leaders set objectives and the monitor answers “How am I trending against my objective?”</w:t>
      </w:r>
    </w:p>
    <w:p>
      <w:r>
        <w:t>Success criteria from the draft project plan:</w:t>
      </w:r>
    </w:p>
    <w:p>
      <w:pPr>
        <w:pStyle w:val="ListBullet"/>
      </w:pPr>
      <w:r>
        <w:t>An executive knows status vs objective within 5 seconds.</w:t>
      </w:r>
    </w:p>
    <w:p>
      <w:pPr>
        <w:pStyle w:val="ListBullet"/>
      </w:pPr>
      <w:r>
        <w:t>Decline rates flag only when below industry or peer average.</w:t>
      </w:r>
    </w:p>
    <w:p>
      <w:pPr>
        <w:pStyle w:val="ListBullet"/>
      </w:pPr>
      <w:r>
        <w:t>Any concern drills down in at most 3 clicks to a customer snapshot.</w:t>
      </w:r>
    </w:p>
    <w:p>
      <w:pPr>
        <w:pStyle w:val="ListBullet"/>
      </w:pPr>
      <w:r>
        <w:t>Leaders define objectives without asking the data team for a new report.</w:t>
      </w:r>
    </w:p>
    <w:p>
      <w:pPr>
        <w:pStyle w:val="ListBullet"/>
      </w:pPr>
      <w:r>
        <w:t>The framework handles future dashboard demand without starting from scratch.</w:t>
      </w:r>
    </w:p>
    <w:p>
      <w:pPr>
        <w:pStyle w:val="Heading1"/>
      </w:pPr>
      <w:r>
        <w:rPr>
          <w:color w:val="1B3A4B"/>
        </w:rPr>
        <w:t>2. Source materials inventory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Source</w:t>
            </w:r>
          </w:p>
        </w:tc>
        <w:tc>
          <w:tcPr>
            <w:tcW w:type="dxa" w:w="3120"/>
          </w:tcPr>
          <w:p>
            <w:r>
              <w:rPr>
                <w:b/>
              </w:rPr>
              <w:t>Location / date</w:t>
            </w:r>
          </w:p>
        </w:tc>
        <w:tc>
          <w:tcPr>
            <w:tcW w:type="dxa" w:w="3120"/>
          </w:tcPr>
          <w:p>
            <w:r>
              <w:rPr>
                <w:b/>
              </w:rPr>
              <w:t>Role in the project</w:t>
            </w:r>
          </w:p>
        </w:tc>
      </w:tr>
      <w:tr>
        <w:tc>
          <w:tcPr>
            <w:tcW w:type="dxa" w:w="3120"/>
          </w:tcPr>
          <w:p>
            <w:r>
              <w:t>Executive dashboard notes (original)</w:t>
            </w:r>
          </w:p>
        </w:tc>
        <w:tc>
          <w:tcPr>
            <w:tcW w:type="dxa" w:w="3120"/>
          </w:tcPr>
          <w:p>
            <w:r>
              <w:t>Executive dashboard notes - original.pdf (5 Aug 2026)</w:t>
            </w:r>
          </w:p>
        </w:tc>
        <w:tc>
          <w:tcPr>
            <w:tcW w:type="dxa" w:w="3120"/>
          </w:tcPr>
          <w:p>
            <w:r>
              <w:t>L1/L2/L3, loans &amp; deposits first, decline flags vs industry/peer, max 3 drills, householding / rails as “would love to know.”</w:t>
            </w:r>
          </w:p>
        </w:tc>
      </w:tr>
      <w:tr>
        <w:tc>
          <w:tcPr>
            <w:tcW w:type="dxa" w:w="3120"/>
          </w:tcPr>
          <w:p>
            <w:r>
              <w:t>Executive dashboard — project plan DRAFT</w:t>
            </w:r>
          </w:p>
        </w:tc>
        <w:tc>
          <w:tcPr>
            <w:tcW w:type="dxa" w:w="3120"/>
          </w:tcPr>
          <w:p>
            <w:r>
              <w:t>Executive dashboard - project plan DRAFT.docx (6 Aug 2026)</w:t>
            </w:r>
          </w:p>
        </w:tc>
        <w:tc>
          <w:tcPr>
            <w:tcW w:type="dxa" w:w="3120"/>
          </w:tcPr>
          <w:p>
            <w:r>
              <w:t>Formal problem, value statement, success looks like, audience tiers.</w:t>
            </w:r>
          </w:p>
        </w:tc>
      </w:tr>
      <w:tr>
        <w:tc>
          <w:tcPr>
            <w:tcW w:type="dxa" w:w="3120"/>
          </w:tcPr>
          <w:p>
            <w:r>
              <w:t>Capstone Strategic Project 2.27.2023</w:t>
            </w:r>
          </w:p>
        </w:tc>
        <w:tc>
          <w:tcPr>
            <w:tcW w:type="dxa" w:w="3120"/>
          </w:tcPr>
          <w:p>
            <w:r>
              <w:t>PDF and DOCX in project root (imported 5–6 Aug)</w:t>
            </w:r>
          </w:p>
        </w:tc>
        <w:tc>
          <w:tcPr>
            <w:tcW w:type="dxa" w:w="3120"/>
          </w:tcPr>
          <w:p>
            <w:r>
              <w:t>Kaplan–Norton strategy map, ~35 named metrics, 14 explicit targets, CSI &gt; 7, efficiency ≤ 52%, commercial SLA ≤ 60 days.</w:t>
            </w:r>
          </w:p>
        </w:tc>
      </w:tr>
      <w:tr>
        <w:tc>
          <w:tcPr>
            <w:tcW w:type="dxa" w:w="3120"/>
          </w:tcPr>
          <w:p>
            <w:r>
              <w:t>How to Think Like a Consultant (script)</w:t>
            </w:r>
          </w:p>
        </w:tc>
        <w:tc>
          <w:tcPr>
            <w:tcW w:type="dxa" w:w="3120"/>
          </w:tcPr>
          <w:p>
            <w:r>
              <w:t>How to Think Like a Consultant SCRIPT.pdf</w:t>
            </w:r>
          </w:p>
        </w:tc>
        <w:tc>
          <w:tcPr>
            <w:tcW w:type="dxa" w:w="3120"/>
          </w:tcPr>
          <w:p>
            <w:r>
              <w:t>Strategy maps, root cause, stakeholder mapping; led to BSC as the consulting frame.</w:t>
            </w:r>
          </w:p>
        </w:tc>
      </w:tr>
      <w:tr>
        <w:tc>
          <w:tcPr>
            <w:tcW w:type="dxa" w:w="3120"/>
          </w:tcPr>
          <w:p>
            <w:r>
              <w:t>Dashboard Key Metrics write-up</w:t>
            </w:r>
          </w:p>
        </w:tc>
        <w:tc>
          <w:tcPr>
            <w:tcW w:type="dxa" w:w="3120"/>
          </w:tcPr>
          <w:p>
            <w:r>
              <w:t>Dashboard Key Metrics.docx (11 Aug 2026)</w:t>
            </w:r>
          </w:p>
        </w:tc>
        <w:tc>
          <w:tcPr>
            <w:tcW w:type="dxa" w:w="3120"/>
          </w:tcPr>
          <w:p>
            <w:r>
              <w:t>Capstone metrics extracted into Tier 1 heroes and perspective tables.</w:t>
            </w:r>
          </w:p>
        </w:tc>
      </w:tr>
      <w:tr>
        <w:tc>
          <w:tcPr>
            <w:tcW w:type="dxa" w:w="3120"/>
          </w:tcPr>
          <w:p>
            <w:r>
              <w:t>Executive dashboarding research</w:t>
            </w:r>
          </w:p>
        </w:tc>
        <w:tc>
          <w:tcPr>
            <w:tcW w:type="dxa" w:w="3120"/>
          </w:tcPr>
          <w:p>
            <w:r>
              <w:t>Executive dashboarding research.docx (14 Aug 2026)</w:t>
            </w:r>
          </w:p>
        </w:tc>
        <w:tc>
          <w:tcPr>
            <w:tcW w:type="dxa" w:w="3120"/>
          </w:tcPr>
          <w:p>
            <w:r>
              <w:t>Asana executive-dashboard tips, LinkedIn Learning notes, strategy-map / DMAIC / AAAD frameworks.</w:t>
            </w:r>
          </w:p>
        </w:tc>
      </w:tr>
      <w:tr>
        <w:tc>
          <w:tcPr>
            <w:tcW w:type="dxa" w:w="3120"/>
          </w:tcPr>
          <w:p>
            <w:r>
              <w:t>Conceptual Foundations of the balanced scorecards</w:t>
            </w:r>
          </w:p>
        </w:tc>
        <w:tc>
          <w:tcPr>
            <w:tcW w:type="dxa" w:w="3120"/>
          </w:tcPr>
          <w:p>
            <w:r>
              <w:t>Downloads\Conceptual Foundations of the balance scorecards.pdf</w:t>
            </w:r>
          </w:p>
        </w:tc>
        <w:tc>
          <w:tcPr>
            <w:tcW w:type="dxa" w:w="3120"/>
          </w:tcPr>
          <w:p>
            <w:r>
              <w:t>Educational foundation used with the 20 Aug slidedeck.</w:t>
            </w:r>
          </w:p>
        </w:tc>
      </w:tr>
      <w:tr>
        <w:tc>
          <w:tcPr>
            <w:tcW w:type="dxa" w:w="3120"/>
          </w:tcPr>
          <w:p>
            <w:r>
              <w:t>NotebookLM research notebook</w:t>
            </w:r>
          </w:p>
        </w:tc>
        <w:tc>
          <w:tcPr>
            <w:tcW w:type="dxa" w:w="3120"/>
          </w:tcPr>
          <w:p>
            <w:r>
              <w:t>https://notebook.google.com/notebook/3eb403a6-0472-462c-bc86-d40abe1d44d3</w:t>
            </w:r>
          </w:p>
        </w:tc>
        <w:tc>
          <w:tcPr>
            <w:tcW w:type="dxa" w:w="3120"/>
          </w:tcPr>
          <w:p>
            <w:r>
              <w:t>Hosted research write-up / source notebook for BSC education. Sign-in required; treat as the living research companion to this document.</w:t>
            </w:r>
          </w:p>
        </w:tc>
      </w:tr>
      <w:tr>
        <w:tc>
          <w:tcPr>
            <w:tcW w:type="dxa" w:w="3120"/>
          </w:tcPr>
          <w:p>
            <w:r>
              <w:t>jhbi_balanced_scorecard research pack</w:t>
            </w:r>
          </w:p>
        </w:tc>
        <w:tc>
          <w:tcPr>
            <w:tcW w:type="dxa" w:w="3120"/>
          </w:tcPr>
          <w:p>
            <w:r>
              <w:t>jhbi_balanced_scorecard/docs/ (6–12 Aug)</w:t>
            </w:r>
          </w:p>
        </w:tc>
        <w:tc>
          <w:tcPr>
            <w:tcW w:type="dxa" w:w="3120"/>
          </w:tcPr>
          <w:p>
            <w:r>
              <w:t>12-KPI bank pack, Actual/Target/Peer, planning loop, bank vs CU framework, 47-KPI catalog.</w:t>
            </w:r>
          </w:p>
        </w:tc>
      </w:tr>
    </w:tbl>
    <w:p/>
    <w:p>
      <w:pPr>
        <w:pStyle w:val="Heading1"/>
      </w:pPr>
      <w:r>
        <w:rPr>
          <w:color w:val="1B3A4B"/>
        </w:rPr>
        <w:t>3. Research write-ups (detailed)</w:t>
      </w:r>
    </w:p>
    <w:p>
      <w:pPr>
        <w:pStyle w:val="Heading2"/>
      </w:pPr>
      <w:r>
        <w:rPr>
          <w:color w:val="1B3A4B"/>
        </w:rPr>
        <w:t>3.1 Consulting and strategy-map education (early August)</w:t>
      </w:r>
    </w:p>
    <w:p>
      <w:r>
        <w:t>From LinkedIn Learning (How to Think Like a Consultant; Strategic Business Analysis Essentials) and the consultant script, the team treated the dashboard as a consulting engagement, not a charting exercise.</w:t>
      </w:r>
    </w:p>
    <w:p>
      <w:pPr>
        <w:pStyle w:val="ListBullet"/>
      </w:pPr>
      <w:r>
        <w:rPr>
          <w:b/>
        </w:rPr>
        <w:t xml:space="preserve">Strategy map: </w:t>
      </w:r>
      <w:r>
        <w:t>visual of key objectives and how departments contribute; use it to align work to board strategy before picking KPIs.</w:t>
      </w:r>
    </w:p>
    <w:p>
      <w:pPr>
        <w:pStyle w:val="ListBullet"/>
      </w:pPr>
      <w:r>
        <w:rPr>
          <w:b/>
        </w:rPr>
        <w:t xml:space="preserve">Root cause: </w:t>
      </w:r>
      <w:r>
        <w:t>5 Whys; do not treat symptoms (a red ROA) without drivers.</w:t>
      </w:r>
    </w:p>
    <w:p>
      <w:pPr>
        <w:pStyle w:val="ListBullet"/>
      </w:pPr>
      <w:r>
        <w:rPr>
          <w:b/>
        </w:rPr>
        <w:t xml:space="preserve">Scope: </w:t>
      </w:r>
      <w:r>
        <w:t>define in/out, constraints, high-impact first; L1 stays aggregates.</w:t>
      </w:r>
    </w:p>
    <w:p>
      <w:pPr>
        <w:pStyle w:val="ListBullet"/>
      </w:pPr>
      <w:r>
        <w:rPr>
          <w:b/>
        </w:rPr>
        <w:t xml:space="preserve">Frameworks logged: </w:t>
      </w:r>
      <w:r>
        <w:t>strategy maps, Balanced Scorecard, DMAIC, Adaptive Approach Avoidance Dynamics (AAAD).</w:t>
      </w:r>
    </w:p>
    <w:p>
      <w:pPr>
        <w:pStyle w:val="ListBullet"/>
      </w:pPr>
      <w:r>
        <w:rPr>
          <w:b/>
        </w:rPr>
        <w:t xml:space="preserve">Asana executive-dashboard tips: </w:t>
      </w:r>
      <w:r>
        <w:t>identify audience, set KPIs, customize the view, use reporting software, deliver a clear message.</w:t>
      </w:r>
    </w:p>
    <w:p>
      <w:pPr>
        <w:pStyle w:val="ListBullet"/>
      </w:pPr>
      <w:r>
        <w:rPr>
          <w:b/>
        </w:rPr>
        <w:t xml:space="preserve">Action item recorded: </w:t>
      </w:r>
      <w:r>
        <w:t>research strategy maps in a consulting context — this became the L1-1 map, not a decoration.</w:t>
      </w:r>
    </w:p>
    <w:p>
      <w:pPr>
        <w:pStyle w:val="Heading2"/>
      </w:pPr>
      <w:r>
        <w:rPr>
          <w:color w:val="1B3A4B"/>
        </w:rPr>
        <w:t>3.2 Capstone extraction — Dashboard Key Metrics (11 August)</w:t>
      </w:r>
    </w:p>
    <w:p>
      <w:r>
        <w:t>Write-up: Dashboard Key Metrics.docx and Key Metrics within Capstone Thesis.ipynb. The Capstone is a real-time BSC with four perspectives. About 35 named metrics; 14 explicit targets.</w:t>
      </w:r>
    </w:p>
    <w:p>
      <w:r>
        <w:t xml:space="preserve">Tier 1 / L1 hero KPIs (5–7 aggregates): </w:t>
      </w:r>
    </w:p>
    <w:p>
      <w:pPr>
        <w:pStyle w:val="ListBullet"/>
      </w:pPr>
      <w:r>
        <w:t>ROA (S-Corp adjusted; peer top 25%; goal 1.5%)</w:t>
      </w:r>
    </w:p>
    <w:p>
      <w:pPr>
        <w:pStyle w:val="ListBullet"/>
      </w:pPr>
      <w:r>
        <w:t>ROE (lead peer; table listed 1.0% C-Corp comparable — confirm; 2022 actual ROE 15.39%)</w:t>
      </w:r>
    </w:p>
    <w:p>
      <w:pPr>
        <w:pStyle w:val="ListBullet"/>
      </w:pPr>
      <w:r>
        <w:t>Net Operating Income ($19MM+)</w:t>
      </w:r>
    </w:p>
    <w:p>
      <w:pPr>
        <w:pStyle w:val="ListBullet"/>
      </w:pPr>
      <w:r>
        <w:t>Total deposits (growth)</w:t>
      </w:r>
    </w:p>
    <w:p>
      <w:pPr>
        <w:pStyle w:val="ListBullet"/>
      </w:pPr>
      <w:r>
        <w:t>Total loans by book (corporate, commercial, business banking, retail)</w:t>
      </w:r>
    </w:p>
    <w:p>
      <w:pPr>
        <w:pStyle w:val="ListBullet"/>
      </w:pPr>
      <w:r>
        <w:t>CSI &gt; 7 (1–10)</w:t>
      </w:r>
    </w:p>
    <w:p>
      <w:pPr>
        <w:pStyle w:val="ListBullet"/>
      </w:pPr>
      <w:r>
        <w:t>Efficiency ≤ 52%</w:t>
      </w:r>
    </w:p>
    <w:p>
      <w:r>
        <w:t xml:space="preserve">Capstone cause chain: </w:t>
      </w:r>
      <w:r>
        <w:t>Learning &amp; Development (Emplify, turnover) → Internal Process (SLAs, efficiency) → Customer (CSI, CIF life, channel &gt; 75%) → Financial (ROE, ROA, $19MM NOI).</w:t>
      </w:r>
    </w:p>
    <w:p>
      <w:r>
        <w:t xml:space="preserve">Biggest Capstone gaps called out for drill: </w:t>
      </w:r>
      <w:r>
        <w:t>commercial loan SLA, teller turnover (40% → 20%), CSI/retention.</w:t>
      </w:r>
    </w:p>
    <w:p>
      <w:r>
        <w:t xml:space="preserve">Notes-only extensions (not in Capstone): </w:t>
      </w:r>
      <w:r>
        <w:t>transaction decline % vs industry and vs peer (high priority flags); branch traffic/staffing; payment rails; warehousing / balance carriers; real-time P2P; householding.</w:t>
      </w:r>
    </w:p>
    <w:p>
      <w:pPr>
        <w:pStyle w:val="Heading2"/>
      </w:pPr>
      <w:r>
        <w:rPr>
          <w:color w:val="1B3A4B"/>
        </w:rPr>
        <w:t>3.3 Executive dashboarding research.docx (14 August)</w:t>
      </w:r>
    </w:p>
    <w:p>
      <w:r>
        <w:t>Compiled Albrecht/Capstone financial-health indicators (operating income, ROE, ROA, EPS) with the consulting notes above. It is the bridge document between “think like a consultant” and “build a BSC monitor.”</w:t>
      </w:r>
    </w:p>
    <w:p>
      <w:pPr>
        <w:pStyle w:val="Heading2"/>
      </w:pPr>
      <w:r>
        <w:rPr>
          <w:color w:val="1B3A4B"/>
        </w:rPr>
        <w:t>3.4 jhbi_balanced_scorecard research pack (6–12 August)</w:t>
      </w:r>
    </w:p>
    <w:p>
      <w:r>
        <w:t>Side track that became its own package. RESEARCH.md locked a 12-KPI executive set with formulas: NIM, Efficiency, ROA, Loan growth, Core deposit growth/mix, Products per household, Digital active, Criticized assets, Past due 30+, Wholesale reliance, BSA alert aging, Decision cycle.</w:t>
      </w:r>
    </w:p>
    <w:p>
      <w:r>
        <w:t xml:space="preserve">Display rules that still govern tiles: </w:t>
      </w:r>
      <w:r>
        <w:t>store rates as percent points; gaps in bps (pts if |gap| ≥ 100); always vs Target and vs Peer; respect higherIsBetter.</w:t>
      </w:r>
    </w:p>
    <w:p>
      <w:r>
        <w:t xml:space="preserve">Planning loop: </w:t>
      </w:r>
      <w:r>
        <w:t>Objectives → Metrics → Targets → Peers → Calc QA → Publish. Calc QA (engine vs source-grain replay) is the publish gate.</w:t>
      </w:r>
    </w:p>
    <w:p>
      <w:r>
        <w:t xml:space="preserve">Dual-charter research (12 August): </w:t>
      </w:r>
      <w:r>
        <w:t>banks and CUs share NIM, efficiency, ROA math, credit, liquidity, and BSA, but diverge on owners (shareholders vs members), capital (Tier 1 / CBLR vs net worth; CUs cannot issue stock), franchise depth (products/HH vs AMR), commercial constraints (CRE vs MBL cap), and peers (UBPR vs FPR). Illustrative Q1 2026 medians used in the pack: bank ROA 1.19% / efficiency 63.2%; CU ROA 0.66% / efficiency 79.1%. Never grade a CU on a bank curve.</w:t>
      </w:r>
    </w:p>
    <w:p>
      <w:r>
        <w:t xml:space="preserve">NotebookLM companion for this research write-up: </w:t>
      </w:r>
    </w:p>
    <w:p>
      <w:r>
        <w:t>https://notebook.google.com/notebook/3eb403a6-0472-462c-bc86-d40abe1d44d3</w:t>
      </w:r>
    </w:p>
    <w:p>
      <w:r>
        <w:t>That notebook is sign-in gated. Use it as the hosted source set / briefing notebook alongside Conceptual Foundations of the balanced scorecards.pdf and the 20 August slidedeck. Local copies of conclusions live in jhbi_balanced_scorecard/docs/.</w:t>
      </w:r>
    </w:p>
    <w:p>
      <w:pPr>
        <w:pStyle w:val="Heading1"/>
      </w:pPr>
      <w:r>
        <w:rPr>
          <w:color w:val="1B3A4B"/>
        </w:rPr>
        <w:t>4. Educational presentation — 20 August 2026 (internal team)</w:t>
      </w:r>
    </w:p>
    <w:p>
      <w:r>
        <w:t xml:space="preserve">Deck: </w:t>
      </w:r>
      <w:r>
        <w:t>Downloads\Balanced_Scorecard_Slidedeck_8-20.pptx (20 slides). Related decks: Balanced Scorecard Framework.pptx, The_Balanced_Scorecard_Blueprint.pptx. Speaker plan later captured in Executive strategy Presentation plan.docx (1 Sep).</w:t>
      </w:r>
    </w:p>
    <w:p>
      <w:r>
        <w:t xml:space="preserve">Audience: </w:t>
      </w:r>
      <w:r>
        <w:t>internal JHBI / data science team. Purpose: teach BSC as a strategy execution system, show vibe-coded mockups, assign homework to expand the vision (not copy Mike’s portal example).</w:t>
      </w:r>
    </w:p>
    <w:p>
      <w:r>
        <w:t>Talk track from speaker notes:</w:t>
      </w:r>
    </w:p>
    <w:p>
      <w:pPr>
        <w:pStyle w:val="ListBullet"/>
      </w:pPr>
      <w:r>
        <w:rPr>
          <w:b/>
        </w:rPr>
        <w:t xml:space="preserve">The problem: </w:t>
      </w:r>
      <w:r>
        <w:t>traditional dashboards rely on lagging financials — “the echo of decisions made months ago.” Watching Net Income is observation without control. Vanity metrics have no target or history.</w:t>
      </w:r>
    </w:p>
    <w:p>
      <w:pPr>
        <w:pStyle w:val="ListBullet"/>
      </w:pPr>
      <w:r>
        <w:rPr>
          <w:b/>
        </w:rPr>
        <w:t xml:space="preserve">Definition: </w:t>
      </w:r>
      <w:r>
        <w:t>a BSC is a strategy management framework, not a reporting archive.</w:t>
      </w:r>
    </w:p>
    <w:p>
      <w:pPr>
        <w:pStyle w:val="ListBullet"/>
      </w:pPr>
      <w:r>
        <w:rPr>
          <w:b/>
        </w:rPr>
        <w:t xml:space="preserve">Why executives favor it: </w:t>
      </w:r>
      <w:r>
        <w:t>prevents metric fatigue; unique output is the strategy map; departments pull in the same direction.</w:t>
      </w:r>
    </w:p>
    <w:p>
      <w:pPr>
        <w:pStyle w:val="ListBullet"/>
      </w:pPr>
      <w:r>
        <w:rPr>
          <w:b/>
        </w:rPr>
        <w:t xml:space="preserve">Four dimensions: </w:t>
      </w:r>
      <w:r>
        <w:t>Financial (ROA, NIM — lagging); Customer/Member (NPS, digital onboarding); Internal Process (loan TAT, auto-decision); Learning &amp; Growth / capacity (readiness, velocity). Linked as cause and effect, not four silos.</w:t>
      </w:r>
    </w:p>
    <w:p>
      <w:pPr>
        <w:pStyle w:val="ListBullet"/>
      </w:pPr>
      <w:r>
        <w:rPr>
          <w:b/>
        </w:rPr>
        <w:t xml:space="preserve">Upward spiral: </w:t>
      </w:r>
      <w:r>
        <w:t>tech capacity → process speed → member satisfaction → financial growth and lower deposit cost.</w:t>
      </w:r>
    </w:p>
    <w:p>
      <w:pPr>
        <w:pStyle w:val="ListBullet"/>
      </w:pPr>
      <w:r>
        <w:rPr>
          <w:b/>
        </w:rPr>
        <w:t xml:space="preserve">Pitfalls named: </w:t>
      </w:r>
      <w:r>
        <w:t>ghost metrics (no owner), vanity totals, time blindness, the all-green phenomenon (targets too easy).</w:t>
      </w:r>
    </w:p>
    <w:p>
      <w:pPr>
        <w:pStyle w:val="ListBullet"/>
      </w:pPr>
      <w:r>
        <w:rPr>
          <w:b/>
        </w:rPr>
        <w:t xml:space="preserve">Demo walkthrough: </w:t>
      </w:r>
      <w:r>
        <w:t>community bank scorecard (period, RAG, high-level then detail); ROA drill (behind target, ahead of peer); planning workspace; add-objective wizard; peer group benching ($1B–$3B median).</w:t>
      </w:r>
    </w:p>
    <w:p>
      <w:pPr>
        <w:pStyle w:val="ListBullet"/>
      </w:pPr>
      <w:r>
        <w:rPr>
          <w:b/>
        </w:rPr>
        <w:t xml:space="preserve">Dev team role: </w:t>
      </w:r>
      <w:r>
        <w:t>pipelines from Jack Henry / Fiserv / Symitar; role-based BI; telemetry on digital onboarding friction and API latency.</w:t>
      </w:r>
    </w:p>
    <w:p>
      <w:pPr>
        <w:pStyle w:val="ListBullet"/>
      </w:pPr>
      <w:r>
        <w:rPr>
          <w:b/>
        </w:rPr>
        <w:t xml:space="preserve">BSC as decision surface: </w:t>
      </w:r>
      <w:r>
        <w:t>locked formulas, named owners, governance; not an IT thing or a Finance thing — a Bank thing.</w:t>
      </w:r>
    </w:p>
    <w:p>
      <w:pPr>
        <w:pStyle w:val="ListBullet"/>
      </w:pPr>
      <w:r>
        <w:rPr>
          <w:b/>
        </w:rPr>
        <w:t xml:space="preserve">Proposed next steps in the room: </w:t>
      </w:r>
      <w:r>
        <w:t>executive kickoff to finalize objectives; lock formulas against asset-size peers; Calc QA then launch executive views.</w:t>
      </w:r>
    </w:p>
    <w:p>
      <w:pPr>
        <w:pStyle w:val="ListBullet"/>
      </w:pPr>
      <w:r>
        <w:rPr>
          <w:b/>
        </w:rPr>
        <w:t xml:space="preserve">Homework: </w:t>
      </w:r>
      <w:r>
        <w:t>“Vibe code ideas subject to existing portal design. The goal is not to replicate the example Mike created, but to expand and improve upon that vision. Get creative with it!” JHBI portal tokens noted (blue-950 #06185F, blue-600 #085CE5).</w:t>
      </w:r>
    </w:p>
    <w:p>
      <w:pPr>
        <w:pStyle w:val="ListBullet"/>
      </w:pPr>
      <w:r>
        <w:rPr>
          <w:b/>
        </w:rPr>
        <w:t xml:space="preserve">Internal follow-up on the framework deck: </w:t>
      </w:r>
      <w:r>
        <w:t>schedule a team review with Paige; lunch-voucher / top-3 vote prize idea.</w:t>
      </w:r>
    </w:p>
    <w:p>
      <w:r>
        <w:t xml:space="preserve">Recommended executive outline (from the later presentation plan, for a president/board audience — not the 20 Aug internal deck): </w:t>
      </w:r>
      <w:r>
        <w:t>1 Executive summary vs peers; 2 Why BSC; 3 Four perspectives and cause-and-effect; 4 Peer/target heat map; 5 Financial &amp; customer deep dive; 6 Process &amp; capability deep dive; 7 3–4 high-leverage initiatives.</w:t>
      </w:r>
    </w:p>
    <w:p>
      <w:pPr>
        <w:pStyle w:val="Heading1"/>
      </w:pPr>
      <w:r>
        <w:rPr>
          <w:color w:val="1B3A4B"/>
        </w:rPr>
        <w:t>5. Chronological actions and vibe-coded files</w:t>
      </w:r>
    </w:p>
    <w:p>
      <w:pPr>
        <w:pStyle w:val="Heading2"/>
      </w:pPr>
      <w:r>
        <w:rPr>
          <w:color w:val="1B3A4B"/>
        </w:rPr>
        <w:t>5.1 5–7 August — Frame the problem; first scorecard pack</w:t>
      </w:r>
    </w:p>
    <w:p>
      <w:pPr>
        <w:pStyle w:val="ListBullet"/>
      </w:pPr>
      <w:r>
        <w:t>5 Aug: Browser research on fintech executive-dashboard standards. Notes PDF summarized. Problem and value statements written.</w:t>
      </w:r>
    </w:p>
    <w:p>
      <w:pPr>
        <w:pStyle w:val="ListBullet"/>
      </w:pPr>
      <w:r>
        <w:t>6 Aug: Draft project plan Word file. Capstone PDF/DOCX copied into the folder. Decision: dual-grain BigQuery star schema (dims, domain facts, fact_scorecard_kpi_monthly, vw_objective_kpi_monthly). Scripts 00–05 under jhbi_balanced_scorecard/sql/bigquery_scorecard/. Fictional FI: Riverbend Community Bank; seed through 2026-07-31.</w:t>
      </w:r>
    </w:p>
    <w:p>
      <w:pPr>
        <w:pStyle w:val="ListBullet"/>
      </w:pPr>
      <w:r>
        <w:t>7 Aug: Decision — canvas-first, then black Power BI-style HTML. community_bank_executive_scorecard.html: Actual / Target / Peer, bps/pts gaps, ROA trend + tornado + bullet. Decision — planning is separate from monitoring; peers pressure-test targets.</w:t>
      </w:r>
    </w:p>
    <w:p>
      <w:pPr>
        <w:pStyle w:val="ListBullet"/>
      </w:pPr>
      <w:r>
        <w:t>Files: mockups/community_bank_executive_scorecard.html, community_bank_bsc_planning.html, community_bank_bsc_add_objective.html, community_bank_scorecard_wireframe.html; canvases bank-president-scorecard, bsc-planning-workspace, community-bank-scorecard-wireframe.</w:t>
      </w:r>
    </w:p>
    <w:p>
      <w:pPr>
        <w:pStyle w:val="Heading2"/>
      </w:pPr>
      <w:r>
        <w:rPr>
          <w:color w:val="1B3A4B"/>
        </w:rPr>
        <w:t>5.2 10–12 August — Split the pack; dual charter</w:t>
      </w:r>
    </w:p>
    <w:p>
      <w:pPr>
        <w:pStyle w:val="ListBullet"/>
      </w:pPr>
      <w:r>
        <w:t>10 Aug: Scorecard work split from the job-description kit into env_balanced_scorecard / jhbi_balanced_scorecard so it would not be recreated elsewhere.</w:t>
      </w:r>
    </w:p>
    <w:p>
      <w:pPr>
        <w:pStyle w:val="ListBullet"/>
      </w:pPr>
      <w:r>
        <w:t>11 Aug: Capstone metrics pulled into Dashboard Key Metrics.docx and Key Metrics within Capstone Thesis.ipynb.</w:t>
      </w:r>
    </w:p>
    <w:p>
      <w:pPr>
        <w:pStyle w:val="ListBullet"/>
      </w:pPr>
      <w:r>
        <w:t>12 Aug: Dual-charter decision accepted. metric_catalog.json / .csv (47 KPIs). community-fi-bsc-framework.canvas.tsx (bank / CU / compare). BANK_VS_CU_FRAMEWORK.md, BSC_IMPLEMENTATION_GUIDE.md, DECISIONS.md, PRODUCT_OVERVIEW.md, RESEARCH.md.</w:t>
      </w:r>
    </w:p>
    <w:p>
      <w:pPr>
        <w:pStyle w:val="Heading2"/>
      </w:pPr>
      <w:r>
        <w:rPr>
          <w:color w:val="1B3A4B"/>
        </w:rPr>
        <w:t>5.3 12–13 August — First objective monitor (vibe code)</w:t>
      </w:r>
    </w:p>
    <w:p>
      <w:pPr>
        <w:pStyle w:val="ListBullet"/>
      </w:pPr>
      <w:r>
        <w:t>12 Aug: Mockup that lets users input objectives and see trend vs goal. community_bank_objective_monitor.html (Monitor / Edit / Add). objective-trend-scorecard.canvas.tsx. Both moved from jhbi_balanced_scorecard/ to the Executive Dashboarding root.</w:t>
      </w:r>
    </w:p>
    <w:p>
      <w:pPr>
        <w:pStyle w:val="ListBullet"/>
      </w:pPr>
      <w:r>
        <w:t>13 Aug: executive_bsc_dashboard.html — board/L1 view with strategy map, hero KPIs, three-level drill (later removed from root; pattern reused in the combined monitor).</w:t>
      </w:r>
    </w:p>
    <w:p>
      <w:pPr>
        <w:pStyle w:val="ListBullet"/>
      </w:pPr>
      <w:r>
        <w:t>README.md created: problem/value, four perspectives, max 3 drills.</w:t>
      </w:r>
    </w:p>
    <w:p>
      <w:pPr>
        <w:pStyle w:val="Heading2"/>
      </w:pPr>
      <w:r>
        <w:rPr>
          <w:color w:val="1B3A4B"/>
        </w:rPr>
        <w:t>5.4 17–20 August — Fill metrics; aggregates; peer drill; teach the team</w:t>
      </w:r>
    </w:p>
    <w:p>
      <w:pPr>
        <w:pStyle w:val="ListBullet"/>
      </w:pPr>
      <w:r>
        <w:t>17–18 Aug: Listed metrics in jhbi mockups missing from the objective monitor; added them to community_bank_objective_monitor.html.</w:t>
      </w:r>
    </w:p>
    <w:p>
      <w:pPr>
        <w:pStyle w:val="ListBullet"/>
      </w:pPr>
      <w:r>
        <w:t>18 Aug: Asked whether the monitor captured CAMELS (not yet as a set). New file with aggregate visuals (community_bank_objective_aggregates.html — later dropped from the root catalog).</w:t>
      </w:r>
    </w:p>
    <w:p>
      <w:pPr>
        <w:pStyle w:val="ListBullet"/>
      </w:pPr>
      <w:r>
        <w:t>20 Aug: Peer-drill request (Actual vs Target vs Peer). Internal educational presentation (Section 4). Homework: vibe-code expansions under JHBI portal design, do not clone Mike’s example.</w:t>
      </w:r>
    </w:p>
    <w:p>
      <w:pPr>
        <w:pStyle w:val="Heading2"/>
      </w:pPr>
      <w:r>
        <w:rPr>
          <w:color w:val="1B3A4B"/>
        </w:rPr>
        <w:t>5.5 21 August — Combined Bank/CU monitor, CAMELS, leadership capabilities</w:t>
      </w:r>
    </w:p>
    <w:p>
      <w:pPr>
        <w:pStyle w:val="ListBullet"/>
      </w:pPr>
      <w:r>
        <w:t>community_fi_objective_monitor.html: 13 Capstone KPI cards, Bank/CU toggle (labels, targets, peers), tab-scoped aggregates, drillable Actual vs Target vs Peer. KPI and Gaps tabs later merged.</w:t>
      </w:r>
    </w:p>
    <w:p>
      <w:pPr>
        <w:pStyle w:val="ListBullet"/>
      </w:pPr>
      <w:r>
        <w:t>Decision: integrate CAMELS as gap-fill, not a replacement. Added leverage / net worth, past due, LTD/LTS, IRR +200 bp NII shock → 17 cards. Charter-aware (Tier 1 vs net worth, LTD vs LTS, UBPR vs FPR).</w:t>
      </w:r>
    </w:p>
    <w:p>
      <w:pPr>
        <w:pStyle w:val="ListBullet"/>
      </w:pPr>
      <w:r>
        <w:t>Advice-only: stop adding KPI cards. High value is exception briefing, strategy map, third drill (drivers + action).</w:t>
      </w:r>
    </w:p>
    <w:p>
      <w:pPr>
        <w:pStyle w:val="ListBullet"/>
      </w:pPr>
      <w:r>
        <w:t>Built those capabilities on the combined monitor only (original bank monitor left alone): exception strip, charter-aware strategy map (L&amp;D → Process → Customer/Member → Financial; Risk as constraint rail), Drivers &amp; action as drill 3.</w:t>
      </w:r>
    </w:p>
    <w:p>
      <w:pPr>
        <w:pStyle w:val="ListBullet"/>
      </w:pPr>
      <w:r>
        <w:t>community_fi_working_monitor.html: working-session layout — exceptions first, sticky drill, then Definitions tab (hidden until selected) for all 17 metrics with formula and UBPR/FPR source.</w:t>
      </w:r>
    </w:p>
    <w:p>
      <w:pPr>
        <w:pStyle w:val="ListBullet"/>
      </w:pPr>
      <w:r>
        <w:t>UX: tighter exception rows; drill beside cards.</w:t>
      </w:r>
    </w:p>
    <w:p>
      <w:pPr>
        <w:pStyle w:val="ListBullet"/>
      </w:pPr>
      <w:r>
        <w:t>Deleted community_bank_objective_peer_drill.html and executive-bsc-dashboard.canvas.tsx after peer drill lived on the combined/working monitors.</w:t>
      </w:r>
    </w:p>
    <w:p>
      <w:pPr>
        <w:pStyle w:val="Heading2"/>
      </w:pPr>
      <w:r>
        <w:rPr>
          <w:color w:val="1B3A4B"/>
        </w:rPr>
        <w:t>5.6 Late August — Strategic-dashboard check; president glance</w:t>
      </w:r>
    </w:p>
    <w:p>
      <w:pPr>
        <w:pStyle w:val="ListBullet"/>
      </w:pPr>
      <w:r>
        <w:t>27 Aug: Working monitor compared to Domo “How to Use Strategic Dashboards.” Verdict: strategic–tactical hybrid; strong on on-track / off-track / next action; denser than a 5-second board page.</w:t>
      </w:r>
    </w:p>
    <w:p>
      <w:pPr>
        <w:pStyle w:val="ListBullet"/>
      </w:pPr>
      <w:r>
        <w:t>President strategic dashboard community_bank_president_strategic.html: 7 franchise KPIs, period pills (Month / Quarter / YTD / T12), gauges, YoY vs peer. Bank only. No Edit/Add. Inverted pyramid.</w:t>
      </w:r>
    </w:p>
    <w:p>
      <w:pPr>
        <w:pStyle w:val="ListBullet"/>
      </w:pPr>
      <w:r>
        <w:t>Vibe-coding-mockups.ipynb rewritten as the project directory.</w:t>
      </w:r>
    </w:p>
    <w:p>
      <w:pPr>
        <w:pStyle w:val="Heading2"/>
      </w:pPr>
      <w:r>
        <w:rPr>
          <w:color w:val="1B3A4B"/>
        </w:rPr>
        <w:t>5.7 8 September — Six L1 reports specified (current step)</w:t>
      </w:r>
    </w:p>
    <w:p>
      <w:pPr>
        <w:pStyle w:val="ListBullet"/>
      </w:pPr>
      <w:r>
        <w:t>Industry question: which six L1 reports would bank/CU executives ever need? Sources included Visbanking, Balanced Scorecard Institute, NCUA CAMELS, ClearPoint, Kaplan/Norton on risk.</w:t>
      </w:r>
    </w:p>
    <w:p>
      <w:pPr>
        <w:pStyle w:val="ListBullet"/>
      </w:pPr>
      <w:r>
        <w:t>Compared that BSC suite to Downloads\what are the 6 executive level dashboard reports....docx (ALM, Credit, Finance, Pipeline, Ops+CX, Compliance).</w:t>
      </w:r>
    </w:p>
    <w:p>
      <w:pPr>
        <w:pStyle w:val="ListBullet"/>
      </w:pPr>
      <w:r>
        <w:t>Final six locked (see Section 8). Word-brief ALM, credit, pipeline, and BSA/cyber folded into L1-4 and L1-5 — not extra L1 pages. Strategy rollup and People kept (Word brief omitted both).</w:t>
      </w:r>
    </w:p>
    <w:p>
      <w:pPr>
        <w:pStyle w:val="ListBullet"/>
      </w:pPr>
      <w:r>
        <w:t>Spec in .cursor/plans/final_six_l1_reports_2784e7b8.plan.md: owner, cadence, audience, executive decision, 7–8 metric names, strategy maps.</w:t>
      </w:r>
    </w:p>
    <w:p>
      <w:pPr>
        <w:pStyle w:val="ListBullet"/>
      </w:pPr>
      <w:r>
        <w:t>Folder-research verdict: yes as BSC architecture; not yet an operating scorecard.</w:t>
      </w:r>
    </w:p>
    <w:p>
      <w:pPr>
        <w:pStyle w:val="ListBullet"/>
      </w:pPr>
      <w:r>
        <w:t>Visbanking gap check (chat only): no seventh report; still missing capital on L1-1, market/capital allocation, relationship profitability / risk-adjusted growth, same-market context, annotations, alerts, meeting close / publish register.</w:t>
      </w:r>
    </w:p>
    <w:p>
      <w:pPr>
        <w:pStyle w:val="ListBullet"/>
      </w:pPr>
      <w:r>
        <w:t>This progress timeline exported to Word, then expanded into this full documentation file.</w:t>
      </w:r>
    </w:p>
    <w:p>
      <w:pPr>
        <w:pStyle w:val="Heading1"/>
      </w:pPr>
      <w:r>
        <w:rPr>
          <w:color w:val="1B3A4B"/>
        </w:rPr>
        <w:t>6. Standing decisions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Date</w:t>
            </w:r>
          </w:p>
        </w:tc>
        <w:tc>
          <w:tcPr>
            <w:tcW w:type="dxa" w:w="3120"/>
          </w:tcPr>
          <w:p>
            <w:r>
              <w:rPr>
                <w:b/>
              </w:rPr>
              <w:t>Decision</w:t>
            </w:r>
          </w:p>
        </w:tc>
        <w:tc>
          <w:tcPr>
            <w:tcW w:type="dxa" w:w="3120"/>
          </w:tcPr>
          <w:p>
            <w:r>
              <w:rPr>
                <w:b/>
              </w:rPr>
              <w:t>Implication</w:t>
            </w:r>
          </w:p>
        </w:tc>
      </w:tr>
      <w:tr>
        <w:tc>
          <w:tcPr>
            <w:tcW w:type="dxa" w:w="3120"/>
          </w:tcPr>
          <w:p>
            <w:r>
              <w:t>6 Aug</w:t>
            </w:r>
          </w:p>
        </w:tc>
        <w:tc>
          <w:tcPr>
            <w:tcW w:type="dxa" w:w="3120"/>
          </w:tcPr>
          <w:p>
            <w:r>
              <w:t>Dual-grain BigQuery star schema</w:t>
            </w:r>
          </w:p>
        </w:tc>
        <w:tc>
          <w:tcPr>
            <w:tcW w:type="dxa" w:w="3120"/>
          </w:tcPr>
          <w:p>
            <w:r>
              <w:t>Domain facts for drill math; KPI fact for tiles; YOUR_PROJECT placeholders; no secrets in repo.</w:t>
            </w:r>
          </w:p>
        </w:tc>
      </w:tr>
      <w:tr>
        <w:tc>
          <w:tcPr>
            <w:tcW w:type="dxa" w:w="3120"/>
          </w:tcPr>
          <w:p>
            <w:r>
              <w:t>7 Aug</w:t>
            </w:r>
          </w:p>
        </w:tc>
        <w:tc>
          <w:tcPr>
            <w:tcW w:type="dxa" w:w="3120"/>
          </w:tcPr>
          <w:p>
            <w:r>
              <w:t>Canvas then black HTML</w:t>
            </w:r>
          </w:p>
        </w:tc>
        <w:tc>
          <w:tcPr>
            <w:tcW w:type="dxa" w:w="3120"/>
          </w:tcPr>
          <w:p>
            <w:r>
              <w:t>Shareable file-drop demos; Bank President chrome; bps/pts; ROA visual pack.</w:t>
            </w:r>
          </w:p>
        </w:tc>
      </w:tr>
      <w:tr>
        <w:tc>
          <w:tcPr>
            <w:tcW w:type="dxa" w:w="3120"/>
          </w:tcPr>
          <w:p>
            <w:r>
              <w:t>7 Aug</w:t>
            </w:r>
          </w:p>
        </w:tc>
        <w:tc>
          <w:tcPr>
            <w:tcW w:type="dxa" w:w="3120"/>
          </w:tcPr>
          <w:p>
            <w:r>
              <w:t>Planning ≠ monitoring</w:t>
            </w:r>
          </w:p>
        </w:tc>
        <w:tc>
          <w:tcPr>
            <w:tcW w:type="dxa" w:w="3120"/>
          </w:tcPr>
          <w:p>
            <w:r>
              <w:t>Add Objective / planning workspace stay off the executive home. Calc QA before publish.</w:t>
            </w:r>
          </w:p>
        </w:tc>
      </w:tr>
      <w:tr>
        <w:tc>
          <w:tcPr>
            <w:tcW w:type="dxa" w:w="3120"/>
          </w:tcPr>
          <w:p>
            <w:r>
              <w:t>10 Aug</w:t>
            </w:r>
          </w:p>
        </w:tc>
        <w:tc>
          <w:tcPr>
            <w:tcW w:type="dxa" w:w="3120"/>
          </w:tcPr>
          <w:p>
            <w:r>
              <w:t>Own package (jhbi_balanced_scorecard)</w:t>
            </w:r>
          </w:p>
        </w:tc>
        <w:tc>
          <w:tcPr>
            <w:tcW w:type="dxa" w:w="3120"/>
          </w:tcPr>
          <w:p>
            <w:r>
              <w:t>Do not recreate the pack inside the JD kit.</w:t>
            </w:r>
          </w:p>
        </w:tc>
      </w:tr>
      <w:tr>
        <w:tc>
          <w:tcPr>
            <w:tcW w:type="dxa" w:w="3120"/>
          </w:tcPr>
          <w:p>
            <w:r>
              <w:t>12 Aug</w:t>
            </w:r>
          </w:p>
        </w:tc>
        <w:tc>
          <w:tcPr>
            <w:tcW w:type="dxa" w:w="3120"/>
          </w:tcPr>
          <w:p>
            <w:r>
              <w:t>One BSC, two charters</w:t>
            </w:r>
          </w:p>
        </w:tc>
        <w:tc>
          <w:tcPr>
            <w:tcW w:type="dxa" w:w="3120"/>
          </w:tcPr>
          <w:p>
            <w:r>
              <w:t>Shared spine + charter tiles. UBPR vs FPR. CU ROA is capital-build fuel. Never mix peer curves.</w:t>
            </w:r>
          </w:p>
        </w:tc>
      </w:tr>
      <w:tr>
        <w:tc>
          <w:tcPr>
            <w:tcW w:type="dxa" w:w="3120"/>
          </w:tcPr>
          <w:p>
            <w:r>
              <w:t>21 Aug</w:t>
            </w:r>
          </w:p>
        </w:tc>
        <w:tc>
          <w:tcPr>
            <w:tcW w:type="dxa" w:w="3120"/>
          </w:tcPr>
          <w:p>
            <w:r>
              <w:t>CAMELS is gap-fill</w:t>
            </w:r>
          </w:p>
        </w:tc>
        <w:tc>
          <w:tcPr>
            <w:tcW w:type="dxa" w:w="3120"/>
          </w:tcPr>
          <w:p>
            <w:r>
              <w:t>C/A/L/S tiles on the combined monitor; examiners do not grade the BSC.</w:t>
            </w:r>
          </w:p>
        </w:tc>
      </w:tr>
      <w:tr>
        <w:tc>
          <w:tcPr>
            <w:tcW w:type="dxa" w:w="3120"/>
          </w:tcPr>
          <w:p>
            <w:r>
              <w:t>21 Aug</w:t>
            </w:r>
          </w:p>
        </w:tc>
        <w:tc>
          <w:tcPr>
            <w:tcW w:type="dxa" w:w="3120"/>
          </w:tcPr>
          <w:p>
            <w:r>
              <w:t>Stop adding KPI cards</w:t>
            </w:r>
          </w:p>
        </w:tc>
        <w:tc>
          <w:tcPr>
            <w:tcW w:type="dxa" w:w="3120"/>
          </w:tcPr>
          <w:p>
            <w:r>
              <w:t>Leadership value is exception strip, strategy map, driver/action — not a 47-card president page.</w:t>
            </w:r>
          </w:p>
        </w:tc>
      </w:tr>
      <w:tr>
        <w:tc>
          <w:tcPr>
            <w:tcW w:type="dxa" w:w="3120"/>
          </w:tcPr>
          <w:p>
            <w:r>
              <w:t>21 Aug</w:t>
            </w:r>
          </w:p>
        </w:tc>
        <w:tc>
          <w:tcPr>
            <w:tcW w:type="dxa" w:w="3120"/>
          </w:tcPr>
          <w:p>
            <w:r>
              <w:t>Max 3 drills</w:t>
            </w:r>
          </w:p>
        </w:tc>
        <w:tc>
          <w:tcPr>
            <w:tcW w:type="dxa" w:w="3120"/>
          </w:tcPr>
          <w:p>
            <w:r>
              <w:t>1 KPI &amp; gaps; 2 Trend &amp; peers; 3 Drivers &amp; named action. No fourth level.</w:t>
            </w:r>
          </w:p>
        </w:tc>
      </w:tr>
      <w:tr>
        <w:tc>
          <w:tcPr>
            <w:tcW w:type="dxa" w:w="3120"/>
          </w:tcPr>
          <w:p>
            <w:r>
              <w:t>8 Sep</w:t>
            </w:r>
          </w:p>
        </w:tc>
        <w:tc>
          <w:tcPr>
            <w:tcW w:type="dxa" w:w="3120"/>
          </w:tcPr>
          <w:p>
            <w:r>
              <w:t>Exactly six L1 reports</w:t>
            </w:r>
          </w:p>
        </w:tc>
        <w:tc>
          <w:tcPr>
            <w:tcW w:type="dxa" w:w="3120"/>
          </w:tcPr>
          <w:p>
            <w:r>
              <w:t>Strategy, Financial, Franchise, Risk/Capital, Process/Growth, People. ALM/credit/pipeline/BSA are sections or L2.</w:t>
            </w:r>
          </w:p>
        </w:tc>
      </w:tr>
      <w:tr>
        <w:tc>
          <w:tcPr>
            <w:tcW w:type="dxa" w:w="3120"/>
          </w:tcPr>
          <w:p>
            <w:r>
              <w:t>8 Sep</w:t>
            </w:r>
          </w:p>
        </w:tc>
        <w:tc>
          <w:tcPr>
            <w:tcW w:type="dxa" w:w="3120"/>
          </w:tcPr>
          <w:p>
            <w:r>
              <w:t>L1-1 stays 8–15 objective tiles</w:t>
            </w:r>
          </w:p>
        </w:tc>
        <w:tc>
          <w:tcPr>
            <w:tcW w:type="dxa" w:w="3120"/>
          </w:tcPr>
          <w:p>
            <w:r>
              <w:t>Do not build six 12-KPI walls. Catalog remains the dictionary.</w:t>
            </w:r>
          </w:p>
        </w:tc>
      </w:tr>
    </w:tbl>
    <w:p/>
    <w:p>
      <w:pPr>
        <w:pStyle w:val="Heading1"/>
      </w:pPr>
      <w:r>
        <w:rPr>
          <w:color w:val="1B3A4B"/>
        </w:rPr>
        <w:t>7. Artifact catalog (vibe-coded and research files)</w:t>
      </w:r>
    </w:p>
    <w:p>
      <w:pPr>
        <w:pStyle w:val="Heading2"/>
      </w:pPr>
      <w:r>
        <w:rPr>
          <w:color w:val="1B3A4B"/>
        </w:rPr>
        <w:t>7.1 Root monitors (open in browser)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File</w:t>
            </w:r>
          </w:p>
        </w:tc>
        <w:tc>
          <w:tcPr>
            <w:tcW w:type="dxa" w:w="3120"/>
          </w:tcPr>
          <w:p>
            <w:r>
              <w:rPr>
                <w:b/>
              </w:rPr>
              <w:t>What it is</w:t>
            </w:r>
          </w:p>
        </w:tc>
        <w:tc>
          <w:tcPr>
            <w:tcW w:type="dxa" w:w="3120"/>
          </w:tcPr>
          <w:p>
            <w:r>
              <w:rPr>
                <w:b/>
              </w:rPr>
              <w:t>When / why</w:t>
            </w:r>
          </w:p>
        </w:tc>
      </w:tr>
      <w:tr>
        <w:tc>
          <w:tcPr>
            <w:tcW w:type="dxa" w:w="3120"/>
          </w:tcPr>
          <w:p>
            <w:r>
              <w:t>community_bank_president_strategic.html</w:t>
            </w:r>
          </w:p>
        </w:tc>
        <w:tc>
          <w:tcPr>
            <w:tcW w:type="dxa" w:w="3120"/>
          </w:tcPr>
          <w:p>
            <w:r>
              <w:t>President glance: 7 franchise KPIs, period pills, gauges, YoY vs peer</w:t>
            </w:r>
          </w:p>
        </w:tc>
        <w:tc>
          <w:tcPr>
            <w:tcW w:type="dxa" w:w="3120"/>
          </w:tcPr>
          <w:p>
            <w:r>
              <w:t>Late Aug — Domo 5-second strategic page; bank only</w:t>
            </w:r>
          </w:p>
        </w:tc>
      </w:tr>
      <w:tr>
        <w:tc>
          <w:tcPr>
            <w:tcW w:type="dxa" w:w="3120"/>
          </w:tcPr>
          <w:p>
            <w:r>
              <w:t>community_fi_objective_monitor.html</w:t>
            </w:r>
          </w:p>
        </w:tc>
        <w:tc>
          <w:tcPr>
            <w:tcW w:type="dxa" w:w="3120"/>
          </w:tcPr>
          <w:p>
            <w:r>
              <w:t>Bank/CU combined monitor: 17 cards (13 Capstone + 4 CAMELS), toggle, map, exceptions, 3 drills</w:t>
            </w:r>
          </w:p>
        </w:tc>
        <w:tc>
          <w:tcPr>
            <w:tcW w:type="dxa" w:w="3120"/>
          </w:tcPr>
          <w:p>
            <w:r>
              <w:t>21 Aug — primary dual-charter demo</w:t>
            </w:r>
          </w:p>
        </w:tc>
      </w:tr>
      <w:tr>
        <w:tc>
          <w:tcPr>
            <w:tcW w:type="dxa" w:w="3120"/>
          </w:tcPr>
          <w:p>
            <w:r>
              <w:t>community_fi_working_monitor.html</w:t>
            </w:r>
          </w:p>
        </w:tc>
        <w:tc>
          <w:tcPr>
            <w:tcW w:type="dxa" w:w="3120"/>
          </w:tcPr>
          <w:p>
            <w:r>
              <w:t>Working session: exceptions, sticky drill, Definitions tab</w:t>
            </w:r>
          </w:p>
        </w:tc>
        <w:tc>
          <w:tcPr>
            <w:tcW w:type="dxa" w:w="3120"/>
          </w:tcPr>
          <w:p>
            <w:r>
              <w:t>21 Aug — meeting tool, not the glance page</w:t>
            </w:r>
          </w:p>
        </w:tc>
      </w:tr>
      <w:tr>
        <w:tc>
          <w:tcPr>
            <w:tcW w:type="dxa" w:w="3120"/>
          </w:tcPr>
          <w:p>
            <w:r>
              <w:t>community_bank_objective_monitor.html</w:t>
            </w:r>
          </w:p>
        </w:tc>
        <w:tc>
          <w:tcPr>
            <w:tcW w:type="dxa" w:w="3120"/>
          </w:tcPr>
          <w:p>
            <w:r>
              <w:t>Objective catalog: Monitor / Edit / Add; trend vs goal</w:t>
            </w:r>
          </w:p>
        </w:tc>
        <w:tc>
          <w:tcPr>
            <w:tcW w:type="dxa" w:w="3120"/>
          </w:tcPr>
          <w:p>
            <w:r>
              <w:t>12 Aug — first vibe-coded objective UI</w:t>
            </w:r>
          </w:p>
        </w:tc>
      </w:tr>
      <w:tr>
        <w:tc>
          <w:tcPr>
            <w:tcW w:type="dxa" w:w="3120"/>
          </w:tcPr>
          <w:p>
            <w:r>
              <w:t>objective-trend-scorecard.canvas.tsx</w:t>
            </w:r>
          </w:p>
        </w:tc>
        <w:tc>
          <w:tcPr>
            <w:tcW w:type="dxa" w:w="3120"/>
          </w:tcPr>
          <w:p>
            <w:r>
              <w:t>Cursor canvas: objective input + trends</w:t>
            </w:r>
          </w:p>
        </w:tc>
        <w:tc>
          <w:tcPr>
            <w:tcW w:type="dxa" w:w="3120"/>
          </w:tcPr>
          <w:p>
            <w:r>
              <w:t>12 Aug</w:t>
            </w:r>
          </w:p>
        </w:tc>
      </w:tr>
      <w:tr>
        <w:tc>
          <w:tcPr>
            <w:tcW w:type="dxa" w:w="3120"/>
          </w:tcPr>
          <w:p>
            <w:r>
              <w:t>Vibe-coding-mockups.ipynb</w:t>
            </w:r>
          </w:p>
        </w:tc>
        <w:tc>
          <w:tcPr>
            <w:tcW w:type="dxa" w:w="3120"/>
          </w:tcPr>
          <w:p>
            <w:r>
              <w:t>Project directory / live file tree</w:t>
            </w:r>
          </w:p>
        </w:tc>
        <w:tc>
          <w:tcPr>
            <w:tcW w:type="dxa" w:w="3120"/>
          </w:tcPr>
          <w:p>
            <w:r>
              <w:t>Rewritten late Aug</w:t>
            </w:r>
          </w:p>
        </w:tc>
      </w:tr>
      <w:tr>
        <w:tc>
          <w:tcPr>
            <w:tcW w:type="dxa" w:w="3120"/>
          </w:tcPr>
          <w:p>
            <w:r>
              <w:t>Key Metrics within Capstone Thesis.ipynb</w:t>
            </w:r>
          </w:p>
        </w:tc>
        <w:tc>
          <w:tcPr>
            <w:tcW w:type="dxa" w:w="3120"/>
          </w:tcPr>
          <w:p>
            <w:r>
              <w:t>Capstone KPI extraction</w:t>
            </w:r>
          </w:p>
        </w:tc>
        <w:tc>
          <w:tcPr>
            <w:tcW w:type="dxa" w:w="3120"/>
          </w:tcPr>
          <w:p>
            <w:r>
              <w:t>11 Aug</w:t>
            </w:r>
          </w:p>
        </w:tc>
      </w:tr>
      <w:tr>
        <w:tc>
          <w:tcPr>
            <w:tcW w:type="dxa" w:w="3120"/>
          </w:tcPr>
          <w:p>
            <w:r>
              <w:t>README.md</w:t>
            </w:r>
          </w:p>
        </w:tc>
        <w:tc>
          <w:tcPr>
            <w:tcW w:type="dxa" w:w="3120"/>
          </w:tcPr>
          <w:p>
            <w:r>
              <w:t>Problem, value, open-these-first</w:t>
            </w:r>
          </w:p>
        </w:tc>
        <w:tc>
          <w:tcPr>
            <w:tcW w:type="dxa" w:w="3120"/>
          </w:tcPr>
          <w:p>
            <w:r>
              <w:t>13 Aug, updated since</w:t>
            </w:r>
          </w:p>
        </w:tc>
      </w:tr>
    </w:tbl>
    <w:p/>
    <w:p>
      <w:pPr>
        <w:pStyle w:val="Heading2"/>
      </w:pPr>
      <w:r>
        <w:rPr>
          <w:color w:val="1B3A4B"/>
        </w:rPr>
        <w:t>7.2 jhbi_balanced_scorecard package</w:t>
      </w:r>
    </w:p>
    <w:tbl>
      <w:tblPr>
        <w:tblStyle w:val="TableGrid"/>
        <w:tblW w:type="auto" w:w="0"/>
        <w:tblLook w:firstColumn="1" w:firstRow="1" w:lastColumn="0" w:lastRow="0" w:noHBand="0" w:noVBand="1" w:val="04A0"/>
      </w:tblPr>
      <w:tblGrid>
        <w:gridCol w:w="4680"/>
        <w:gridCol w:w="4680"/>
      </w:tblGrid>
      <w:tr>
        <w:tc>
          <w:tcPr>
            <w:tcW w:type="dxa" w:w="4680"/>
          </w:tcPr>
          <w:p>
            <w:r>
              <w:rPr>
                <w:b/>
              </w:rPr>
              <w:t>Path</w:t>
            </w:r>
          </w:p>
        </w:tc>
        <w:tc>
          <w:tcPr>
            <w:tcW w:type="dxa" w:w="4680"/>
          </w:tcPr>
          <w:p>
            <w:r>
              <w:rPr>
                <w:b/>
              </w:rPr>
              <w:t>What it is</w:t>
            </w:r>
          </w:p>
        </w:tc>
      </w:tr>
      <w:tr>
        <w:tc>
          <w:tcPr>
            <w:tcW w:type="dxa" w:w="4680"/>
          </w:tcPr>
          <w:p>
            <w:r>
              <w:t>docs/RESEARCH.md</w:t>
            </w:r>
          </w:p>
        </w:tc>
        <w:tc>
          <w:tcPr>
            <w:tcW w:type="dxa" w:w="4680"/>
          </w:tcPr>
          <w:p>
            <w:r>
              <w:t>12 bank KPIs, Actual/Target/Peer, planning loop, ROA drill math</w:t>
            </w:r>
          </w:p>
        </w:tc>
      </w:tr>
      <w:tr>
        <w:tc>
          <w:tcPr>
            <w:tcW w:type="dxa" w:w="4680"/>
          </w:tcPr>
          <w:p>
            <w:r>
              <w:t>docs/BANK_VS_CU_FRAMEWORK.md</w:t>
            </w:r>
          </w:p>
        </w:tc>
        <w:tc>
          <w:tcPr>
            <w:tcW w:type="dxa" w:w="4680"/>
          </w:tcPr>
          <w:p>
            <w:r>
              <w:t>Charter differences, nomenclature, starter packs of 12</w:t>
            </w:r>
          </w:p>
        </w:tc>
      </w:tr>
      <w:tr>
        <w:tc>
          <w:tcPr>
            <w:tcW w:type="dxa" w:w="4680"/>
          </w:tcPr>
          <w:p>
            <w:r>
              <w:t>docs/BSC_IMPLEMENTATION_GUIDE.md</w:t>
            </w:r>
          </w:p>
        </w:tc>
        <w:tc>
          <w:tcPr>
            <w:tcW w:type="dxa" w:w="4680"/>
          </w:tcPr>
          <w:p>
            <w:r>
              <w:t>90-day rollout, sourcing, QA checklist, cadence</w:t>
            </w:r>
          </w:p>
        </w:tc>
      </w:tr>
      <w:tr>
        <w:tc>
          <w:tcPr>
            <w:tcW w:type="dxa" w:w="4680"/>
          </w:tcPr>
          <w:p>
            <w:r>
              <w:t>docs/DECISIONS.md</w:t>
            </w:r>
          </w:p>
        </w:tc>
        <w:tc>
          <w:tcPr>
            <w:tcW w:type="dxa" w:w="4680"/>
          </w:tcPr>
          <w:p>
            <w:r>
              <w:t>Accepted architecture decisions</w:t>
            </w:r>
          </w:p>
        </w:tc>
      </w:tr>
      <w:tr>
        <w:tc>
          <w:tcPr>
            <w:tcW w:type="dxa" w:w="4680"/>
          </w:tcPr>
          <w:p>
            <w:r>
              <w:t>docs/PRODUCT_OVERVIEW.md</w:t>
            </w:r>
          </w:p>
        </w:tc>
        <w:tc>
          <w:tcPr>
            <w:tcW w:type="dxa" w:w="4680"/>
          </w:tcPr>
          <w:p>
            <w:r>
              <w:t>Personas, flows, artifact map, Riverbend sample</w:t>
            </w:r>
          </w:p>
        </w:tc>
      </w:tr>
      <w:tr>
        <w:tc>
          <w:tcPr>
            <w:tcW w:type="dxa" w:w="4680"/>
          </w:tcPr>
          <w:p>
            <w:r>
              <w:t>data/metric_catalog.json (.csv)</w:t>
            </w:r>
          </w:p>
        </w:tc>
        <w:tc>
          <w:tcPr>
            <w:tcW w:type="dxa" w:w="4680"/>
          </w:tcPr>
          <w:p>
            <w:r>
              <w:t>47-KPI dictionary (bank + CU + shared)</w:t>
            </w:r>
          </w:p>
        </w:tc>
      </w:tr>
      <w:tr>
        <w:tc>
          <w:tcPr>
            <w:tcW w:type="dxa" w:w="4680"/>
          </w:tcPr>
          <w:p>
            <w:r>
              <w:t>mockups/community_bank_executive_scorecard.html</w:t>
            </w:r>
          </w:p>
        </w:tc>
        <w:tc>
          <w:tcPr>
            <w:tcW w:type="dxa" w:w="4680"/>
          </w:tcPr>
          <w:p>
            <w:r>
              <w:t>Board/president aggregate scorecard + ROA drill</w:t>
            </w:r>
          </w:p>
        </w:tc>
      </w:tr>
      <w:tr>
        <w:tc>
          <w:tcPr>
            <w:tcW w:type="dxa" w:w="4680"/>
          </w:tcPr>
          <w:p>
            <w:r>
              <w:t>mockups/community_bank_bsc_planning.html</w:t>
            </w:r>
          </w:p>
        </w:tc>
        <w:tc>
          <w:tcPr>
            <w:tcW w:type="dxa" w:w="4680"/>
          </w:tcPr>
          <w:p>
            <w:r>
              <w:t>Objectives → metrics → targets → publish</w:t>
            </w:r>
          </w:p>
        </w:tc>
      </w:tr>
      <w:tr>
        <w:tc>
          <w:tcPr>
            <w:tcW w:type="dxa" w:w="4680"/>
          </w:tcPr>
          <w:p>
            <w:r>
              <w:t>mockups/community_bank_bsc_add_objective.html</w:t>
            </w:r>
          </w:p>
        </w:tc>
        <w:tc>
          <w:tcPr>
            <w:tcW w:type="dxa" w:w="4680"/>
          </w:tcPr>
          <w:p>
            <w:r>
              <w:t>Add-objective wizard (localStorage)</w:t>
            </w:r>
          </w:p>
        </w:tc>
      </w:tr>
      <w:tr>
        <w:tc>
          <w:tcPr>
            <w:tcW w:type="dxa" w:w="4680"/>
          </w:tcPr>
          <w:p>
            <w:r>
              <w:t>mockups/community_bank_scorecard_wireframe.html</w:t>
            </w:r>
          </w:p>
        </w:tc>
        <w:tc>
          <w:tcPr>
            <w:tcW w:type="dxa" w:w="4680"/>
          </w:tcPr>
          <w:p>
            <w:r>
              <w:t>Scorecard wireframe</w:t>
            </w:r>
          </w:p>
        </w:tc>
      </w:tr>
      <w:tr>
        <w:tc>
          <w:tcPr>
            <w:tcW w:type="dxa" w:w="4680"/>
          </w:tcPr>
          <w:p>
            <w:r>
              <w:t>canvases/*.canvas.tsx</w:t>
            </w:r>
          </w:p>
        </w:tc>
        <w:tc>
          <w:tcPr>
            <w:tcW w:type="dxa" w:w="4680"/>
          </w:tcPr>
          <w:p>
            <w:r>
              <w:t>Framework, president, wireframe, planning workspace</w:t>
            </w:r>
          </w:p>
        </w:tc>
      </w:tr>
      <w:tr>
        <w:tc>
          <w:tcPr>
            <w:tcW w:type="dxa" w:w="4680"/>
          </w:tcPr>
          <w:p>
            <w:r>
              <w:t>sql/bigquery_scorecard/00–05 + POWER_BI_MODEL.md</w:t>
            </w:r>
          </w:p>
        </w:tc>
        <w:tc>
          <w:tcPr>
            <w:tcW w:type="dxa" w:w="4680"/>
          </w:tcPr>
          <w:p>
            <w:r>
              <w:t>Star schema + 13-month seed + Power BI notes</w:t>
            </w:r>
          </w:p>
        </w:tc>
      </w:tr>
    </w:tbl>
    <w:p/>
    <w:p>
      <w:pPr>
        <w:pStyle w:val="Heading2"/>
      </w:pPr>
      <w:r>
        <w:rPr>
          <w:color w:val="1B3A4B"/>
        </w:rPr>
        <w:t>7.3 Plans (.cursor/plans)</w:t>
      </w:r>
    </w:p>
    <w:p>
      <w:pPr>
        <w:pStyle w:val="ListBullet"/>
      </w:pPr>
      <w:r>
        <w:t>bank_cu_combined_monitor — combined HTML spec (executed).</w:t>
      </w:r>
    </w:p>
    <w:p>
      <w:pPr>
        <w:pStyle w:val="ListBullet"/>
      </w:pPr>
      <w:r>
        <w:t>fill_camels_kpi_gaps — CAMELS gap-fill (executed).</w:t>
      </w:r>
    </w:p>
    <w:p>
      <w:pPr>
        <w:pStyle w:val="ListBullet"/>
      </w:pPr>
      <w:r>
        <w:t>leadership_bsc_gaps — advice: capabilities not more cards.</w:t>
      </w:r>
    </w:p>
    <w:p>
      <w:pPr>
        <w:pStyle w:val="ListBullet"/>
      </w:pPr>
      <w:r>
        <w:t>leadership_capabilities_build — exception + map + drill 3 (executed).</w:t>
      </w:r>
    </w:p>
    <w:p>
      <w:pPr>
        <w:pStyle w:val="ListBullet"/>
      </w:pPr>
      <w:r>
        <w:t>monitor_layout_ux — exception/drill layout (executed).</w:t>
      </w:r>
    </w:p>
    <w:p>
      <w:pPr>
        <w:pStyle w:val="ListBullet"/>
      </w:pPr>
      <w:r>
        <w:t>metric_definitions_tab — Definitions tab (executed).</w:t>
      </w:r>
    </w:p>
    <w:p>
      <w:pPr>
        <w:pStyle w:val="ListBullet"/>
      </w:pPr>
      <w:r>
        <w:t>final_six_l1_reports — current L1 specification (this week).</w:t>
      </w:r>
    </w:p>
    <w:p>
      <w:pPr>
        <w:pStyle w:val="Heading2"/>
      </w:pPr>
      <w:r>
        <w:rPr>
          <w:color w:val="1B3A4B"/>
        </w:rPr>
        <w:t>7.4 Word / PDF / PPT sources (not all in git)</w:t>
      </w:r>
    </w:p>
    <w:p>
      <w:pPr>
        <w:pStyle w:val="ListBullet"/>
      </w:pPr>
      <w:r>
        <w:t>Project root: Capstone copies; notes PDF; project plan DRAFT; Dashboard Key Metrics.docx; Executive dashboarding research.docx; Executive strategy Presentation plan.docx; this timeline.</w:t>
      </w:r>
    </w:p>
    <w:p>
      <w:pPr>
        <w:pStyle w:val="ListBullet"/>
      </w:pPr>
      <w:r>
        <w:t>Downloads: Balanced_Scorecard_Slidedeck_8-20.pptx; Balanced Scorecard Framework.pptx; The_Balanced_Scorecard_Blueprint.pptx; Conceptual Foundations of the balance scorecards.pdf; what are the 6 executive level dashboard reports....docx.</w:t>
      </w:r>
    </w:p>
    <w:p>
      <w:pPr>
        <w:pStyle w:val="ListBullet"/>
      </w:pPr>
      <w:r>
        <w:t>Removed from root after merge: community_bank_objective_peer_drill.html; executive-bsc-dashboard.canvas.tsx. executive_bsc_dashboard.html and community_bank_objective_aggregates.html were built then superseded; README may still mention them.</w:t>
      </w:r>
    </w:p>
    <w:p>
      <w:pPr>
        <w:pStyle w:val="Heading1"/>
      </w:pPr>
      <w:r>
        <w:rPr>
          <w:color w:val="1B3A4B"/>
        </w:rPr>
        <w:t>8. Current L1 specification (8 September 2026)</w:t>
      </w:r>
    </w:p>
    <w:p>
      <w:r>
        <w:t>Enterprise cause chain: People → Process → Franchise → Financial. Risk/Capital constrains Process and Financial. Every tile: Actual vs Target vs Peer, owner, as-of, MoM/YoY. Max 3 drills.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Report</w:t>
            </w:r>
          </w:p>
        </w:tc>
        <w:tc>
          <w:tcPr>
            <w:tcW w:type="dxa" w:w="1560"/>
          </w:tcPr>
          <w:p>
            <w:r>
              <w:rPr>
                <w:b/>
              </w:rPr>
              <w:t>Owner</w:t>
            </w:r>
          </w:p>
        </w:tc>
        <w:tc>
          <w:tcPr>
            <w:tcW w:type="dxa" w:w="1560"/>
          </w:tcPr>
          <w:p>
            <w:r>
              <w:rPr>
                <w:b/>
              </w:rPr>
              <w:t>Cadence</w:t>
            </w:r>
          </w:p>
        </w:tc>
        <w:tc>
          <w:tcPr>
            <w:tcW w:type="dxa" w:w="1560"/>
          </w:tcPr>
          <w:p>
            <w:r>
              <w:rPr>
                <w:b/>
              </w:rPr>
              <w:t>Audience</w:t>
            </w:r>
          </w:p>
        </w:tc>
        <w:tc>
          <w:tcPr>
            <w:tcW w:type="dxa" w:w="1560"/>
          </w:tcPr>
          <w:p>
            <w:r>
              <w:rPr>
                <w:b/>
              </w:rPr>
              <w:t>Executive decision</w:t>
            </w:r>
          </w:p>
        </w:tc>
        <w:tc>
          <w:tcPr>
            <w:tcW w:type="dxa" w:w="1560"/>
          </w:tcPr>
          <w:p>
            <w:r>
              <w:rPr>
                <w:b/>
              </w:rPr>
              <w:t>Metrics (7–8)</w:t>
            </w:r>
          </w:p>
        </w:tc>
      </w:tr>
      <w:tr>
        <w:tc>
          <w:tcPr>
            <w:tcW w:type="dxa" w:w="1560"/>
          </w:tcPr>
          <w:p>
            <w:r>
              <w:t>L1-1 Enterprise Strategy Scorecard</w:t>
            </w:r>
          </w:p>
        </w:tc>
        <w:tc>
          <w:tcPr>
            <w:tcW w:type="dxa" w:w="1560"/>
          </w:tcPr>
          <w:p>
            <w:r>
              <w:t>CEO</w:t>
            </w:r>
          </w:p>
        </w:tc>
        <w:tc>
          <w:tcPr>
            <w:tcW w:type="dxa" w:w="1560"/>
          </w:tcPr>
          <w:p>
            <w:r>
              <w:t>Monthly ELT; quarterly board</w:t>
            </w:r>
          </w:p>
        </w:tc>
        <w:tc>
          <w:tcPr>
            <w:tcW w:type="dxa" w:w="1560"/>
          </w:tcPr>
          <w:p>
            <w:r>
              <w:t>Board; ELT</w:t>
            </w:r>
          </w:p>
        </w:tc>
        <w:tc>
          <w:tcPr>
            <w:tcW w:type="dxa" w:w="1560"/>
          </w:tcPr>
          <w:p>
            <w:r>
              <w:t>Are we executing the plan, and which objective needs a course correction?</w:t>
            </w:r>
          </w:p>
        </w:tc>
        <w:tc>
          <w:tcPr>
            <w:tcW w:type="dxa" w:w="1560"/>
          </w:tcPr>
          <w:p>
            <w:r>
              <w:t>ROA; Efficiency; CSI / NPS; Retention; Loan growth; Core funding mix; Past due 30+; Engagement</w:t>
            </w:r>
          </w:p>
        </w:tc>
      </w:tr>
      <w:tr>
        <w:tc>
          <w:tcPr>
            <w:tcW w:type="dxa" w:w="1560"/>
          </w:tcPr>
          <w:p>
            <w:r>
              <w:t>L1-2 Financial Performance and Earnings</w:t>
            </w:r>
          </w:p>
        </w:tc>
        <w:tc>
          <w:tcPr>
            <w:tcW w:type="dxa" w:w="1560"/>
          </w:tcPr>
          <w:p>
            <w:r>
              <w:t>CFO</w:t>
            </w:r>
          </w:p>
        </w:tc>
        <w:tc>
          <w:tcPr>
            <w:tcW w:type="dxa" w:w="1560"/>
          </w:tcPr>
          <w:p>
            <w:r>
              <w:t>Monthly ELT / ALCO; quarterly board finance</w:t>
            </w:r>
          </w:p>
        </w:tc>
        <w:tc>
          <w:tcPr>
            <w:tcW w:type="dxa" w:w="1560"/>
          </w:tcPr>
          <w:p>
            <w:r>
              <w:t>ELT; ALCO; board finance</w:t>
            </w:r>
          </w:p>
        </w:tc>
        <w:tc>
          <w:tcPr>
            <w:tcW w:type="dxa" w:w="1560"/>
          </w:tcPr>
          <w:p>
            <w:r>
              <w:t>Is growth producing acceptable, sustainable returns?</w:t>
            </w:r>
          </w:p>
        </w:tc>
        <w:tc>
          <w:tcPr>
            <w:tcW w:type="dxa" w:w="1560"/>
          </w:tcPr>
          <w:p>
            <w:r>
              <w:t>ROA; ROE / Net worth growth; NIM; Efficiency; NOI vs budget; Loan growth; Deposit / share growth; Noninterest income mix</w:t>
            </w:r>
          </w:p>
        </w:tc>
      </w:tr>
      <w:tr>
        <w:tc>
          <w:tcPr>
            <w:tcW w:type="dxa" w:w="1560"/>
          </w:tcPr>
          <w:p>
            <w:r>
              <w:t>L1-3 Customer / Member Franchise</w:t>
            </w:r>
          </w:p>
        </w:tc>
        <w:tc>
          <w:tcPr>
            <w:tcW w:type="dxa" w:w="1560"/>
          </w:tcPr>
          <w:p>
            <w:r>
              <w:t>CMO</w:t>
            </w:r>
          </w:p>
        </w:tc>
        <w:tc>
          <w:tcPr>
            <w:tcW w:type="dxa" w:w="1560"/>
          </w:tcPr>
          <w:p>
            <w:r>
              <w:t>Monthly ELT; quarterly board franchise</w:t>
            </w:r>
          </w:p>
        </w:tc>
        <w:tc>
          <w:tcPr>
            <w:tcW w:type="dxa" w:w="1560"/>
          </w:tcPr>
          <w:p>
            <w:r>
              <w:t>ELT; board franchise</w:t>
            </w:r>
          </w:p>
        </w:tc>
        <w:tc>
          <w:tcPr>
            <w:tcW w:type="dxa" w:w="1560"/>
          </w:tcPr>
          <w:p>
            <w:r>
              <w:t>Are we deepening funding relationships, or buying volume?</w:t>
            </w:r>
          </w:p>
        </w:tc>
        <w:tc>
          <w:tcPr>
            <w:tcW w:type="dxa" w:w="1560"/>
          </w:tcPr>
          <w:p>
            <w:r>
              <w:t>CSI / NPS; Retention; Customer / member growth; Core funding mix; Products per household / AMR; Digital active; Cross-sell; CAC</w:t>
            </w:r>
          </w:p>
        </w:tc>
      </w:tr>
      <w:tr>
        <w:tc>
          <w:tcPr>
            <w:tcW w:type="dxa" w:w="1560"/>
          </w:tcPr>
          <w:p>
            <w:r>
              <w:t>L1-4 Balance Sheet, Risk and Capital</w:t>
            </w:r>
          </w:p>
        </w:tc>
        <w:tc>
          <w:tcPr>
            <w:tcW w:type="dxa" w:w="1560"/>
          </w:tcPr>
          <w:p>
            <w:r>
              <w:t>CRO</w:t>
            </w:r>
          </w:p>
        </w:tc>
        <w:tc>
          <w:tcPr>
            <w:tcW w:type="dxa" w:w="1560"/>
          </w:tcPr>
          <w:p>
            <w:r>
              <w:t>Monthly ALCO / risk; quarterly board risk</w:t>
            </w:r>
          </w:p>
        </w:tc>
        <w:tc>
          <w:tcPr>
            <w:tcW w:type="dxa" w:w="1560"/>
          </w:tcPr>
          <w:p>
            <w:r>
              <w:t>ALCO; risk committee; board risk</w:t>
            </w:r>
          </w:p>
        </w:tc>
        <w:tc>
          <w:tcPr>
            <w:tcW w:type="dxa" w:w="1560"/>
          </w:tcPr>
          <w:p>
            <w:r>
              <w:t>Is risk accumulating faster than capital, liquidity, and controls can absorb?</w:t>
            </w:r>
          </w:p>
        </w:tc>
        <w:tc>
          <w:tcPr>
            <w:tcW w:type="dxa" w:w="1560"/>
          </w:tcPr>
          <w:p>
            <w:r>
              <w:t>Tier 1 / Net worth; Past due 30+; Criticized assets; ACL coverage; LTD / LTS; IRR sensitivity; Wholesale reliance; BSA aging</w:t>
            </w:r>
          </w:p>
        </w:tc>
      </w:tr>
      <w:tr>
        <w:tc>
          <w:tcPr>
            <w:tcW w:type="dxa" w:w="1560"/>
          </w:tcPr>
          <w:p>
            <w:r>
              <w:t>L1-5 Internal Process and Growth Execution</w:t>
            </w:r>
          </w:p>
        </w:tc>
        <w:tc>
          <w:tcPr>
            <w:tcW w:type="dxa" w:w="1560"/>
          </w:tcPr>
          <w:p>
            <w:r>
              <w:t>COO</w:t>
            </w:r>
          </w:p>
        </w:tc>
        <w:tc>
          <w:tcPr>
            <w:tcW w:type="dxa" w:w="1560"/>
          </w:tcPr>
          <w:p>
            <w:r>
              <w:t>Monthly ELT ops; monthly lending</w:t>
            </w:r>
          </w:p>
        </w:tc>
        <w:tc>
          <w:tcPr>
            <w:tcW w:type="dxa" w:w="1560"/>
          </w:tcPr>
          <w:p>
            <w:r>
              <w:t>ELT operations; lending committee</w:t>
            </w:r>
          </w:p>
        </w:tc>
        <w:tc>
          <w:tcPr>
            <w:tcW w:type="dxa" w:w="1560"/>
          </w:tcPr>
          <w:p>
            <w:r>
              <w:t>Can we originate and service the plan at acceptable cost, speed, and quality?</w:t>
            </w:r>
          </w:p>
        </w:tc>
        <w:tc>
          <w:tcPr>
            <w:tcW w:type="dxa" w:w="1560"/>
          </w:tcPr>
          <w:p>
            <w:r>
              <w:t>Decision cycle; Funnel conversion; Yield on new originations; Origination volume; Cost per transaction; Digital self-service; Commercial pipeline / Onboarding cycle; Teller SLA</w:t>
            </w:r>
          </w:p>
        </w:tc>
      </w:tr>
      <w:tr>
        <w:tc>
          <w:tcPr>
            <w:tcW w:type="dxa" w:w="1560"/>
          </w:tcPr>
          <w:p>
            <w:r>
              <w:t>L1-6 People and Organizational Capacity</w:t>
            </w:r>
          </w:p>
        </w:tc>
        <w:tc>
          <w:tcPr>
            <w:tcW w:type="dxa" w:w="1560"/>
          </w:tcPr>
          <w:p>
            <w:r>
              <w:t>CHRO</w:t>
            </w:r>
          </w:p>
        </w:tc>
        <w:tc>
          <w:tcPr>
            <w:tcW w:type="dxa" w:w="1560"/>
          </w:tcPr>
          <w:p>
            <w:r>
              <w:t>Monthly ELT; quarterly board talent</w:t>
            </w:r>
          </w:p>
        </w:tc>
        <w:tc>
          <w:tcPr>
            <w:tcW w:type="dxa" w:w="1560"/>
          </w:tcPr>
          <w:p>
            <w:r>
              <w:t>ELT; board talent</w:t>
            </w:r>
          </w:p>
        </w:tc>
        <w:tc>
          <w:tcPr>
            <w:tcW w:type="dxa" w:w="1560"/>
          </w:tcPr>
          <w:p>
            <w:r>
              <w:t>Do we have the people to run the strategy for 12–24 months?</w:t>
            </w:r>
          </w:p>
        </w:tc>
        <w:tc>
          <w:tcPr>
            <w:tcW w:type="dxa" w:w="1560"/>
          </w:tcPr>
          <w:p>
            <w:r>
              <w:t>Engagement; Voluntary turnover; Teller / frontline turnover; Time-to-fill; Required training completion; Succession coverage; Commercial skill coverage / Board education</w:t>
            </w:r>
          </w:p>
        </w:tc>
      </w:tr>
    </w:tbl>
    <w:p/>
    <w:p>
      <w:r>
        <w:t xml:space="preserve">Meeting sequence: </w:t>
      </w:r>
      <w:r>
        <w:t>5 seconds — L1-1 exceptions; 1 click — strategy map; 2nd click — owning L1 report; 3rd click — drivers and named action.</w:t>
      </w:r>
    </w:p>
    <w:p>
      <w:r>
        <w:t xml:space="preserve">If built: </w:t>
      </w:r>
      <w:r>
        <w:t>one L1-1 home plus five linked perspective reports. Do not clone the 47-row catalog six times.</w:t>
      </w:r>
    </w:p>
    <w:p>
      <w:pPr>
        <w:pStyle w:val="Heading1"/>
      </w:pPr>
      <w:r>
        <w:rPr>
          <w:color w:val="1B3A4B"/>
        </w:rPr>
        <w:t>9. Not done yet</w:t>
      </w:r>
    </w:p>
    <w:p>
      <w:pPr>
        <w:pStyle w:val="ListBullet"/>
      </w:pPr>
      <w:r>
        <w:t>No live GL/core/LOS/AML/HR feeds; mockups use sample / localStorage.</w:t>
      </w:r>
    </w:p>
    <w:p>
      <w:pPr>
        <w:pStyle w:val="ListBullet"/>
      </w:pPr>
      <w:r>
        <w:t>Calc QA not run against a real as-of month. Dictionary version not frozen for board use.</w:t>
      </w:r>
    </w:p>
    <w:p>
      <w:pPr>
        <w:pStyle w:val="ListBullet"/>
      </w:pPr>
      <w:r>
        <w:t>peer_value not yet on the BigQuery KPI fact; no starter .pbix; no CU seed FI beside Riverbend.</w:t>
      </w:r>
    </w:p>
    <w:p>
      <w:pPr>
        <w:pStyle w:val="ListBullet"/>
      </w:pPr>
      <w:r>
        <w:t>Six L1 reports are a specification, not six HTML shells.</w:t>
      </w:r>
    </w:p>
    <w:p>
      <w:pPr>
        <w:pStyle w:val="ListBullet"/>
      </w:pPr>
      <w:r>
        <w:t>Visbanking operating-system gaps (alerts, annotations, same-market peers, relationship profitability, risk-adjusted growth, meeting decision log) not designed.</w:t>
      </w:r>
    </w:p>
    <w:p>
      <w:pPr>
        <w:pStyle w:val="ListBullet"/>
      </w:pPr>
      <w:r>
        <w:t>NotebookLM notebook is not mirrored offline in this repo (link only).</w:t>
      </w:r>
    </w:p>
    <w:p>
      <w:pPr>
        <w:pStyle w:val="Heading1"/>
      </w:pPr>
      <w:r>
        <w:rPr>
          <w:color w:val="1B3A4B"/>
        </w:rPr>
        <w:t>10. Where things stand</w:t>
      </w:r>
    </w:p>
    <w:p>
      <w:r>
        <w:t>From early August research through the 20 August internal teach-in and the August vibe-coded monitors, the project has a dual-charter BSC language, a 47-KPI dictionary, working HTML demos, and a locked six-report L1 architecture. The next build, if requested, is to realize that architecture as one president home and five perspective reports — not more KPI cards.</w:t>
      </w:r>
    </w:p>
    <w:p>
      <w:r>
        <w:t xml:space="preserve">Primary spec: </w:t>
      </w:r>
      <w:r>
        <w:t>.cursor\plans\final_six_l1_reports_2784e7b8.plan.md</w:t>
      </w:r>
    </w:p>
    <w:p>
      <w:r>
        <w:t xml:space="preserve">Hosted research notebook: </w:t>
      </w:r>
      <w:r>
        <w:t>https://notebook.google.com/notebook/3eb403a6-0472-462c-bc86-d40abe1d44d3</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