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4656" w14:textId="77777777" w:rsidR="007E1843" w:rsidRDefault="00C175A3">
      <w:pPr>
        <w:spacing w:after="40"/>
      </w:pPr>
      <w:r>
        <w:rPr>
          <w:rFonts w:eastAsia="Calibri"/>
          <w:b/>
          <w:color w:val="1B365D"/>
        </w:rPr>
        <w:t>LEVEL 1 EXECUTIVE DASHBOARD SUITE — Credit union demo</w:t>
      </w:r>
    </w:p>
    <w:p w14:paraId="3FB142DF" w14:textId="6D61F93B" w:rsidR="007E1843" w:rsidRDefault="00C175A3">
      <w:pPr>
        <w:spacing w:after="80"/>
      </w:pPr>
      <w:r>
        <w:rPr>
          <w:rFonts w:eastAsia="Calibri"/>
          <w:b/>
          <w:color w:val="1B365D"/>
          <w:sz w:val="44"/>
        </w:rPr>
        <w:t>Demo Notes — Credit union</w:t>
      </w:r>
      <w:r w:rsidR="00376E5C">
        <w:rPr>
          <w:rFonts w:eastAsia="Calibri"/>
          <w:b/>
          <w:color w:val="1B365D"/>
          <w:sz w:val="44"/>
        </w:rPr>
      </w:r>
      <w:r>
        <w:rPr>
          <w:rFonts w:eastAsia="Calibri"/>
          <w:b/>
          <w:color w:val="1B365D"/>
          <w:sz w:val="44"/>
        </w:rPr>
      </w:r>
    </w:p>
    <w:p w14:paraId="0E5F3D5B" w14:textId="7F718B90" w:rsidR="007E1843" w:rsidRDefault="00C175A3">
      <w:r>
        <w:rPr>
          <w:rFonts w:eastAsia="Calibri"/>
          <w:color w:val="3D4F66"/>
        </w:rPr>
        <w:t>First walkthrough brief for stakeholders who have not yet seen the Level 1 mockups. Sample institution: Riverbend Community Credit Union (demo label set). As-of date in the mockups: 31 July 2026.</w:t>
      </w:r>
      <w:r w:rsidR="00D85843">
        <w:rPr>
          <w:rFonts w:eastAsia="Calibri"/>
          <w:color w:val="3D4F66"/>
        </w:rPr>
      </w:r>
      <w:r>
        <w:rPr>
          <w:rFonts w:eastAsia="Calibri"/>
          <w:color w:val="3D4F66"/>
        </w:rPr>
      </w:r>
      <w:proofErr w:type="gramStart"/>
      <w:r>
        <w:rPr>
          <w:rFonts w:eastAsia="Calibri"/>
          <w:color w:val="3D4F66"/>
        </w:rPr>
      </w:r>
      <w:proofErr w:type="gramEnd"/>
      <w:r>
        <w:rPr>
          <w:rFonts w:eastAsia="Calibri"/>
          <w:color w:val="3D4F66"/>
        </w:rPr>
      </w:r>
    </w:p>
    <w:p w14:paraId="76C18573" w14:textId="77777777" w:rsidR="007E1843" w:rsidRDefault="00C175A3">
      <w:pPr>
        <w:spacing w:after="240"/>
        <w:rPr>
          <w:rFonts w:eastAsia="Calibri"/>
          <w:i/>
          <w:color w:val="3D4F66"/>
        </w:rPr>
      </w:pPr>
      <w:r>
        <w:rPr>
          <w:rFonts w:eastAsia="Calibri"/>
          <w:i/>
          <w:color w:val="3D4F66"/>
        </w:rPr>
        <w:t xml:space="preserve">These pages are interactive </w:t>
      </w:r>
      <w:proofErr w:type="spellStart"/>
      <w:r>
        <w:rPr>
          <w:rFonts w:eastAsia="Calibri"/>
          <w:i/>
          <w:color w:val="3D4F66"/>
        </w:rPr>
        <w:t>HyperText</w:t>
      </w:r>
      <w:proofErr w:type="spellEnd"/>
      <w:r>
        <w:rPr>
          <w:rFonts w:eastAsia="Calibri"/>
          <w:i/>
          <w:color w:val="3D4F66"/>
        </w:rPr>
        <w:t xml:space="preserve"> Markup Language mockups, not a live warehouse. Numbers are sample. Formulas are locked for conversation, not calculation </w:t>
      </w:r>
      <w:proofErr w:type="gramStart"/>
      <w:r>
        <w:rPr>
          <w:rFonts w:eastAsia="Calibri"/>
          <w:i/>
          <w:color w:val="3D4F66"/>
        </w:rPr>
        <w:t>quality-assured</w:t>
      </w:r>
      <w:proofErr w:type="gramEnd"/>
      <w:r>
        <w:rPr>
          <w:rFonts w:eastAsia="Calibri"/>
          <w:i/>
          <w:color w:val="3D4F66"/>
        </w:rPr>
        <w:t>. Replace institution name, targets, owners, and peer set after a real Chief Executive Officer / Chief Financial Officer workshop.</w:t>
      </w:r>
    </w:p>
    <w:sdt>
      <w:sdtPr>
        <w:rPr>
          <w:rFonts w:ascii="Calibri" w:eastAsiaTheme="minorEastAsia" w:hAnsi="Calibri" w:cstheme="minorBidi"/>
          <w:b w:val="0"/>
          <w:bCs w:val="0"/>
          <w:color w:val="1A1A1A"/>
          <w:sz w:val="22"/>
          <w:szCs w:val="22"/>
        </w:rPr>
        <w:id w:val="1502078239"/>
        <w:docPartObj>
          <w:docPartGallery w:val="Table of Contents"/>
          <w:docPartUnique/>
        </w:docPartObj>
      </w:sdtPr>
      <w:sdtEndPr>
        <w:rPr>
          <w:noProof/>
        </w:rPr>
      </w:sdtEndPr>
      <w:sdtContent>
        <w:p w14:paraId="0C8C633A" w14:textId="65DB6523" w:rsidR="005F2F96" w:rsidRPr="005F2F96" w:rsidRDefault="005F2F96">
          <w:pPr>
            <w:pStyle w:val="TOCHeading"/>
            <w:rPr>
              <w:sz w:val="36"/>
              <w:szCs w:val="36"/>
            </w:rPr>
          </w:pPr>
          <w:r w:rsidRPr="005F2F96">
            <w:rPr>
              <w:sz w:val="36"/>
              <w:szCs w:val="36"/>
            </w:rPr>
            <w:t>Contents</w:t>
          </w:r>
        </w:p>
        <w:p w14:paraId="47A552CE" w14:textId="7F1254B5"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r w:rsidRPr="00041DC7">
            <w:rPr>
              <w:sz w:val="24"/>
              <w:szCs w:val="24"/>
            </w:rPr>
            <w:fldChar w:fldCharType="begin"/>
          </w:r>
          <w:r w:rsidRPr="00041DC7">
            <w:rPr>
              <w:sz w:val="24"/>
              <w:szCs w:val="24"/>
            </w:rPr>
            <w:instrText xml:space="preserve"> TOC \o "1-3" \h \z \u </w:instrText>
          </w:r>
          <w:r w:rsidRPr="00041DC7">
            <w:rPr>
              <w:sz w:val="24"/>
              <w:szCs w:val="24"/>
            </w:rPr>
            <w:fldChar w:fldCharType="separate"/>
          </w:r>
          <w:hyperlink w:anchor="_Toc241743950" w:history="1">
            <w:r w:rsidRPr="00041DC7">
              <w:rPr>
                <w:rStyle w:val="Hyperlink"/>
                <w:b/>
                <w:bCs/>
                <w:noProof/>
                <w:sz w:val="24"/>
                <w:szCs w:val="24"/>
              </w:rPr>
              <w:t>1. What this suite is for</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_Toc241743950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2</w:t>
            </w:r>
            <w:r w:rsidRPr="00041DC7">
              <w:rPr>
                <w:b/>
                <w:bCs/>
                <w:noProof/>
                <w:webHidden/>
                <w:sz w:val="24"/>
                <w:szCs w:val="24"/>
              </w:rPr>
              <w:fldChar w:fldCharType="end"/>
            </w:r>
          </w:hyperlink>
        </w:p>
        <w:p w14:paraId="2C667EDB" w14:textId="67AF9533"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1" w:history="1">
            <w:r w:rsidRPr="00041DC7">
              <w:rPr>
                <w:rStyle w:val="Hyperlink"/>
                <w:b/>
                <w:bCs/>
                <w:noProof/>
                <w:sz w:val="24"/>
                <w:szCs w:val="24"/>
              </w:rPr>
              <w:t>2. What you will see on first open</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_Toc241743951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2</w:t>
            </w:r>
            <w:r w:rsidRPr="00041DC7">
              <w:rPr>
                <w:b/>
                <w:bCs/>
                <w:noProof/>
                <w:webHidden/>
                <w:sz w:val="24"/>
                <w:szCs w:val="24"/>
              </w:rPr>
              <w:fldChar w:fldCharType="end"/>
            </w:r>
          </w:hyperlink>
        </w:p>
        <w:p w14:paraId="731D5F1D" w14:textId="32C717AE"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2" w:history="1">
            <w:r w:rsidRPr="00041DC7">
              <w:rPr>
                <w:rStyle w:val="Hyperlink"/>
                <w:b/>
                <w:bCs/>
                <w:noProof/>
                <w:sz w:val="24"/>
                <w:szCs w:val="24"/>
              </w:rPr>
              <w:t>3. Add and Edit metric objectives</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_Toc241743952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3</w:t>
            </w:r>
            <w:r w:rsidRPr="00041DC7">
              <w:rPr>
                <w:b/>
                <w:bCs/>
                <w:noProof/>
                <w:webHidden/>
                <w:sz w:val="24"/>
                <w:szCs w:val="24"/>
              </w:rPr>
              <w:fldChar w:fldCharType="end"/>
            </w:r>
          </w:hyperlink>
        </w:p>
        <w:p w14:paraId="48D6C748" w14:textId="43312672"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3" w:history="1">
            <w:r w:rsidRPr="00041DC7">
              <w:rPr>
                <w:rStyle w:val="Hyperlink"/>
                <w:b/>
                <w:bCs/>
                <w:noProof/>
                <w:sz w:val="24"/>
                <w:szCs w:val="24"/>
              </w:rPr>
              <w:t>4. How a leadership meeting is supposed to use it</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_Toc241743953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3</w:t>
            </w:r>
            <w:r w:rsidRPr="00041DC7">
              <w:rPr>
                <w:b/>
                <w:bCs/>
                <w:noProof/>
                <w:webHidden/>
                <w:sz w:val="24"/>
                <w:szCs w:val="24"/>
              </w:rPr>
              <w:fldChar w:fldCharType="end"/>
            </w:r>
          </w:hyperlink>
        </w:p>
        <w:p w14:paraId="72A7F6C9" w14:textId="4B5A352E"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4" w:history="1">
            <w:r w:rsidRPr="00041DC7">
              <w:rPr>
                <w:rStyle w:val="Hyperlink"/>
                <w:b/>
                <w:bCs/>
                <w:noProof/>
                <w:sz w:val="24"/>
                <w:szCs w:val="24"/>
              </w:rPr>
              <w:t>5. Level 1-1 through Level 1-6 summary</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_Toc241743954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4</w:t>
            </w:r>
            <w:r w:rsidRPr="00041DC7">
              <w:rPr>
                <w:b/>
                <w:bCs/>
                <w:noProof/>
                <w:webHidden/>
                <w:sz w:val="24"/>
                <w:szCs w:val="24"/>
              </w:rPr>
              <w:fldChar w:fldCharType="end"/>
            </w:r>
          </w:hyperlink>
        </w:p>
        <w:p w14:paraId="30B370DC" w14:textId="2FD23ABD"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5" w:history="1">
            <w:r w:rsidRPr="00041DC7">
              <w:rPr>
                <w:rStyle w:val="Hyperlink"/>
                <w:b/>
                <w:bCs/>
                <w:noProof/>
                <w:sz w:val="24"/>
                <w:szCs w:val="24"/>
              </w:rPr>
              <w:t>6. Purpose of each dashboard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_Toc241743955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5</w:t>
            </w:r>
            <w:r w:rsidRPr="00041DC7">
              <w:rPr>
                <w:b/>
                <w:bCs/>
                <w:noProof/>
                <w:webHidden/>
                <w:sz w:val="24"/>
                <w:szCs w:val="24"/>
              </w:rPr>
              <w:fldChar w:fldCharType="end"/>
            </w:r>
          </w:hyperlink>
        </w:p>
        <w:p w14:paraId="6EFD7ADD" w14:textId="19372BF0"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6" w:history="1">
            <w:r w:rsidRPr="00041DC7">
              <w:rPr>
                <w:rStyle w:val="Hyperlink"/>
                <w:b/>
                <w:bCs/>
                <w:noProof/>
                <w:sz w:val="24"/>
                <w:szCs w:val="24"/>
              </w:rPr>
              <w:t>7. How CAMELS is used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_Toc241743956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7</w:t>
            </w:r>
            <w:r w:rsidRPr="00041DC7">
              <w:rPr>
                <w:b/>
                <w:bCs/>
                <w:noProof/>
                <w:webHidden/>
                <w:sz w:val="24"/>
                <w:szCs w:val="24"/>
              </w:rPr>
              <w:fldChar w:fldCharType="end"/>
            </w:r>
          </w:hyperlink>
        </w:p>
        <w:p w14:paraId="0D5F736A" w14:textId="532AF8E4"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7" w:history="1">
            <w:r w:rsidRPr="00041DC7">
              <w:rPr>
                <w:rStyle w:val="Hyperlink"/>
                <w:b/>
                <w:bCs/>
                <w:noProof/>
                <w:sz w:val="24"/>
                <w:szCs w:val="24"/>
              </w:rPr>
              <w:t>8. How to read a tile and the three drills</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_Toc241743957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8</w:t>
            </w:r>
            <w:r w:rsidRPr="00041DC7">
              <w:rPr>
                <w:b/>
                <w:bCs/>
                <w:noProof/>
                <w:webHidden/>
                <w:sz w:val="24"/>
                <w:szCs w:val="24"/>
              </w:rPr>
              <w:fldChar w:fldCharType="end"/>
            </w:r>
          </w:hyperlink>
        </w:p>
        <w:p w14:paraId="21DB5831" w14:textId="062B80D4"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8" w:history="1">
            <w:r w:rsidRPr="00041DC7">
              <w:rPr>
                <w:rStyle w:val="Hyperlink"/>
                <w:b/>
                <w:bCs/>
                <w:noProof/>
                <w:sz w:val="24"/>
                <w:szCs w:val="24"/>
              </w:rPr>
              <w:t>9. Sample Level 2 grain — what is and is not claimed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_Toc241743958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9</w:t>
            </w:r>
            <w:r w:rsidRPr="00041DC7">
              <w:rPr>
                <w:b/>
                <w:bCs/>
                <w:noProof/>
                <w:webHidden/>
                <w:sz w:val="24"/>
                <w:szCs w:val="24"/>
              </w:rPr>
              <w:fldChar w:fldCharType="end"/>
            </w:r>
          </w:hyperlink>
        </w:p>
        <w:p w14:paraId="76D3097E" w14:textId="0951905D"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9" w:history="1">
            <w:r w:rsidRPr="00041DC7">
              <w:rPr>
                <w:rStyle w:val="Hyperlink"/>
                <w:b/>
                <w:bCs/>
                <w:noProof/>
                <w:sz w:val="24"/>
                <w:szCs w:val="24"/>
              </w:rPr>
              <w:t>10. What is deliberately not on Level 1 (Out-of-Scope)</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_Toc241743959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9</w:t>
            </w:r>
            <w:r w:rsidRPr="00041DC7">
              <w:rPr>
                <w:b/>
                <w:bCs/>
                <w:noProof/>
                <w:webHidden/>
                <w:sz w:val="24"/>
                <w:szCs w:val="24"/>
              </w:rPr>
              <w:fldChar w:fldCharType="end"/>
            </w:r>
          </w:hyperlink>
        </w:p>
        <w:p w14:paraId="192021BC" w14:textId="60B79E5B"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0" w:history="1">
            <w:r w:rsidRPr="00041DC7">
              <w:rPr>
                <w:rStyle w:val="Hyperlink"/>
                <w:b/>
                <w:bCs/>
                <w:noProof/>
                <w:sz w:val="24"/>
                <w:szCs w:val="24"/>
              </w:rPr>
              <w:t>11. Demo path</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_Toc241743960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9</w:t>
            </w:r>
            <w:r w:rsidRPr="00041DC7">
              <w:rPr>
                <w:b/>
                <w:bCs/>
                <w:noProof/>
                <w:webHidden/>
                <w:sz w:val="24"/>
                <w:szCs w:val="24"/>
              </w:rPr>
              <w:fldChar w:fldCharType="end"/>
            </w:r>
          </w:hyperlink>
        </w:p>
        <w:p w14:paraId="00BADFA0" w14:textId="44B99B35"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1" w:history="1">
            <w:r w:rsidRPr="00041DC7">
              <w:rPr>
                <w:rStyle w:val="Hyperlink"/>
                <w:b/>
                <w:bCs/>
                <w:noProof/>
                <w:sz w:val="24"/>
                <w:szCs w:val="24"/>
              </w:rPr>
              <w:t>12. Sample targets in the demo bank pack</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_Toc241743961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10</w:t>
            </w:r>
            <w:r w:rsidRPr="00041DC7">
              <w:rPr>
                <w:b/>
                <w:bCs/>
                <w:noProof/>
                <w:webHidden/>
                <w:sz w:val="24"/>
                <w:szCs w:val="24"/>
              </w:rPr>
              <w:fldChar w:fldCharType="end"/>
            </w:r>
          </w:hyperlink>
        </w:p>
        <w:p w14:paraId="1C21A4B1" w14:textId="2BCCC6AA"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2" w:history="1">
            <w:r w:rsidRPr="00041DC7">
              <w:rPr>
                <w:rStyle w:val="Hyperlink"/>
                <w:b/>
                <w:bCs/>
                <w:noProof/>
                <w:sz w:val="24"/>
                <w:szCs w:val="24"/>
              </w:rPr>
              <w:t>13. Files to open in the demo</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_Toc241743962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11</w:t>
            </w:r>
            <w:r w:rsidRPr="00041DC7">
              <w:rPr>
                <w:b/>
                <w:bCs/>
                <w:noProof/>
                <w:webHidden/>
                <w:sz w:val="24"/>
                <w:szCs w:val="24"/>
              </w:rPr>
              <w:fldChar w:fldCharType="end"/>
            </w:r>
          </w:hyperlink>
        </w:p>
        <w:p w14:paraId="51B7CA2E" w14:textId="74012021"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3" w:history="1">
            <w:r w:rsidRPr="00041DC7">
              <w:rPr>
                <w:rStyle w:val="Hyperlink"/>
                <w:b/>
                <w:bCs/>
                <w:noProof/>
                <w:sz w:val="24"/>
                <w:szCs w:val="24"/>
              </w:rPr>
              <w:t>14. Honest status versus a live scorecard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_Toc241743963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11</w:t>
            </w:r>
            <w:r w:rsidRPr="00041DC7">
              <w:rPr>
                <w:b/>
                <w:bCs/>
                <w:noProof/>
                <w:webHidden/>
                <w:sz w:val="24"/>
                <w:szCs w:val="24"/>
              </w:rPr>
              <w:fldChar w:fldCharType="end"/>
            </w:r>
          </w:hyperlink>
        </w:p>
        <w:p w14:paraId="12D42EAD" w14:textId="653DA594"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4" w:history="1">
            <w:r w:rsidRPr="00041DC7">
              <w:rPr>
                <w:rStyle w:val="Hyperlink"/>
                <w:b/>
                <w:bCs/>
                <w:noProof/>
                <w:sz w:val="24"/>
                <w:szCs w:val="24"/>
              </w:rPr>
              <w:t>15. Metric definitions (all proving metrics)</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_Toc241743964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13</w:t>
            </w:r>
            <w:r w:rsidRPr="00041DC7">
              <w:rPr>
                <w:b/>
                <w:bCs/>
                <w:noProof/>
                <w:webHidden/>
                <w:sz w:val="24"/>
                <w:szCs w:val="24"/>
              </w:rPr>
              <w:fldChar w:fldCharType="end"/>
            </w:r>
          </w:hyperlink>
        </w:p>
        <w:p w14:paraId="710F6A7A" w14:textId="48639E59"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5" w:history="1">
            <w:r w:rsidRPr="00041DC7">
              <w:rPr>
                <w:rStyle w:val="Hyperlink"/>
                <w:b/>
                <w:bCs/>
                <w:noProof/>
                <w:sz w:val="24"/>
                <w:szCs w:val="24"/>
              </w:rPr>
              <w:t>16. Glossary</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_Toc241743965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19</w:t>
            </w:r>
            <w:r w:rsidRPr="00041DC7">
              <w:rPr>
                <w:b/>
                <w:bCs/>
                <w:noProof/>
                <w:webHidden/>
                <w:sz w:val="24"/>
                <w:szCs w:val="24"/>
              </w:rPr>
              <w:fldChar w:fldCharType="end"/>
            </w:r>
          </w:hyperlink>
        </w:p>
        <w:p w14:paraId="00C76DD5" w14:textId="1BC81507" w:rsidR="005F2F96" w:rsidRDefault="005F2F96">
          <w:r w:rsidRPr="00041DC7">
            <w:rPr>
              <w:b/>
              <w:bCs/>
              <w:noProof/>
              <w:sz w:val="24"/>
              <w:szCs w:val="24"/>
            </w:rPr>
            <w:fldChar w:fldCharType="end"/>
          </w:r>
        </w:p>
      </w:sdtContent>
    </w:sdt>
    <w:p w14:paraId="54387463" w14:textId="13EF2526" w:rsidR="00376E5C" w:rsidRPr="00376E5C" w:rsidRDefault="00041DC7" w:rsidP="00041DC7">
      <w:pPr>
        <w:rPr>
          <w:iCs/>
        </w:rPr>
      </w:pPr>
      <w:r>
        <w:rPr>
          <w:iCs/>
        </w:rPr>
        <w:br w:type="page"/>
      </w:r>
    </w:p>
    <w:p w14:paraId="79299239" w14:textId="77777777" w:rsidR="007E1843" w:rsidRPr="00376E5C" w:rsidRDefault="00C175A3" w:rsidP="00376E5C">
      <w:pPr>
        <w:pStyle w:val="Heading1"/>
        <w:rPr>
          <w:sz w:val="36"/>
          <w:szCs w:val="36"/>
        </w:rPr>
      </w:pPr>
      <w:bookmarkStart w:id="0" w:name="_Toc241743950"/>
      <w:r w:rsidRPr="00376E5C">
        <w:rPr>
          <w:sz w:val="36"/>
          <w:szCs w:val="36"/>
        </w:rPr>
        <w:lastRenderedPageBreak/>
        <w:t xml:space="preserve">1. What </w:t>
      </w:r>
      <w:proofErr w:type="gramStart"/>
      <w:r w:rsidRPr="00376E5C">
        <w:rPr>
          <w:sz w:val="36"/>
          <w:szCs w:val="36"/>
        </w:rPr>
        <w:t>this suite is</w:t>
      </w:r>
      <w:proofErr w:type="gramEnd"/>
      <w:r w:rsidRPr="00376E5C">
        <w:rPr>
          <w:sz w:val="36"/>
          <w:szCs w:val="36"/>
        </w:rPr>
        <w:t xml:space="preserve"> for</w:t>
      </w:r>
      <w:bookmarkEnd w:id="0"/>
    </w:p>
    <w:p w14:paraId="4ADB81E1" w14:textId="77777777" w:rsidR="007E1843" w:rsidRDefault="00C175A3">
      <w:pPr>
        <w:spacing w:after="160"/>
      </w:pPr>
      <w:r>
        <w:rPr>
          <w:rFonts w:eastAsia="Calibri"/>
        </w:rPr>
        <w:t>The six Level 1 reports are the standing executive monitors for running a credit union against a published plan. They are a Kaplan–Norton balanced scorecard at board and Executive Leadership Team altitude: objectives first, one proving metric per objective, Actual versus Target versus Peer, a named owner, and a three-step drill that ends in a named action.</w:t>
      </w:r>
    </w:p>
    <w:p w14:paraId="6212613D" w14:textId="77777777" w:rsidR="007E1843" w:rsidRDefault="00C175A3">
      <w:pPr>
        <w:spacing w:after="160"/>
      </w:pPr>
      <w:r>
        <w:rPr>
          <w:rFonts w:eastAsia="Calibri"/>
        </w:rPr>
        <w:t>Level 1 means board and president altitude only. These pages answer three questions in a meeting: Are we on plan this period? Why? What are we doing about it? They are not a general-ledger close package, not a branch league table, and not a full planning workspace. Add and Edit on the top bar bind a sample objective in this browser session only (see section 3).</w:t>
      </w:r>
    </w:p>
    <w:p w14:paraId="76294C74" w14:textId="25A1D80D" w:rsidR="007E1843" w:rsidRDefault="00C175A3">
      <w:pPr>
        <w:spacing w:before="120" w:after="80"/>
      </w:pPr>
      <w:r>
        <w:rPr>
          <w:rFonts w:eastAsia="Calibri"/>
          <w:b/>
          <w:color w:val="1B365D"/>
          <w:sz w:val="24"/>
        </w:rPr>
        <w:t xml:space="preserve">The </w:t>
      </w:r>
      <w:r w:rsidR="00D3023A">
        <w:rPr>
          <w:rFonts w:eastAsia="Calibri"/>
          <w:b/>
          <w:color w:val="1B365D"/>
          <w:sz w:val="24"/>
        </w:rPr>
        <w:t>C</w:t>
      </w:r>
      <w:r>
        <w:rPr>
          <w:rFonts w:eastAsia="Calibri"/>
          <w:b/>
          <w:color w:val="1B365D"/>
          <w:sz w:val="24"/>
        </w:rPr>
        <w:t>ause chain is built to show</w:t>
      </w:r>
    </w:p>
    <w:p w14:paraId="2967028A" w14:textId="77777777" w:rsidR="007E1843" w:rsidRDefault="00C175A3">
      <w:pPr>
        <w:spacing w:after="160"/>
      </w:pPr>
      <w:r>
        <w:rPr>
          <w:rFonts w:eastAsia="Calibri"/>
        </w:rPr>
        <w:t>People (Level 1-6) → Process, service and production (Level 1-5) → Member franchise (Level 1-3) → Financial results (Level 1-2). Balance sheet, risk and capital (Level 1-4) is a constraint rail across that chain, not a fifth earnings box. Level 1-1 is the enterprise map and the only page the board pack needs if time is short.</w:t>
      </w:r>
    </w:p>
    <w:p w14:paraId="6FD94078" w14:textId="77777777" w:rsidR="007E1843" w:rsidRDefault="00C175A3">
      <w:pPr>
        <w:spacing w:before="120" w:after="80"/>
      </w:pPr>
      <w:r>
        <w:rPr>
          <w:rFonts w:eastAsia="Calibri"/>
          <w:b/>
          <w:color w:val="1B365D"/>
          <w:sz w:val="24"/>
        </w:rPr>
        <w:t>Credit union charter and peers</w:t>
      </w:r>
    </w:p>
    <w:p w14:paraId="7C8B41B6" w14:textId="77777777" w:rsidR="007E1843" w:rsidRDefault="00C175A3">
      <w:pPr>
        <w:spacing w:after="160"/>
      </w:pPr>
      <w:r>
        <w:rPr>
          <w:rFonts w:eastAsia="Calibri"/>
        </w:rPr>
        <w:t>Select Credit union on the top bar before the walk. Peer context is Financial Performance Report / 5300 Call Report for the same asset band. Riverbend Community Credit Union is the demo label set. Peer curves use Financial Performance Report only.</w:t>
      </w:r>
    </w:p>
    <w:p w14:paraId="0564E8B8" w14:textId="77777777" w:rsidR="007E1843" w:rsidRPr="00376E5C" w:rsidRDefault="00C175A3" w:rsidP="00376E5C">
      <w:pPr>
        <w:pStyle w:val="Heading1"/>
        <w:rPr>
          <w:sz w:val="36"/>
          <w:szCs w:val="36"/>
        </w:rPr>
      </w:pPr>
      <w:bookmarkStart w:id="1" w:name="_Toc241743951"/>
      <w:r w:rsidRPr="00376E5C">
        <w:rPr>
          <w:sz w:val="36"/>
          <w:szCs w:val="36"/>
        </w:rPr>
        <w:t>2. What you will see on first open</w:t>
      </w:r>
      <w:bookmarkEnd w:id="1"/>
    </w:p>
    <w:p w14:paraId="0B40893A" w14:textId="23AB24DA" w:rsidR="007E1843" w:rsidRDefault="00C175A3">
      <w:pPr>
        <w:spacing w:after="160"/>
      </w:pPr>
      <w:r>
        <w:rPr>
          <w:rFonts w:eastAsia="Calibri"/>
        </w:rPr>
        <w:t xml:space="preserve">Open any of the six </w:t>
      </w:r>
      <w:r w:rsidR="00D21FB7">
        <w:rPr>
          <w:rFonts w:eastAsia="Calibri"/>
        </w:rPr>
        <w:t>L1 report</w:t>
      </w:r>
      <w:r>
        <w:rPr>
          <w:rFonts w:eastAsia="Calibri"/>
        </w:rPr>
        <w:t xml:space="preserve"> files. They share one engine, so navigation, period pills, and the drill pane behave the same way.</w:t>
      </w:r>
    </w:p>
    <w:p w14:paraId="45DD3A41" w14:textId="14918393" w:rsidR="007E1843" w:rsidRDefault="00C175A3">
      <w:pPr>
        <w:pStyle w:val="ListBullet"/>
        <w:spacing w:after="80"/>
        <w:ind w:left="504"/>
      </w:pPr>
      <w:r>
        <w:rPr>
          <w:rFonts w:eastAsia="Calibri"/>
        </w:rPr>
        <w:t>Top bar: institution name, Credit union charter (toggle from Bank), four page pills (Monitor, Add, Edit, Definitions).</w:t>
      </w:r>
      <w:r w:rsidR="00243568">
        <w:rPr>
          <w:rFonts w:eastAsia="Calibri"/>
        </w:rPr>
      </w:r>
      <w:r>
        <w:rPr>
          <w:rFonts w:eastAsia="Calibri"/>
        </w:rPr>
      </w:r>
    </w:p>
    <w:p w14:paraId="5310B4B1" w14:textId="71366133" w:rsidR="007E1843" w:rsidRDefault="00C175A3">
      <w:pPr>
        <w:pStyle w:val="ListBullet"/>
        <w:spacing w:after="80"/>
        <w:ind w:left="504"/>
      </w:pPr>
      <w:r>
        <w:rPr>
          <w:rFonts w:eastAsia="Calibri"/>
        </w:rPr>
        <w:t xml:space="preserve">Report nav: Level 1-1 Strategy through Level 1-6 People. Switching reports </w:t>
      </w:r>
      <w:r w:rsidR="00243568">
        <w:rPr>
          <w:rFonts w:eastAsia="Calibri"/>
        </w:rPr>
        <w:t>stay</w:t>
      </w:r>
      <w:r>
        <w:rPr>
          <w:rFonts w:eastAsia="Calibri"/>
        </w:rPr>
        <w:t xml:space="preserve"> in the same browser window.</w:t>
      </w:r>
    </w:p>
    <w:p w14:paraId="42F0C56A" w14:textId="77777777" w:rsidR="007E1843" w:rsidRDefault="00C175A3">
      <w:pPr>
        <w:pStyle w:val="ListBullet"/>
        <w:spacing w:after="80"/>
        <w:ind w:left="504"/>
      </w:pPr>
      <w:r>
        <w:rPr>
          <w:rFonts w:eastAsia="Calibri"/>
        </w:rPr>
        <w:t>Period pills on every report: Month (default, July 2026), Quarter (last closed quarter, second quarter 2026 average), Year-to-date (running mean through July), versus prior year (this year overlaid on last year).</w:t>
      </w:r>
    </w:p>
    <w:p w14:paraId="29D2488E" w14:textId="77777777" w:rsidR="007E1843" w:rsidRDefault="00C175A3">
      <w:pPr>
        <w:pStyle w:val="ListBullet"/>
        <w:spacing w:after="80"/>
        <w:ind w:left="504"/>
      </w:pPr>
      <w:r>
        <w:rPr>
          <w:rFonts w:eastAsia="Calibri"/>
        </w:rPr>
        <w:t>Needs attention: enterprise exceptions (off track / at risk versus the published target), plus a Branch &amp; associate · Level 2 exceptions strip where that grain exists.</w:t>
      </w:r>
    </w:p>
    <w:p w14:paraId="03362949" w14:textId="77777777" w:rsidR="007E1843" w:rsidRDefault="00C175A3">
      <w:pPr>
        <w:pStyle w:val="ListBullet"/>
        <w:spacing w:after="80"/>
        <w:ind w:left="504"/>
      </w:pPr>
      <w:r>
        <w:rPr>
          <w:rFonts w:eastAsia="Calibri"/>
        </w:rPr>
        <w:t>Strategy map (Level 1-1): click a perspective box to open that report. Risk sits beside the chain as a constraint.</w:t>
      </w:r>
    </w:p>
    <w:p w14:paraId="4FDA83C0" w14:textId="77777777" w:rsidR="007E1843" w:rsidRDefault="00C175A3">
      <w:pPr>
        <w:pStyle w:val="ListBullet"/>
        <w:spacing w:after="80"/>
        <w:ind w:left="504"/>
      </w:pPr>
      <w:r>
        <w:rPr>
          <w:rFonts w:eastAsia="Calibri"/>
        </w:rPr>
        <w:t xml:space="preserve">Objective tiles: Actual, </w:t>
      </w:r>
      <w:proofErr w:type="gramStart"/>
      <w:r>
        <w:rPr>
          <w:rFonts w:eastAsia="Calibri"/>
        </w:rPr>
        <w:t>Your</w:t>
      </w:r>
      <w:proofErr w:type="gramEnd"/>
      <w:r>
        <w:rPr>
          <w:rFonts w:eastAsia="Calibri"/>
        </w:rPr>
        <w:t xml:space="preserve"> target, versus goal (or versus last year when that period is on), peer chip, sparkline, status badge.</w:t>
      </w:r>
    </w:p>
    <w:p w14:paraId="0CFD395E" w14:textId="77777777" w:rsidR="007E1843" w:rsidRDefault="00C175A3">
      <w:pPr>
        <w:pStyle w:val="ListBullet"/>
        <w:spacing w:after="80"/>
        <w:ind w:left="504"/>
      </w:pPr>
      <w:r>
        <w:rPr>
          <w:rFonts w:eastAsia="Calibri"/>
        </w:rPr>
        <w:t>Right-hand drill, three tabs only: 1 · Key performance indicator &amp; gaps; 2 · Trend &amp; peers; 3 · Drivers &amp; action. There is no fourth drill.</w:t>
      </w:r>
    </w:p>
    <w:p w14:paraId="698E82BE" w14:textId="77777777" w:rsidR="007E1843" w:rsidRDefault="00C175A3">
      <w:pPr>
        <w:pStyle w:val="ListBullet"/>
        <w:spacing w:after="80"/>
        <w:ind w:left="504"/>
      </w:pPr>
      <w:r>
        <w:rPr>
          <w:rFonts w:eastAsia="Calibri"/>
        </w:rPr>
        <w:t>Definitions mode: the same metrics as a table — Metric, Perspective, CAMELS letter, Definition, Formula, Source.</w:t>
      </w:r>
    </w:p>
    <w:p w14:paraId="1B3AAAB0" w14:textId="77777777" w:rsidR="007E1843" w:rsidRDefault="00C175A3">
      <w:pPr>
        <w:spacing w:before="80" w:after="160"/>
      </w:pPr>
      <w:r>
        <w:rPr>
          <w:rFonts w:eastAsia="Calibri"/>
        </w:rPr>
        <w:t>Status on every tile is Actual versus the institution’s own target (goal, limit, band, or floor). Peers pressure-test the plan; they do not replace it. Green / amber / red is not a Financial Performance Report grade.</w:t>
      </w:r>
    </w:p>
    <w:p w14:paraId="34B2D87C" w14:textId="77777777" w:rsidR="007E1843" w:rsidRPr="00376E5C" w:rsidRDefault="00C175A3" w:rsidP="00376E5C">
      <w:pPr>
        <w:pStyle w:val="Heading1"/>
        <w:rPr>
          <w:sz w:val="36"/>
          <w:szCs w:val="36"/>
        </w:rPr>
      </w:pPr>
      <w:bookmarkStart w:id="2" w:name="_Toc241743952"/>
      <w:r w:rsidRPr="00376E5C">
        <w:rPr>
          <w:sz w:val="36"/>
          <w:szCs w:val="36"/>
        </w:rPr>
        <w:lastRenderedPageBreak/>
        <w:t xml:space="preserve">3. Add and </w:t>
      </w:r>
      <w:proofErr w:type="gramStart"/>
      <w:r w:rsidRPr="00376E5C">
        <w:rPr>
          <w:sz w:val="36"/>
          <w:szCs w:val="36"/>
        </w:rPr>
        <w:t>Edit</w:t>
      </w:r>
      <w:proofErr w:type="gramEnd"/>
      <w:r w:rsidRPr="00376E5C">
        <w:rPr>
          <w:sz w:val="36"/>
          <w:szCs w:val="36"/>
        </w:rPr>
        <w:t xml:space="preserve"> metric objectives</w:t>
      </w:r>
      <w:bookmarkEnd w:id="2"/>
    </w:p>
    <w:p w14:paraId="0D08671E" w14:textId="4851602F" w:rsidR="007E1843" w:rsidRDefault="00C175A3">
      <w:pPr>
        <w:spacing w:after="160"/>
      </w:pPr>
      <w:r>
        <w:rPr>
          <w:rFonts w:eastAsia="Calibri"/>
        </w:rPr>
        <w:t xml:space="preserve">The top bar has four pills. Monitor is the standing executive session. Definitions </w:t>
      </w:r>
      <w:proofErr w:type="gramStart"/>
      <w:r>
        <w:rPr>
          <w:rFonts w:eastAsia="Calibri"/>
        </w:rPr>
        <w:t>is</w:t>
      </w:r>
      <w:proofErr w:type="gramEnd"/>
      <w:r>
        <w:rPr>
          <w:rFonts w:eastAsia="Calibri"/>
        </w:rPr>
        <w:t xml:space="preserve"> the formula lock. Add and Edit let a presenter bind or change a proving metric without leaving the six pages. They are session-only demo controls — not a live planning workspace, not calculation quality assurance, and not a write to a warehouse.</w:t>
      </w:r>
    </w:p>
    <w:p w14:paraId="166896A2" w14:textId="77777777" w:rsidR="007E1843" w:rsidRDefault="00C175A3">
      <w:pPr>
        <w:spacing w:after="160"/>
      </w:pPr>
      <w:r>
        <w:rPr>
          <w:rFonts w:eastAsia="Calibri"/>
        </w:rPr>
        <w:t>Add — new metric objective. Opens a form on the report you are on. Required fields are metric name, the objective in words, and a numeric target. Optional fields are owner (defaults to the report owner), peer (defaults to a sample offset from target), current actual (otherwise the mockup generates a six-month approach-to-target series), unit, and direction (higher is better, lower is better, or stay inside a band). Create &amp; monitor returns to Monitor and opens the new tile so status, gaps, and the sparkline are visible immediately.</w:t>
      </w:r>
    </w:p>
    <w:p w14:paraId="45678930" w14:textId="77777777" w:rsidR="007E1843" w:rsidRDefault="00C175A3">
      <w:pPr>
        <w:pStyle w:val="ListBullet"/>
        <w:spacing w:after="80"/>
        <w:ind w:left="504"/>
      </w:pPr>
      <w:r>
        <w:rPr>
          <w:rFonts w:eastAsia="Calibri"/>
        </w:rPr>
        <w:t>On Level 1-1, pick the strategy-map home (Financial, Member, Risk / Capital, Process / Production, or People) so the map bar counts the new tile. On Level 1-2 through Level 1-6, a checkbox can also pin the tile on Level 1-1. On Level 1-5, pick Operations or Production so the card lands in the right stack.</w:t>
      </w:r>
    </w:p>
    <w:p w14:paraId="3006C317" w14:textId="520B8AE1" w:rsidR="007E1843" w:rsidRDefault="00C175A3">
      <w:pPr>
        <w:spacing w:after="160"/>
      </w:pPr>
      <w:r>
        <w:rPr>
          <w:rFonts w:eastAsia="Calibri"/>
        </w:rPr>
        <w:t xml:space="preserve">Edit — existing metric objective. Opens the same form against a metric already on the report. The picker defaults to the tile that was selected on Monitor. Changes apply to the active charter side only. You can change name, objective, owner, target, peer, unit, and direction (including a band). Save changes </w:t>
      </w:r>
      <w:proofErr w:type="gramStart"/>
      <w:r>
        <w:rPr>
          <w:rFonts w:eastAsia="Calibri"/>
        </w:rPr>
        <w:t>returns</w:t>
      </w:r>
      <w:proofErr w:type="gramEnd"/>
      <w:r>
        <w:rPr>
          <w:rFonts w:eastAsia="Calibri"/>
        </w:rPr>
        <w:t xml:space="preserve"> to Monitor on that tile. Badge, gaps, and the sparkline </w:t>
      </w:r>
      <w:proofErr w:type="gramStart"/>
      <w:r>
        <w:rPr>
          <w:rFonts w:eastAsia="Calibri"/>
        </w:rPr>
        <w:t>recompute</w:t>
      </w:r>
      <w:proofErr w:type="gramEnd"/>
      <w:r>
        <w:rPr>
          <w:rFonts w:eastAsia="Calibri"/>
        </w:rPr>
        <w:t xml:space="preserve"> from the new target in the same session.</w:t>
      </w:r>
    </w:p>
    <w:p w14:paraId="0E771C3B" w14:textId="77777777" w:rsidR="007E1843" w:rsidRDefault="00C175A3">
      <w:pPr>
        <w:spacing w:after="160"/>
      </w:pPr>
      <w:r>
        <w:rPr>
          <w:rFonts w:eastAsia="Calibri"/>
        </w:rPr>
        <w:t>Refresh the browser and the sample catalog is restored. A session-added tile has a Definitions stub (formula “to be determined — session add”). In a live institution, earnings and franchise target changes still go through Asset-Liability Committee; risk limits and capital floors still go through the board.</w:t>
      </w:r>
    </w:p>
    <w:p w14:paraId="0A82B2DE" w14:textId="77777777" w:rsidR="007E1843" w:rsidRPr="00376E5C" w:rsidRDefault="00C175A3" w:rsidP="00376E5C">
      <w:pPr>
        <w:pStyle w:val="Heading1"/>
        <w:rPr>
          <w:sz w:val="36"/>
          <w:szCs w:val="36"/>
        </w:rPr>
      </w:pPr>
      <w:bookmarkStart w:id="3" w:name="_Toc241743953"/>
      <w:r w:rsidRPr="00376E5C">
        <w:rPr>
          <w:sz w:val="36"/>
          <w:szCs w:val="36"/>
        </w:rPr>
        <w:t>4. How a leadership meeting is supposed to use it</w:t>
      </w:r>
      <w:bookmarkEnd w:id="3"/>
    </w:p>
    <w:p w14:paraId="4C27EFE0" w14:textId="77777777" w:rsidR="007E1843" w:rsidRDefault="00C175A3">
      <w:pPr>
        <w:spacing w:after="160"/>
      </w:pPr>
      <w:r>
        <w:rPr>
          <w:rFonts w:eastAsia="Calibri"/>
        </w:rPr>
        <w:t>The intended sequence is short. The mockups are built to support this path, not a 39-metric tour.</w:t>
      </w:r>
    </w:p>
    <w:tbl>
      <w:tblPr>
        <w:tblW w:w="0" w:type="auto"/>
        <w:tblLayout w:type="fixed"/>
        <w:tblLook w:val="04A0" w:firstRow="1" w:lastRow="0" w:firstColumn="1" w:lastColumn="0" w:noHBand="0" w:noVBand="1"/>
      </w:tblPr>
      <w:tblGrid>
        <w:gridCol w:w="2016"/>
        <w:gridCol w:w="3744"/>
        <w:gridCol w:w="4752"/>
      </w:tblGrid>
      <w:tr w:rsidR="007E1843" w14:paraId="0C12174E" w14:textId="77777777">
        <w:trPr>
          <w:cantSplit/>
          <w:tblHeader/>
        </w:trPr>
        <w:tc>
          <w:tcPr>
            <w:tcW w:w="2016"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32A549E" w14:textId="77777777" w:rsidR="007E1843" w:rsidRDefault="00C175A3">
            <w:pPr>
              <w:spacing w:before="40" w:after="40" w:line="252" w:lineRule="auto"/>
            </w:pPr>
            <w:r>
              <w:rPr>
                <w:rFonts w:eastAsia="Calibri"/>
                <w:b/>
                <w:color w:val="FFFFFF"/>
                <w:sz w:val="18"/>
              </w:rPr>
              <w:t>Time / click</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9FD0EFB" w14:textId="77777777" w:rsidR="007E1843" w:rsidRDefault="00C175A3">
            <w:pPr>
              <w:spacing w:before="40" w:after="40" w:line="252" w:lineRule="auto"/>
            </w:pPr>
            <w:r>
              <w:rPr>
                <w:rFonts w:eastAsia="Calibri"/>
                <w:b/>
                <w:color w:val="FFFFFF"/>
                <w:sz w:val="18"/>
              </w:rPr>
              <w:t>Where</w:t>
            </w:r>
          </w:p>
        </w:tc>
        <w:tc>
          <w:tcPr>
            <w:tcW w:w="475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C34AE5D" w14:textId="77777777" w:rsidR="007E1843" w:rsidRDefault="00C175A3">
            <w:pPr>
              <w:spacing w:before="40" w:after="40" w:line="252" w:lineRule="auto"/>
            </w:pPr>
            <w:r>
              <w:rPr>
                <w:rFonts w:eastAsia="Calibri"/>
                <w:b/>
                <w:color w:val="FFFFFF"/>
                <w:sz w:val="18"/>
              </w:rPr>
              <w:t>Question answered</w:t>
            </w:r>
          </w:p>
        </w:tc>
      </w:tr>
      <w:tr w:rsidR="007E1843" w14:paraId="2EB58921"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14C602" w14:textId="77777777" w:rsidR="007E1843" w:rsidRDefault="00C175A3">
            <w:pPr>
              <w:spacing w:before="40" w:after="40" w:line="252" w:lineRule="auto"/>
            </w:pPr>
            <w:r>
              <w:rPr>
                <w:rFonts w:eastAsia="Calibri"/>
                <w:sz w:val="18"/>
              </w:rPr>
              <w:t>About 5 seconds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FCF6D2" w14:textId="77777777" w:rsidR="007E1843" w:rsidRDefault="00C175A3">
            <w:pPr>
              <w:spacing w:before="40" w:after="40" w:line="252" w:lineRule="auto"/>
            </w:pPr>
            <w:r>
              <w:rPr>
                <w:rFonts w:eastAsia="Calibri"/>
                <w:sz w:val="18"/>
              </w:rPr>
              <w:t>Level 1-1 exception strip</w:t>
            </w:r>
          </w:p>
        </w:tc>
        <w:tc>
          <w:tcPr>
            <w:tcW w:w="47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395A3B0" w14:textId="77777777" w:rsidR="007E1843" w:rsidRDefault="00C175A3">
            <w:pPr>
              <w:spacing w:before="40" w:after="40" w:line="252" w:lineRule="auto"/>
            </w:pPr>
            <w:r>
              <w:rPr>
                <w:rFonts w:eastAsia="Calibri"/>
                <w:sz w:val="18"/>
              </w:rPr>
              <w:t>What needs the Executive Leadership Team this period.</w:t>
            </w:r>
          </w:p>
        </w:tc>
      </w:tr>
      <w:tr w:rsidR="007E1843" w14:paraId="5166DD29"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55A89F0" w14:textId="77777777" w:rsidR="007E1843" w:rsidRDefault="00C175A3">
            <w:pPr>
              <w:spacing w:before="40" w:after="40" w:line="252" w:lineRule="auto"/>
            </w:pPr>
            <w:r>
              <w:rPr>
                <w:rFonts w:eastAsia="Calibri"/>
                <w:sz w:val="18"/>
              </w:rPr>
              <w:t>First click</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6A7295" w14:textId="77777777" w:rsidR="007E1843" w:rsidRDefault="00C175A3">
            <w:pPr>
              <w:spacing w:before="40" w:after="40" w:line="252" w:lineRule="auto"/>
            </w:pPr>
            <w:r>
              <w:rPr>
                <w:rFonts w:eastAsia="Calibri"/>
                <w:sz w:val="18"/>
              </w:rPr>
              <w:t>Strategy map</w:t>
            </w:r>
          </w:p>
        </w:tc>
        <w:tc>
          <w:tcPr>
            <w:tcW w:w="47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7BAB962" w14:textId="77777777" w:rsidR="007E1843" w:rsidRDefault="00C175A3">
            <w:pPr>
              <w:spacing w:before="40" w:after="40" w:line="252" w:lineRule="auto"/>
            </w:pPr>
            <w:r>
              <w:rPr>
                <w:rFonts w:eastAsia="Calibri"/>
                <w:sz w:val="18"/>
              </w:rPr>
              <w:t>Which perspective is breaking the cause chain.</w:t>
            </w:r>
          </w:p>
        </w:tc>
      </w:tr>
      <w:tr w:rsidR="007E1843" w14:paraId="2B5A7D72"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23F51C5" w14:textId="77777777" w:rsidR="007E1843" w:rsidRDefault="00C175A3">
            <w:pPr>
              <w:spacing w:before="40" w:after="40" w:line="252" w:lineRule="auto"/>
            </w:pPr>
            <w:r>
              <w:rPr>
                <w:rFonts w:eastAsia="Calibri"/>
                <w:sz w:val="18"/>
              </w:rPr>
              <w:t>Second click</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230F7A5" w14:textId="77777777" w:rsidR="007E1843" w:rsidRDefault="00C175A3">
            <w:pPr>
              <w:spacing w:before="40" w:after="40" w:line="252" w:lineRule="auto"/>
            </w:pPr>
            <w:r>
              <w:rPr>
                <w:rFonts w:eastAsia="Calibri"/>
                <w:sz w:val="18"/>
              </w:rPr>
              <w:t>Owning report (Level 1-2 through Level 1-6)</w:t>
            </w:r>
          </w:p>
        </w:tc>
        <w:tc>
          <w:tcPr>
            <w:tcW w:w="47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9918D5" w14:textId="77777777" w:rsidR="007E1843" w:rsidRDefault="00C175A3">
            <w:pPr>
              <w:spacing w:before="40" w:after="40" w:line="252" w:lineRule="auto"/>
            </w:pPr>
            <w:r>
              <w:rPr>
                <w:rFonts w:eastAsia="Calibri"/>
                <w:sz w:val="18"/>
              </w:rPr>
              <w:t xml:space="preserve">Actual versus Target versus </w:t>
            </w:r>
            <w:proofErr w:type="gramStart"/>
            <w:r>
              <w:rPr>
                <w:rFonts w:eastAsia="Calibri"/>
                <w:sz w:val="18"/>
              </w:rPr>
              <w:t>Peer</w:t>
            </w:r>
            <w:proofErr w:type="gramEnd"/>
            <w:r>
              <w:rPr>
                <w:rFonts w:eastAsia="Calibri"/>
                <w:sz w:val="18"/>
              </w:rPr>
              <w:t xml:space="preserve"> on this year’s proving metrics.</w:t>
            </w:r>
          </w:p>
        </w:tc>
      </w:tr>
      <w:tr w:rsidR="007E1843" w14:paraId="78FCC5C5"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8B55A1" w14:textId="77777777" w:rsidR="007E1843" w:rsidRDefault="00C175A3">
            <w:pPr>
              <w:spacing w:before="40" w:after="40" w:line="252" w:lineRule="auto"/>
            </w:pPr>
            <w:r>
              <w:rPr>
                <w:rFonts w:eastAsia="Calibri"/>
                <w:sz w:val="18"/>
              </w:rPr>
              <w:t>Third click</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160EBD1" w14:textId="77777777" w:rsidR="007E1843" w:rsidRDefault="00C175A3">
            <w:pPr>
              <w:spacing w:before="40" w:after="40" w:line="252" w:lineRule="auto"/>
            </w:pPr>
            <w:r>
              <w:rPr>
                <w:rFonts w:eastAsia="Calibri"/>
                <w:sz w:val="18"/>
              </w:rPr>
              <w:t>Drivers and named action</w:t>
            </w:r>
          </w:p>
        </w:tc>
        <w:tc>
          <w:tcPr>
            <w:tcW w:w="47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435ABB" w14:textId="77777777" w:rsidR="007E1843" w:rsidRDefault="00C175A3">
            <w:pPr>
              <w:spacing w:before="40" w:after="40" w:line="252" w:lineRule="auto"/>
            </w:pPr>
            <w:r>
              <w:rPr>
                <w:rFonts w:eastAsia="Calibri"/>
                <w:sz w:val="18"/>
              </w:rPr>
              <w:t>Owner, due date, and — where it exists — sample branch / associate grain.</w:t>
            </w:r>
          </w:p>
        </w:tc>
      </w:tr>
    </w:tbl>
    <w:p w14:paraId="143C1C77" w14:textId="77777777" w:rsidR="007E1843" w:rsidRDefault="007E1843">
      <w:pPr>
        <w:spacing w:after="120"/>
      </w:pPr>
    </w:p>
    <w:p w14:paraId="611CCB7C" w14:textId="77777777" w:rsidR="007E1843" w:rsidRDefault="00C175A3">
      <w:pPr>
        <w:spacing w:after="160"/>
      </w:pPr>
      <w:r>
        <w:rPr>
          <w:rFonts w:eastAsia="Calibri"/>
        </w:rPr>
        <w:t xml:space="preserve">Committees map to reports, not the other way around. Asset-Liability Committee looks at Level 1-4 plus Net Interest Margin on Level 1-2. Credit committee looks at the credit strip on Level 1-4. Finance looks at Level 1-2. Lending looks at the production half of Level 1-5. Operations </w:t>
      </w:r>
      <w:proofErr w:type="gramStart"/>
      <w:r>
        <w:rPr>
          <w:rFonts w:eastAsia="Calibri"/>
        </w:rPr>
        <w:t>looks</w:t>
      </w:r>
      <w:proofErr w:type="gramEnd"/>
      <w:r>
        <w:rPr>
          <w:rFonts w:eastAsia="Calibri"/>
        </w:rPr>
        <w:t xml:space="preserve"> at the service-level half of Level 1-5. Risk and compliance look at Level 1-4 controls. Human resources </w:t>
      </w:r>
      <w:proofErr w:type="gramStart"/>
      <w:r>
        <w:rPr>
          <w:rFonts w:eastAsia="Calibri"/>
        </w:rPr>
        <w:t>looks</w:t>
      </w:r>
      <w:proofErr w:type="gramEnd"/>
      <w:r>
        <w:rPr>
          <w:rFonts w:eastAsia="Calibri"/>
        </w:rPr>
        <w:t xml:space="preserve"> at Level 1-6. Board strategy looks at Level 1-1 only.</w:t>
      </w:r>
    </w:p>
    <w:p w14:paraId="28B72E1D" w14:textId="77777777" w:rsidR="007E1843" w:rsidRPr="00376E5C" w:rsidRDefault="00C175A3" w:rsidP="00376E5C">
      <w:pPr>
        <w:pStyle w:val="Heading1"/>
        <w:rPr>
          <w:sz w:val="36"/>
          <w:szCs w:val="36"/>
        </w:rPr>
      </w:pPr>
      <w:bookmarkStart w:id="4" w:name="_Toc241743954"/>
      <w:r w:rsidRPr="00376E5C">
        <w:rPr>
          <w:sz w:val="36"/>
          <w:szCs w:val="36"/>
        </w:rPr>
        <w:t>5. Level 1-1 through Level 1-6 summary</w:t>
      </w:r>
      <w:bookmarkEnd w:id="4"/>
    </w:p>
    <w:p w14:paraId="1670CEC0" w14:textId="5F37585E" w:rsidR="007E1843" w:rsidRDefault="005B5162">
      <w:pPr>
        <w:spacing w:after="160"/>
      </w:pPr>
      <w:r>
        <w:rPr>
          <w:rFonts w:eastAsia="Calibri"/>
        </w:rPr>
        <w:t>The Metrics column lists every proving tile on the six Level 1 pages (credit union labels), with abbreviations spelled out. Level 1-1 has nine tiles, including net worth.</w:t>
      </w:r>
    </w:p>
    <w:tbl>
      <w:tblPr>
        <w:tblW w:w="0" w:type="auto"/>
        <w:tblLayout w:type="fixed"/>
        <w:tblLook w:val="04A0" w:firstRow="1" w:lastRow="0" w:firstColumn="1" w:lastColumn="0" w:noHBand="0" w:noVBand="1"/>
      </w:tblPr>
      <w:tblGrid>
        <w:gridCol w:w="1800"/>
        <w:gridCol w:w="1368"/>
        <w:gridCol w:w="1584"/>
        <w:gridCol w:w="2232"/>
        <w:gridCol w:w="3384"/>
      </w:tblGrid>
      <w:tr w:rsidR="009A5481" w:rsidRPr="002F3599" w14:paraId="4A93C89A" w14:textId="77777777" w:rsidTr="009A5481">
        <w:trPr>
          <w:cantSplit/>
          <w:tblHeader/>
        </w:trPr>
        <w:tc>
          <w:tcPr>
            <w:tcW w:w="1800"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00B868C8" w14:textId="77777777" w:rsidR="009A5481" w:rsidRPr="00F535FB" w:rsidRDefault="009A5481">
            <w:pPr>
              <w:spacing w:before="40" w:after="40" w:line="252" w:lineRule="auto"/>
              <w:rPr>
                <w:sz w:val="16"/>
                <w:szCs w:val="16"/>
              </w:rPr>
            </w:pPr>
            <w:r w:rsidRPr="00F535FB">
              <w:rPr>
                <w:rFonts w:eastAsia="Calibri"/>
                <w:b/>
                <w:color w:val="FFFFFF"/>
                <w:sz w:val="16"/>
                <w:szCs w:val="16"/>
              </w:rPr>
              <w:lastRenderedPageBreak/>
              <w:t>Report name</w:t>
            </w:r>
          </w:p>
        </w:tc>
        <w:tc>
          <w:tcPr>
            <w:tcW w:w="13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D9869A4" w14:textId="77777777" w:rsidR="009A5481" w:rsidRPr="00F535FB" w:rsidRDefault="009A5481">
            <w:pPr>
              <w:spacing w:before="40" w:after="40" w:line="252" w:lineRule="auto"/>
              <w:rPr>
                <w:sz w:val="16"/>
                <w:szCs w:val="16"/>
              </w:rPr>
            </w:pPr>
            <w:r w:rsidRPr="00F535FB">
              <w:rPr>
                <w:rFonts w:eastAsia="Calibri"/>
                <w:b/>
                <w:color w:val="FFFFFF"/>
                <w:sz w:val="16"/>
                <w:szCs w:val="16"/>
              </w:rPr>
              <w:t>Owner</w:t>
            </w:r>
          </w:p>
        </w:tc>
        <w:tc>
          <w:tcPr>
            <w:tcW w:w="158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120F857" w14:textId="77777777" w:rsidR="009A5481" w:rsidRPr="00F535FB" w:rsidRDefault="009A5481">
            <w:pPr>
              <w:spacing w:before="40" w:after="40" w:line="252" w:lineRule="auto"/>
              <w:rPr>
                <w:sz w:val="16"/>
                <w:szCs w:val="16"/>
              </w:rPr>
            </w:pPr>
            <w:r w:rsidRPr="00F535FB">
              <w:rPr>
                <w:rFonts w:eastAsia="Calibri"/>
                <w:b/>
                <w:color w:val="FFFFFF"/>
                <w:sz w:val="16"/>
                <w:szCs w:val="16"/>
              </w:rPr>
              <w:t>Audience</w:t>
            </w:r>
          </w:p>
        </w:tc>
        <w:tc>
          <w:tcPr>
            <w:tcW w:w="223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8E40017" w14:textId="77777777" w:rsidR="009A5481" w:rsidRPr="00F535FB" w:rsidRDefault="009A5481">
            <w:pPr>
              <w:spacing w:before="40" w:after="40" w:line="252" w:lineRule="auto"/>
              <w:rPr>
                <w:sz w:val="16"/>
                <w:szCs w:val="16"/>
              </w:rPr>
            </w:pPr>
            <w:r w:rsidRPr="00F535FB">
              <w:rPr>
                <w:rFonts w:eastAsia="Calibri"/>
                <w:b/>
                <w:color w:val="FFFFFF"/>
                <w:sz w:val="16"/>
                <w:szCs w:val="16"/>
              </w:rPr>
              <w:t>Executive decision</w:t>
            </w:r>
          </w:p>
        </w:tc>
        <w:tc>
          <w:tcPr>
            <w:tcW w:w="338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DE44E11" w14:textId="77777777" w:rsidR="009A5481" w:rsidRPr="00F535FB" w:rsidRDefault="009A5481">
            <w:pPr>
              <w:spacing w:before="40" w:after="40" w:line="252" w:lineRule="auto"/>
              <w:rPr>
                <w:sz w:val="16"/>
                <w:szCs w:val="16"/>
              </w:rPr>
            </w:pPr>
            <w:r w:rsidRPr="00F535FB">
              <w:rPr>
                <w:rFonts w:eastAsia="Calibri"/>
                <w:b/>
                <w:color w:val="FFFFFF"/>
                <w:sz w:val="16"/>
                <w:szCs w:val="16"/>
              </w:rPr>
              <w:t>Metrics</w:t>
            </w:r>
          </w:p>
        </w:tc>
      </w:tr>
      <w:tr w:rsidR="009A5481" w:rsidRPr="002F3599" w14:paraId="775D50D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283A166" w14:textId="77777777" w:rsidR="009A5481" w:rsidRPr="00F535FB" w:rsidRDefault="009A5481">
            <w:pPr>
              <w:spacing w:before="40" w:after="40" w:line="252" w:lineRule="auto"/>
              <w:rPr>
                <w:sz w:val="16"/>
                <w:szCs w:val="16"/>
              </w:rPr>
            </w:pPr>
            <w:r w:rsidRPr="00F535FB">
              <w:rPr>
                <w:rFonts w:eastAsia="Calibri"/>
                <w:sz w:val="16"/>
                <w:szCs w:val="16"/>
              </w:rPr>
              <w:t>Level 1-1 Enterprise Strategy Scorecard</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A39A704" w14:textId="77777777" w:rsidR="00342C78" w:rsidRPr="00F535FB" w:rsidRDefault="00000000">
            <w:pPr>
              <w:rPr>
                <w:sz w:val="16"/>
                <w:szCs w:val="16"/>
              </w:rPr>
            </w:pPr>
            <w:r w:rsidRPr="00F535FB">
              <w:rPr>
                <w:sz w:val="16"/>
                <w:szCs w:val="16"/>
              </w:rPr>
              <w:t>ELT (CEO chairs)</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A3BFF5" w14:textId="77777777" w:rsidR="009A5481" w:rsidRPr="00F535FB" w:rsidRDefault="009A5481">
            <w:pPr>
              <w:spacing w:before="40" w:after="40" w:line="252" w:lineRule="auto"/>
              <w:rPr>
                <w:sz w:val="16"/>
                <w:szCs w:val="16"/>
              </w:rPr>
            </w:pPr>
            <w:r w:rsidRPr="00F535FB">
              <w:rPr>
                <w:rFonts w:eastAsia="Calibri"/>
                <w:sz w:val="16"/>
                <w:szCs w:val="16"/>
              </w:rPr>
              <w:t>Board; Executive Leadership Team</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0C92112" w14:textId="77777777" w:rsidR="00342C78" w:rsidRPr="00F535FB" w:rsidRDefault="00000000">
            <w:pPr>
              <w:rPr>
                <w:sz w:val="16"/>
                <w:szCs w:val="16"/>
              </w:rPr>
            </w:pPr>
            <w:r w:rsidRPr="00F535FB">
              <w:rPr>
                <w:sz w:val="16"/>
                <w:szCs w:val="16"/>
              </w:rPr>
              <w:t>Are we executing the plan as a leadership team, and which objective needs a course correction this period?</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r>
              <w:t>Return on Assets; Efficiency ratio; Loan growth; Net Promoter Score; Retention; Core share mix; Net worth ratio; Past due 30 days or more; Engagement</w:t>
            </w:r>
          </w:p>
        </w:tc>
      </w:tr>
      <w:tr w:rsidR="009A5481" w:rsidRPr="002F3599" w14:paraId="46984B0D"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1F230F9" w14:textId="77777777" w:rsidR="009A5481" w:rsidRPr="00F535FB" w:rsidRDefault="009A5481">
            <w:pPr>
              <w:spacing w:before="40" w:after="40" w:line="252" w:lineRule="auto"/>
              <w:rPr>
                <w:sz w:val="16"/>
                <w:szCs w:val="16"/>
              </w:rPr>
            </w:pPr>
            <w:r w:rsidRPr="00F535FB">
              <w:rPr>
                <w:rFonts w:eastAsia="Calibri"/>
                <w:sz w:val="16"/>
                <w:szCs w:val="16"/>
              </w:rPr>
              <w:t>Level 1-2 Financial Performance and Earnings</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34DB292" w14:textId="77777777" w:rsidR="009A5481" w:rsidRPr="00F535FB" w:rsidRDefault="009A5481">
            <w:pPr>
              <w:spacing w:before="40" w:after="40" w:line="252" w:lineRule="auto"/>
              <w:rPr>
                <w:sz w:val="16"/>
                <w:szCs w:val="16"/>
              </w:rPr>
            </w:pPr>
            <w:r w:rsidRPr="00F535FB">
              <w:rPr>
                <w:rFonts w:eastAsia="Calibri"/>
                <w:sz w:val="16"/>
                <w:szCs w:val="16"/>
              </w:rPr>
              <w:t>Chief Financial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47ED31F" w14:textId="77777777" w:rsidR="009A5481" w:rsidRPr="00F535FB" w:rsidRDefault="009A5481">
            <w:pPr>
              <w:spacing w:before="40" w:after="40" w:line="252" w:lineRule="auto"/>
              <w:rPr>
                <w:sz w:val="16"/>
                <w:szCs w:val="16"/>
              </w:rPr>
            </w:pPr>
            <w:r w:rsidRPr="00F535FB">
              <w:rPr>
                <w:rFonts w:eastAsia="Calibri"/>
                <w:sz w:val="16"/>
                <w:szCs w:val="16"/>
              </w:rPr>
              <w:t>Executive Leadership Team; Asset-Liability Committee; board finance</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07620C9" w14:textId="77777777" w:rsidR="009A5481" w:rsidRPr="00F535FB" w:rsidRDefault="009A5481">
            <w:pPr>
              <w:spacing w:before="40" w:after="40" w:line="252" w:lineRule="auto"/>
              <w:rPr>
                <w:sz w:val="16"/>
                <w:szCs w:val="16"/>
              </w:rPr>
            </w:pPr>
            <w:r w:rsidRPr="00F535FB">
              <w:rPr>
                <w:rFonts w:eastAsia="Calibri"/>
                <w:sz w:val="16"/>
                <w:szCs w:val="16"/>
              </w:rPr>
              <w:t>Is growth producing acceptable, sustainable returns — and where do we reprice, cut, or invest?</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r>
              <w:t>Return on Assets; Net worth growth; Net Interest Margin; Efficiency ratio; Net Operating Income versus budget; Loan growth; Share growth; Noninterest income mix</w:t>
            </w:r>
          </w:p>
        </w:tc>
      </w:tr>
      <w:tr w:rsidR="009A5481" w:rsidRPr="002F3599" w14:paraId="2C7D814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1-3 Member Franchise</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79F0F0" w14:textId="77777777" w:rsidR="009A5481" w:rsidRPr="00F535FB" w:rsidRDefault="009A5481">
            <w:pPr>
              <w:spacing w:before="40" w:after="40" w:line="252" w:lineRule="auto"/>
              <w:rPr>
                <w:sz w:val="16"/>
                <w:szCs w:val="16"/>
              </w:rPr>
            </w:pPr>
            <w:r w:rsidRPr="00F535FB">
              <w:rPr>
                <w:rFonts w:eastAsia="Calibri"/>
                <w:sz w:val="16"/>
                <w:szCs w:val="16"/>
              </w:rPr>
              <w:t>Chief Marketing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FAE84D8" w14:textId="77777777" w:rsidR="009A5481" w:rsidRPr="00F535FB" w:rsidRDefault="009A5481">
            <w:pPr>
              <w:spacing w:before="40" w:after="40" w:line="252" w:lineRule="auto"/>
              <w:rPr>
                <w:sz w:val="16"/>
                <w:szCs w:val="16"/>
              </w:rPr>
            </w:pPr>
            <w:r w:rsidRPr="00F535FB">
              <w:rPr>
                <w:rFonts w:eastAsia="Calibri"/>
                <w:sz w:val="16"/>
                <w:szCs w:val="16"/>
              </w:rPr>
              <w:t>Executive Leadership Team; board franchise</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52B1575" w14:textId="77777777" w:rsidR="009A5481" w:rsidRPr="00F535FB" w:rsidRDefault="009A5481">
            <w:pPr>
              <w:spacing w:before="40" w:after="40" w:line="252" w:lineRule="auto"/>
              <w:rPr>
                <w:sz w:val="16"/>
                <w:szCs w:val="16"/>
              </w:rPr>
            </w:pPr>
            <w:r w:rsidRPr="00F535FB">
              <w:rPr>
                <w:rFonts w:eastAsia="Calibri"/>
                <w:sz w:val="16"/>
                <w:szCs w:val="16"/>
              </w:rPr>
              <w:t>Are we deepening the relationships that fund and grow the institution, or buying volume?</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r>
              <w:t>Net Promoter Score; Retention; Member growth; Core share mix; Average Member Relationship; Digital active; Cross-sell; Customer Acquisition Cost</w:t>
            </w:r>
          </w:p>
        </w:tc>
      </w:tr>
      <w:tr w:rsidR="009A5481" w:rsidRPr="002F3599" w14:paraId="4748424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5D4434C" w14:textId="77777777" w:rsidR="009A5481" w:rsidRPr="00F535FB" w:rsidRDefault="009A5481">
            <w:pPr>
              <w:spacing w:before="40" w:after="40" w:line="252" w:lineRule="auto"/>
              <w:rPr>
                <w:sz w:val="16"/>
                <w:szCs w:val="16"/>
              </w:rPr>
            </w:pPr>
            <w:r w:rsidRPr="00F535FB">
              <w:rPr>
                <w:rFonts w:eastAsia="Calibri"/>
                <w:sz w:val="16"/>
                <w:szCs w:val="16"/>
              </w:rPr>
              <w:t>Level 1-4 Balance Sheet, Risk and Capital</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B26ACA7" w14:textId="77777777" w:rsidR="009A5481" w:rsidRPr="00F535FB" w:rsidRDefault="009A5481">
            <w:pPr>
              <w:spacing w:before="40" w:after="40" w:line="252" w:lineRule="auto"/>
              <w:rPr>
                <w:sz w:val="16"/>
                <w:szCs w:val="16"/>
              </w:rPr>
            </w:pPr>
            <w:r w:rsidRPr="00F535FB">
              <w:rPr>
                <w:rFonts w:eastAsia="Calibri"/>
                <w:sz w:val="16"/>
                <w:szCs w:val="16"/>
              </w:rPr>
              <w:t>Chief Risk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65C9CDA" w14:textId="77777777" w:rsidR="009A5481" w:rsidRPr="00F535FB" w:rsidRDefault="009A5481">
            <w:pPr>
              <w:spacing w:before="40" w:after="40" w:line="252" w:lineRule="auto"/>
              <w:rPr>
                <w:sz w:val="16"/>
                <w:szCs w:val="16"/>
              </w:rPr>
            </w:pPr>
            <w:r w:rsidRPr="00F535FB">
              <w:rPr>
                <w:rFonts w:eastAsia="Calibri"/>
                <w:sz w:val="16"/>
                <w:szCs w:val="16"/>
              </w:rPr>
              <w:t>Asset-Liability Committee; risk committee; board risk</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F065022" w14:textId="77777777" w:rsidR="00342C78" w:rsidRPr="00F535FB" w:rsidRDefault="00000000">
            <w:pPr>
              <w:rPr>
                <w:sz w:val="16"/>
                <w:szCs w:val="16"/>
              </w:rPr>
            </w:pPr>
            <w:r w:rsidRPr="00F535FB">
              <w:rPr>
                <w:sz w:val="16"/>
                <w:szCs w:val="16"/>
              </w:rPr>
              <w:t>Is risk accumulating faster than capital, liquidity, and controls can absorb?</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r>
              <w:t>Net worth ratio; Past due 30 days or more; Criticized assets; Allowance for Credit Losses coverage; Loans-to-Shares; Interest Rate Risk net interest income +200 basis points; Wholesale reliance; Bank Secrecy Act aging</w:t>
            </w:r>
          </w:p>
        </w:tc>
      </w:tr>
      <w:tr w:rsidR="009A5481" w:rsidRPr="002F3599" w14:paraId="3847EA04"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A22695E" w14:textId="102C2BCA" w:rsidR="009A5481" w:rsidRPr="00F535FB" w:rsidRDefault="00511872">
            <w:pPr>
              <w:spacing w:before="40" w:after="40" w:line="252" w:lineRule="auto"/>
              <w:rPr>
                <w:sz w:val="16"/>
                <w:szCs w:val="16"/>
              </w:rPr>
            </w:pPr>
            <w:r w:rsidRPr="00F535FB">
              <w:rPr>
                <w:rFonts w:eastAsia="Calibri"/>
                <w:sz w:val="16"/>
                <w:szCs w:val="16"/>
              </w:rPr>
              <w:t>Level 1-5 Process, Service and Production</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310600" w14:textId="416ABD8A" w:rsidR="009A5481" w:rsidRPr="00F535FB" w:rsidRDefault="00511872">
            <w:pPr>
              <w:spacing w:before="40" w:after="40" w:line="252" w:lineRule="auto"/>
              <w:rPr>
                <w:sz w:val="16"/>
                <w:szCs w:val="16"/>
              </w:rPr>
            </w:pPr>
            <w:r w:rsidRPr="00F535FB">
              <w:rPr>
                <w:rFonts w:eastAsia="Calibri"/>
                <w:sz w:val="16"/>
                <w:szCs w:val="16"/>
              </w:rPr>
              <w:t>Chief Operating Officer / Chief Business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9D1662" w14:textId="77777777" w:rsidR="009A5481" w:rsidRPr="00F535FB" w:rsidRDefault="009A5481">
            <w:pPr>
              <w:spacing w:before="40" w:after="40" w:line="252" w:lineRule="auto"/>
              <w:rPr>
                <w:sz w:val="16"/>
                <w:szCs w:val="16"/>
              </w:rPr>
            </w:pPr>
            <w:r w:rsidRPr="00F535FB">
              <w:rPr>
                <w:rFonts w:eastAsia="Calibri"/>
                <w:sz w:val="16"/>
                <w:szCs w:val="16"/>
              </w:rPr>
              <w:t>Executive Leadership Team operations; lending committee</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3D02B7" w14:textId="77777777" w:rsidR="00342C78" w:rsidRPr="00F535FB" w:rsidRDefault="00000000">
            <w:pPr>
              <w:rPr>
                <w:sz w:val="16"/>
                <w:szCs w:val="16"/>
              </w:rPr>
            </w:pPr>
            <w:r w:rsidRPr="00F535FB">
              <w:rPr>
                <w:sz w:val="16"/>
                <w:szCs w:val="16"/>
              </w:rPr>
              <w:t>Can operations run the book at acceptable cost and speed — and is production converting the plan?</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r>
              <w:t>Decision cycle; Funnel conversion; Yield on new originations; Origination volume; Cost per transaction; Digital self-service; Onboarding cycle; Teller service-level agreement</w:t>
            </w:r>
          </w:p>
        </w:tc>
      </w:tr>
      <w:tr w:rsidR="009A5481" w:rsidRPr="002F3599" w14:paraId="27458CE8"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E965EF" w14:textId="77777777" w:rsidR="009A5481" w:rsidRPr="00F535FB" w:rsidRDefault="009A5481">
            <w:pPr>
              <w:spacing w:before="40" w:after="40" w:line="252" w:lineRule="auto"/>
              <w:rPr>
                <w:sz w:val="16"/>
                <w:szCs w:val="16"/>
              </w:rPr>
            </w:pPr>
            <w:r w:rsidRPr="00F535FB">
              <w:rPr>
                <w:rFonts w:eastAsia="Calibri"/>
                <w:sz w:val="16"/>
                <w:szCs w:val="16"/>
              </w:rPr>
              <w:t>Level 1-6 People and Organizational Capacity</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F84A6E" w14:textId="77777777" w:rsidR="009A5481" w:rsidRPr="00F535FB" w:rsidRDefault="009A5481">
            <w:pPr>
              <w:spacing w:before="40" w:after="40" w:line="252" w:lineRule="auto"/>
              <w:rPr>
                <w:sz w:val="16"/>
                <w:szCs w:val="16"/>
              </w:rPr>
            </w:pPr>
            <w:r w:rsidRPr="00F535FB">
              <w:rPr>
                <w:rFonts w:eastAsia="Calibri"/>
                <w:sz w:val="16"/>
                <w:szCs w:val="16"/>
              </w:rPr>
              <w:t>Chief Human Resources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813E47F" w14:textId="77777777" w:rsidR="009A5481" w:rsidRPr="00F535FB" w:rsidRDefault="009A5481">
            <w:pPr>
              <w:spacing w:before="40" w:after="40" w:line="252" w:lineRule="auto"/>
              <w:rPr>
                <w:sz w:val="16"/>
                <w:szCs w:val="16"/>
              </w:rPr>
            </w:pPr>
            <w:r w:rsidRPr="00F535FB">
              <w:rPr>
                <w:rFonts w:eastAsia="Calibri"/>
                <w:sz w:val="16"/>
                <w:szCs w:val="16"/>
              </w:rPr>
              <w:t>Executive Leadership Team; board talent</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E31C748" w14:textId="77777777" w:rsidR="009A5481" w:rsidRPr="00F535FB" w:rsidRDefault="009A5481">
            <w:pPr>
              <w:spacing w:before="40" w:after="40" w:line="252" w:lineRule="auto"/>
              <w:rPr>
                <w:sz w:val="16"/>
                <w:szCs w:val="16"/>
              </w:rPr>
            </w:pPr>
            <w:r w:rsidRPr="00F535FB">
              <w:rPr>
                <w:rFonts w:eastAsia="Calibri"/>
                <w:sz w:val="16"/>
                <w:szCs w:val="16"/>
              </w:rPr>
              <w:t>Do we have the people and capabilities to run the strategy safely for the next 12–24 months?</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r>
              <w:t>Engagement; Voluntary turnover; Teller / frontline turnover; Time-to-fill critical roles; Required training completion; Succession coverage; Board education hours</w:t>
            </w:r>
          </w:p>
        </w:tc>
      </w:tr>
    </w:tbl>
    <w:p w14:paraId="323B7853" w14:textId="77777777" w:rsidR="007E1843" w:rsidRDefault="007E1843">
      <w:pPr>
        <w:spacing w:after="120"/>
      </w:pPr>
    </w:p>
    <w:p w14:paraId="113764D7" w14:textId="354E1918" w:rsidR="007E1843" w:rsidRDefault="00511872">
      <w:pPr>
        <w:spacing w:after="160"/>
      </w:pPr>
      <w:r>
        <w:rPr>
          <w:rFonts w:eastAsia="Calibri"/>
        </w:rPr>
        <w:t xml:space="preserve">The table above is the inventory you will walk. These notes record other demo-facing </w:t>
      </w:r>
      <w:r w:rsidR="008071A9">
        <w:rPr>
          <w:rFonts w:eastAsia="Calibri"/>
        </w:rPr>
        <w:t>clarifications,</w:t>
      </w:r>
      <w:r>
        <w:rPr>
          <w:rFonts w:eastAsia="Calibri"/>
        </w:rPr>
        <w:t xml:space="preserve"> so the first meeting does not misread ownership or altitude:</w:t>
      </w:r>
    </w:p>
    <w:p w14:paraId="15245158" w14:textId="2396F8F4" w:rsidR="007E1843" w:rsidRDefault="00DB43FA">
      <w:pPr>
        <w:pStyle w:val="ListBullet"/>
        <w:spacing w:after="80"/>
        <w:ind w:left="504"/>
      </w:pPr>
      <w:r>
        <w:rPr>
          <w:rFonts w:eastAsia="Calibri"/>
        </w:rPr>
        <w:t>Level 1-1 is chaired by the Executive Leadership Team. The board pack is this page only — nine objective tiles, including capital (Tier 1 leverage / net worth ratio), which also appears on Level 1-4.</w:t>
      </w:r>
    </w:p>
    <w:p w14:paraId="2D514A27" w14:textId="77777777" w:rsidR="007E1843" w:rsidRDefault="00C175A3">
      <w:pPr>
        <w:pStyle w:val="ListBullet"/>
        <w:spacing w:after="80"/>
        <w:ind w:left="504"/>
      </w:pPr>
      <w:r>
        <w:rPr>
          <w:rFonts w:eastAsia="Calibri"/>
        </w:rPr>
        <w:t>Level 1-3 is franchise value (growth, engagement, depth), not a marketing-mix score. The Chief Marketing Officer is the franchise owner, not a campaign owner.</w:t>
      </w:r>
    </w:p>
    <w:p w14:paraId="229681F4" w14:textId="77777777" w:rsidR="007E1843" w:rsidRDefault="00C175A3">
      <w:pPr>
        <w:pStyle w:val="ListBullet"/>
        <w:spacing w:after="80"/>
        <w:ind w:left="504"/>
      </w:pPr>
      <w:r>
        <w:rPr>
          <w:rFonts w:eastAsia="Calibri"/>
        </w:rPr>
        <w:t>Level 1-5 is titled Process, Service and Production and is dual-owned: Chief Operating Officer (operations: cycle time, cost per transaction, self-service, teller service-level agreement, member onboarding cycle) and Chief Business Officer (production: funnel, new-money yield, origination volume, commercial pipeline). Loan and deposit growth stay on Level 1-2.</w:t>
      </w:r>
    </w:p>
    <w:p w14:paraId="03042192" w14:textId="77777777" w:rsidR="007E1843" w:rsidRDefault="00C175A3">
      <w:pPr>
        <w:pStyle w:val="ListBullet"/>
        <w:spacing w:after="80"/>
        <w:ind w:left="504"/>
      </w:pPr>
      <w:r>
        <w:rPr>
          <w:rFonts w:eastAsia="Calibri"/>
        </w:rPr>
        <w:t>Period pills (Month, Quarter, Year-to-date, versus prior year) are on every report, not only Level 1-1 and Level 1-2.</w:t>
      </w:r>
    </w:p>
    <w:p w14:paraId="50888CCB" w14:textId="77777777" w:rsidR="007E1843" w:rsidRDefault="00C175A3">
      <w:pPr>
        <w:pStyle w:val="ListBullet"/>
        <w:spacing w:after="80"/>
        <w:ind w:left="504"/>
      </w:pPr>
      <w:r>
        <w:rPr>
          <w:rFonts w:eastAsia="Calibri"/>
        </w:rPr>
        <w:t>Sample Level 2 branch and associate exceptions sit under Needs attention for franchise, people, process, deposit growth, and the Level 1-1 rollups of those. They are a coaching stub, not a roster and not a seventh report.</w:t>
      </w:r>
    </w:p>
    <w:p w14:paraId="5314A14D" w14:textId="77777777" w:rsidR="007E1843" w:rsidRDefault="00C175A3">
      <w:pPr>
        <w:pStyle w:val="ListBullet"/>
        <w:spacing w:after="80"/>
        <w:ind w:left="504"/>
      </w:pPr>
      <w:r>
        <w:rPr>
          <w:rFonts w:eastAsia="Calibri"/>
        </w:rPr>
        <w:t>Add and Edit pills sit between Monitor and Definitions on every Level 1 page. They create or change a proving metric in this browser session only. Refresh restores the sample catalog.</w:t>
      </w:r>
    </w:p>
    <w:p w14:paraId="218E2EC7" w14:textId="77777777" w:rsidR="007E1843" w:rsidRPr="00376E5C" w:rsidRDefault="00C175A3" w:rsidP="00376E5C">
      <w:pPr>
        <w:pStyle w:val="Heading1"/>
        <w:rPr>
          <w:sz w:val="36"/>
          <w:szCs w:val="36"/>
        </w:rPr>
      </w:pPr>
      <w:bookmarkStart w:id="5" w:name="_Toc241743955"/>
      <w:r w:rsidRPr="00376E5C">
        <w:rPr>
          <w:sz w:val="36"/>
          <w:szCs w:val="36"/>
        </w:rPr>
        <w:lastRenderedPageBreak/>
        <w:t>6. Purpose of each dashboard</w:t>
      </w:r>
      <w:bookmarkEnd w:id="5"/>
    </w:p>
    <w:p w14:paraId="66A54967" w14:textId="77777777" w:rsidR="007E1843" w:rsidRDefault="00C175A3">
      <w:pPr>
        <w:spacing w:before="240" w:after="160"/>
      </w:pPr>
      <w:r>
        <w:rPr>
          <w:rFonts w:eastAsia="Calibri"/>
          <w:b/>
          <w:color w:val="1B365D"/>
          <w:sz w:val="28"/>
        </w:rPr>
        <w:t>Level 1-1 — Enterprise Strategy Scorecard</w:t>
      </w:r>
    </w:p>
    <w:p w14:paraId="6DFDEEB3" w14:textId="64E3FA48" w:rsidR="007E1843" w:rsidRDefault="00C175A3">
      <w:pPr>
        <w:spacing w:after="160"/>
      </w:pPr>
      <w:r>
        <w:rPr>
          <w:rFonts w:eastAsia="Calibri"/>
        </w:rPr>
        <w:t>This page is the only report the board needs if the meeting is short. Owner in the mockup: ELT (CEO chairs).</w:t>
      </w:r>
    </w:p>
    <w:p w14:paraId="41BB33A7" w14:textId="1623C147" w:rsidR="007E1843" w:rsidRDefault="007369D1">
      <w:pPr>
        <w:spacing w:after="160"/>
      </w:pPr>
      <w:r>
        <w:rPr>
          <w:rFonts w:eastAsia="Calibri"/>
        </w:rPr>
        <w:t>Decision</w:t>
      </w:r>
      <w:r w:rsidR="00C175A3">
        <w:rPr>
          <w:rFonts w:eastAsia="Calibri"/>
        </w:rPr>
        <w:t xml:space="preserve"> is built to force: Are we executing the plan as a leadership team, and which objective needs a course correction this period?</w:t>
      </w:r>
    </w:p>
    <w:p w14:paraId="45B9536D" w14:textId="77777777" w:rsidR="007E1843" w:rsidRDefault="00C175A3">
      <w:pPr>
        <w:spacing w:after="160"/>
      </w:pPr>
      <w:r>
        <w:rPr>
          <w:rFonts w:eastAsia="Calibri"/>
        </w:rPr>
        <w:t>Nine proving tiles (this year’s board pack): Return on Assets; Efficiency ratio; Net worth ratio; Net Promoter Score; Retention; Loan growth; Core share mix; Past due 30 days or more; Engagement. Each tile is an objective with one number — not a catalog of every metric in the institution.</w:t>
      </w:r>
    </w:p>
    <w:p w14:paraId="71C25A8E" w14:textId="77777777" w:rsidR="007E1843" w:rsidRDefault="00C175A3">
      <w:pPr>
        <w:spacing w:after="160"/>
      </w:pPr>
      <w:r>
        <w:rPr>
          <w:rFonts w:eastAsia="Calibri"/>
        </w:rPr>
        <w:t>The strategy map on this page is the cause chain. Clicking a box opens the owning Level 1 report. People → Process → Member → Financial (member value + net worth). Risk constrains. Sample causal line in the mockup: efficiency → capital retention → net worth.</w:t>
      </w:r>
    </w:p>
    <w:p w14:paraId="4818F13F" w14:textId="77777777" w:rsidR="007E1843" w:rsidRDefault="00C175A3">
      <w:pPr>
        <w:spacing w:after="160"/>
      </w:pPr>
      <w:r>
        <w:rPr>
          <w:rFonts w:eastAsia="Calibri"/>
        </w:rPr>
        <w:t>Use this page to start and to end the conversation. Do not turn it into six metric walls. If a tile is off track, go to the owning report and stop at the named action.</w:t>
      </w:r>
    </w:p>
    <w:p w14:paraId="7FEBDADF" w14:textId="77777777" w:rsidR="007E1843" w:rsidRDefault="00C175A3">
      <w:pPr>
        <w:spacing w:before="240" w:after="160"/>
      </w:pPr>
      <w:r>
        <w:rPr>
          <w:rFonts w:eastAsia="Calibri"/>
          <w:b/>
          <w:color w:val="1B365D"/>
          <w:sz w:val="28"/>
        </w:rPr>
        <w:t>Level 1-2 — Financial Performance and Earnings</w:t>
      </w:r>
    </w:p>
    <w:p w14:paraId="163886D0" w14:textId="77777777" w:rsidR="007E1843" w:rsidRDefault="00C175A3">
      <w:pPr>
        <w:spacing w:after="160"/>
      </w:pPr>
      <w:r>
        <w:rPr>
          <w:rFonts w:eastAsia="Calibri"/>
        </w:rPr>
        <w:t>Owner: Chief Financial Officer. This is the earnings quality and growth scorecard — whether volume is producing acceptable, sustainable returns.</w:t>
      </w:r>
    </w:p>
    <w:p w14:paraId="11989F53" w14:textId="77777777" w:rsidR="007E1843" w:rsidRDefault="00C175A3">
      <w:pPr>
        <w:spacing w:after="160"/>
      </w:pPr>
      <w:r>
        <w:rPr>
          <w:rFonts w:eastAsia="Calibri"/>
        </w:rPr>
        <w:t>Decision: Is growth producing acceptable, sustainable returns — and where do we reprice, cut, or invest?</w:t>
      </w:r>
    </w:p>
    <w:p w14:paraId="2724EAC0" w14:textId="77777777" w:rsidR="007E1843" w:rsidRDefault="00C175A3">
      <w:pPr>
        <w:spacing w:after="160"/>
      </w:pPr>
      <w:r>
        <w:rPr>
          <w:rFonts w:eastAsia="Calibri"/>
        </w:rPr>
        <w:t>earn enough Return on Assets to fund net-worth growth and member value. Capital generation (net worth growth) is scored here. Capital adequacy (Tier 1 leverage or net worth ratio) lives on Level 1-4 and is echoed on Level 1-1.</w:t>
      </w:r>
    </w:p>
    <w:p w14:paraId="4E4E990C" w14:textId="77777777" w:rsidR="007E1843" w:rsidRDefault="00C175A3">
      <w:pPr>
        <w:spacing w:after="160"/>
      </w:pPr>
      <w:r>
        <w:rPr>
          <w:rFonts w:eastAsia="Calibri"/>
        </w:rPr>
        <w:t>Cause lines the page is meant to make visible: core funding mix (Level 1-3) → cost of funds → Net Interest Margin → net interest income; Average Member Relationship (Level 1-3) → fee income → noninterest mix; process efficiency (Level 1-5) → expense → efficiency ratio; credit quality (Level 1-4) → provision → net income → Return on Assets.</w:t>
      </w:r>
    </w:p>
    <w:p w14:paraId="38523E45" w14:textId="77777777" w:rsidR="007E1843" w:rsidRDefault="00C175A3">
      <w:pPr>
        <w:spacing w:after="160"/>
      </w:pPr>
      <w:r>
        <w:rPr>
          <w:rFonts w:eastAsia="Calibri"/>
        </w:rPr>
        <w:t>Net Interest Margin is scored here as earnings quality. Interest-rate-risk limits and the shock path are managed on Level 1-4. Efficiency is scored here and explained on Level 1-5. That split is intentional — it is not a missing process metric.</w:t>
      </w:r>
    </w:p>
    <w:p w14:paraId="462BBFE6" w14:textId="77777777" w:rsidR="007E1843" w:rsidRDefault="00C175A3">
      <w:pPr>
        <w:spacing w:before="240" w:after="160"/>
      </w:pPr>
      <w:r>
        <w:rPr>
          <w:rFonts w:eastAsia="Calibri"/>
          <w:b/>
          <w:color w:val="1B365D"/>
          <w:sz w:val="28"/>
        </w:rPr>
        <w:t>Level 1-3 — Member Franchise</w:t>
      </w:r>
    </w:p>
    <w:p w14:paraId="176DA470" w14:textId="655FD982" w:rsidR="007E1843" w:rsidRDefault="00C175A3">
      <w:pPr>
        <w:spacing w:after="160"/>
      </w:pPr>
      <w:r>
        <w:rPr>
          <w:rFonts w:eastAsia="Calibri"/>
        </w:rPr>
        <w:t xml:space="preserve">Owner: Chief Marketing Officer, as franchise owner — not as a marketing-mix owner. This page measures whether the institution is deepening the relationships that fund </w:t>
      </w:r>
      <w:r w:rsidR="004F2F35">
        <w:rPr>
          <w:rFonts w:eastAsia="Calibri"/>
        </w:rPr>
        <w:t>it or</w:t>
      </w:r>
      <w:r>
        <w:rPr>
          <w:rFonts w:eastAsia="Calibri"/>
        </w:rPr>
        <w:t xml:space="preserve"> buying volume.</w:t>
      </w:r>
    </w:p>
    <w:p w14:paraId="644A13E8" w14:textId="77777777" w:rsidR="007E1843" w:rsidRDefault="00C175A3">
      <w:pPr>
        <w:spacing w:after="160"/>
      </w:pPr>
      <w:r>
        <w:rPr>
          <w:rFonts w:eastAsia="Calibri"/>
        </w:rPr>
        <w:t>Decision: Franchise value — growth, engagement, and depth. Are we deepening the relationships that fund the institution, or buying volume?</w:t>
      </w:r>
    </w:p>
    <w:p w14:paraId="08EAA678" w14:textId="77777777" w:rsidR="007E1843" w:rsidRDefault="00C175A3">
      <w:pPr>
        <w:spacing w:after="160"/>
      </w:pPr>
      <w:r>
        <w:rPr>
          <w:rFonts w:eastAsia="Calibri"/>
        </w:rPr>
        <w:t>Credit unions measure member-owner depth (Net Promoter Score, member retention, Average Member Relationship, core share mix). Customer Acquisition Cost is here so “growth” cannot hide purchased households.</w:t>
      </w:r>
    </w:p>
    <w:p w14:paraId="2D00EE63" w14:textId="77777777" w:rsidR="007E1843" w:rsidRDefault="00C175A3">
      <w:pPr>
        <w:spacing w:after="160"/>
      </w:pPr>
      <w:r>
        <w:rPr>
          <w:rFonts w:eastAsia="Calibri"/>
        </w:rPr>
        <w:t>Digital active on this page is franchise adoption (eligible members with a 90-day login). Digital self-service on Level 1-5 is an operations mix (eligible transactions completed without a banker). Different denominators, labeled on purpose.</w:t>
      </w:r>
    </w:p>
    <w:p w14:paraId="17C60690" w14:textId="77777777" w:rsidR="007E1843" w:rsidRDefault="00C175A3">
      <w:pPr>
        <w:spacing w:after="160"/>
      </w:pPr>
      <w:r>
        <w:rPr>
          <w:rFonts w:eastAsia="Calibri"/>
        </w:rPr>
        <w:t>There is no deposit pipeline tile. Deposits show up as growth, mix, Loans-to-Shares, and wholesale. There is no seventh Sales report. Production conversion lives on Level 1-5.</w:t>
      </w:r>
    </w:p>
    <w:p w14:paraId="22F67770" w14:textId="77777777" w:rsidR="007E1843" w:rsidRDefault="00C175A3">
      <w:pPr>
        <w:spacing w:before="240" w:after="160"/>
      </w:pPr>
      <w:r>
        <w:rPr>
          <w:rFonts w:eastAsia="Calibri"/>
          <w:b/>
          <w:color w:val="1B365D"/>
          <w:sz w:val="28"/>
        </w:rPr>
        <w:t>Level 1-4 — Balance Sheet, Risk and Capital</w:t>
      </w:r>
    </w:p>
    <w:p w14:paraId="6450D535" w14:textId="77777777" w:rsidR="007E1843" w:rsidRDefault="00C175A3">
      <w:pPr>
        <w:spacing w:after="160"/>
      </w:pPr>
      <w:r>
        <w:rPr>
          <w:rFonts w:eastAsia="Calibri"/>
        </w:rPr>
        <w:t>Owner: Chief Risk Officer. This is the constraint rail: whether risk is accumulating faster than capital, liquidity, and controls can absorb. It is first-class in the suite and is not a seventh strategy or a second examination manual.</w:t>
      </w:r>
    </w:p>
    <w:p w14:paraId="0C104413" w14:textId="77777777" w:rsidR="007E1843" w:rsidRDefault="00C175A3">
      <w:pPr>
        <w:spacing w:after="160"/>
      </w:pPr>
      <w:r>
        <w:rPr>
          <w:rFonts w:eastAsia="Calibri"/>
        </w:rPr>
        <w:t>Decision: Is risk accumulating faster than capital, liquidity, and controls can absorb?</w:t>
      </w:r>
    </w:p>
    <w:p w14:paraId="67103D01" w14:textId="77777777" w:rsidR="007E1843" w:rsidRDefault="00C175A3">
      <w:pPr>
        <w:spacing w:after="160"/>
      </w:pPr>
      <w:r>
        <w:rPr>
          <w:rFonts w:eastAsia="Calibri"/>
        </w:rPr>
        <w:t>The page is organized the way an Asset-Liability Committee / risk committee thinks, even though the mockup is a single grid: capital adequacy; credit (past due, criticized, Allowance for Credit Losses); liquidity utilization (Loans-to-Shares, wholesale); interest-rate-risk net-interest-income shock; Bank Secrecy Act aging as a Management control key risk indicator.</w:t>
      </w:r>
    </w:p>
    <w:p w14:paraId="750140BA" w14:textId="77777777" w:rsidR="007E1843" w:rsidRDefault="00C175A3">
      <w:pPr>
        <w:spacing w:after="160"/>
      </w:pPr>
      <w:r>
        <w:rPr>
          <w:rFonts w:eastAsia="Calibri"/>
        </w:rPr>
        <w:t xml:space="preserve">CAMELS letters appear on these tiles (see section 7). They tag which examination component the metric informs. They do not </w:t>
      </w:r>
      <w:proofErr w:type="gramStart"/>
      <w:r>
        <w:rPr>
          <w:rFonts w:eastAsia="Calibri"/>
        </w:rPr>
        <w:t>weight</w:t>
      </w:r>
      <w:proofErr w:type="gramEnd"/>
      <w:r>
        <w:rPr>
          <w:rFonts w:eastAsia="Calibri"/>
        </w:rPr>
        <w:t xml:space="preserve"> the score. Status remains Actual versus the board / Asset-Liability Committee target, limit, band, or floor.</w:t>
      </w:r>
    </w:p>
    <w:p w14:paraId="4C1D18F4" w14:textId="77777777" w:rsidR="007E1843" w:rsidRDefault="00C175A3">
      <w:pPr>
        <w:spacing w:after="160"/>
      </w:pPr>
      <w:r>
        <w:rPr>
          <w:rFonts w:eastAsia="Calibri"/>
        </w:rPr>
        <w:t>Enterprise ratios on this page stay enterprise-only. There is no branch grain on capital, Loans-to-Deposits, interest-rate risk, or Bank Secrecy Act aging. A full Asset-Liability Management book, Bank Secrecy Act inventory, and cyber security-operations center are out of Level 1 by design.</w:t>
      </w:r>
    </w:p>
    <w:p w14:paraId="13532C60" w14:textId="77777777" w:rsidR="007E1843" w:rsidRDefault="00C175A3">
      <w:pPr>
        <w:spacing w:before="240" w:after="160"/>
      </w:pPr>
      <w:r>
        <w:rPr>
          <w:rFonts w:eastAsia="Calibri"/>
          <w:b/>
          <w:color w:val="1B365D"/>
          <w:sz w:val="28"/>
        </w:rPr>
        <w:t>Level 1-5 — Process, Service and Production</w:t>
      </w:r>
    </w:p>
    <w:p w14:paraId="78DA0948" w14:textId="77777777" w:rsidR="007E1843" w:rsidRDefault="00C175A3">
      <w:pPr>
        <w:spacing w:after="160"/>
      </w:pPr>
      <w:r>
        <w:rPr>
          <w:rFonts w:eastAsia="Calibri"/>
        </w:rPr>
        <w:t xml:space="preserve">Dual-owned: Chief Operating Officer (run the book) and Chief Business Officer (convert the plan). The mockup splits the cards into Operations and </w:t>
      </w:r>
      <w:proofErr w:type="gramStart"/>
      <w:r>
        <w:rPr>
          <w:rFonts w:eastAsia="Calibri"/>
        </w:rPr>
        <w:t>Production</w:t>
      </w:r>
      <w:proofErr w:type="gramEnd"/>
      <w:r>
        <w:rPr>
          <w:rFonts w:eastAsia="Calibri"/>
        </w:rPr>
        <w:t xml:space="preserve"> so the meeting does not mix service-level agreement with pipeline.</w:t>
      </w:r>
    </w:p>
    <w:p w14:paraId="5FA30804" w14:textId="77777777" w:rsidR="007E1843" w:rsidRDefault="00C175A3">
      <w:pPr>
        <w:spacing w:after="160"/>
      </w:pPr>
      <w:r>
        <w:rPr>
          <w:rFonts w:eastAsia="Calibri"/>
        </w:rPr>
        <w:t>Decision: Can operations run the book at acceptable cost and speed — and is production converting the plan?</w:t>
      </w:r>
    </w:p>
    <w:p w14:paraId="0C775AD9" w14:textId="77777777" w:rsidR="007E1843" w:rsidRDefault="00C175A3">
      <w:pPr>
        <w:spacing w:after="160"/>
      </w:pPr>
      <w:r>
        <w:rPr>
          <w:rFonts w:eastAsia="Calibri"/>
        </w:rPr>
        <w:t>Operations (Chief Operating Officer): decision cycle, cost per transaction, digital self-service, teller service-level agreement, member onboarding cycle. Production (Chief Business Officer): funnel conversion, yield on new originations, origination volume. Loan growth and deposit growth are outcomes and stay on Level 1-2.</w:t>
      </w:r>
    </w:p>
    <w:p w14:paraId="59E4DEB1" w14:textId="77777777" w:rsidR="007E1843" w:rsidRDefault="00C175A3">
      <w:pPr>
        <w:spacing w:after="160"/>
      </w:pPr>
      <w:r>
        <w:rPr>
          <w:rFonts w:eastAsia="Calibri"/>
        </w:rPr>
        <w:t>This is where “growth and pipeline” content belongs as conversion, not as stock. Commercial pipeline percent is the loan pipeline tile. There is no deposit pipeline tile. Total loans, total deposits, and loans minus deposits are not tiles; closest context is loan growth, deposit growth, Loans-to-Shares, and wholesale.</w:t>
      </w:r>
    </w:p>
    <w:p w14:paraId="3C401E6B" w14:textId="77777777" w:rsidR="007E1843" w:rsidRDefault="00C175A3">
      <w:pPr>
        <w:spacing w:before="240" w:after="160"/>
      </w:pPr>
      <w:r>
        <w:rPr>
          <w:rFonts w:eastAsia="Calibri"/>
          <w:b/>
          <w:color w:val="1B365D"/>
          <w:sz w:val="28"/>
        </w:rPr>
        <w:t>Level 1-6 — People and Organizational Capacity</w:t>
      </w:r>
    </w:p>
    <w:p w14:paraId="02DBBADA" w14:textId="77777777" w:rsidR="007E1843" w:rsidRDefault="00C175A3">
      <w:pPr>
        <w:spacing w:after="160"/>
      </w:pPr>
      <w:r>
        <w:rPr>
          <w:rFonts w:eastAsia="Calibri"/>
        </w:rPr>
        <w:lastRenderedPageBreak/>
        <w:t>Owner: Chief Human Resources Officer. A green earnings page with a hollow bench is a lagging failure. This page asks whether the institution has the people to run the strategy safely for the next 12–24 months.</w:t>
      </w:r>
    </w:p>
    <w:p w14:paraId="429BF7B7" w14:textId="77777777" w:rsidR="007E1843" w:rsidRDefault="00C175A3">
      <w:pPr>
        <w:spacing w:after="160"/>
      </w:pPr>
      <w:r>
        <w:rPr>
          <w:rFonts w:eastAsia="Calibri"/>
        </w:rPr>
        <w:t>Decision: Do we have the people to run the strategy safely for the next 12–24 months?</w:t>
      </w:r>
    </w:p>
    <w:p w14:paraId="747AFC00" w14:textId="77777777" w:rsidR="007E1843" w:rsidRDefault="00C175A3">
      <w:pPr>
        <w:spacing w:after="160"/>
      </w:pPr>
      <w:r>
        <w:rPr>
          <w:rFonts w:eastAsia="Calibri"/>
        </w:rPr>
        <w:t>Engagement and frontline turnover are leading indicators for Customer Satisfaction Index and teller service-level agreement. Training and commercial credentials feed pipeline conversion on Level 1-5. Succession on examiner-sensitive seats (Bank Secrecy Act, credit, Chief Financial Officer minus one) feeds the control environment on Level 1-4. Commercial skill coverage swaps to volunteer board education hours — a Management / governance metric.</w:t>
      </w:r>
    </w:p>
    <w:p w14:paraId="2D2278A6" w14:textId="77777777" w:rsidR="007E1843" w:rsidRDefault="00C175A3">
      <w:pPr>
        <w:spacing w:after="160"/>
      </w:pPr>
      <w:r>
        <w:rPr>
          <w:rFonts w:eastAsia="Calibri"/>
        </w:rPr>
        <w:t>Bank Secrecy Act inventory and cyber operations do not live here. Those controls sit on Level 1-4. Time-to-fill on this page is the people constraint that makes Bank Secrecy Act aging worse.</w:t>
      </w:r>
    </w:p>
    <w:p w14:paraId="1E7B3A78" w14:textId="77777777" w:rsidR="007E1843" w:rsidRPr="00376E5C" w:rsidRDefault="00C175A3" w:rsidP="00376E5C">
      <w:pPr>
        <w:pStyle w:val="Heading1"/>
        <w:rPr>
          <w:sz w:val="36"/>
          <w:szCs w:val="36"/>
        </w:rPr>
      </w:pPr>
      <w:bookmarkStart w:id="6" w:name="_Toc241743956"/>
      <w:r w:rsidRPr="00376E5C">
        <w:rPr>
          <w:sz w:val="36"/>
          <w:szCs w:val="36"/>
        </w:rPr>
        <w:t>7. How CAMELS is used</w:t>
      </w:r>
      <w:bookmarkEnd w:id="6"/>
    </w:p>
    <w:p w14:paraId="787ECFFA" w14:textId="77777777" w:rsidR="007E1843" w:rsidRDefault="00C175A3">
      <w:pPr>
        <w:spacing w:after="160"/>
      </w:pPr>
      <w:r>
        <w:rPr>
          <w:rFonts w:eastAsia="Calibri"/>
        </w:rPr>
        <w:t>CAMELS is the federal examination rating system: Capital, Asset quality, Management, Earnings, Liquidity, and Sensitivity to market risk. Examiners assign those component ratings to the institution. They do not grade this balanced scorecard.</w:t>
      </w:r>
    </w:p>
    <w:p w14:paraId="33FDA77A" w14:textId="77777777" w:rsidR="007E1843" w:rsidRDefault="00C175A3">
      <w:pPr>
        <w:spacing w:after="160"/>
      </w:pPr>
      <w:r>
        <w:rPr>
          <w:rFonts w:eastAsia="Calibri"/>
        </w:rPr>
        <w:t xml:space="preserve">The suite uses CAMELS as a tag, not as </w:t>
      </w:r>
      <w:proofErr w:type="gramStart"/>
      <w:r>
        <w:rPr>
          <w:rFonts w:eastAsia="Calibri"/>
        </w:rPr>
        <w:t>a weight</w:t>
      </w:r>
      <w:proofErr w:type="gramEnd"/>
      <w:r>
        <w:rPr>
          <w:rFonts w:eastAsia="Calibri"/>
        </w:rPr>
        <w:t xml:space="preserve"> and not as six extra reports. Every proving metric in the catalog carries one letter so leadership can see which examination component a number informs. The tile’s status (on track / at risk / off track) is still Actual versus the published target. A “C” on capital does not make capital more important than Return on Assets in the score. A “C” only says: this number is how we talk about Capital.</w:t>
      </w:r>
    </w:p>
    <w:tbl>
      <w:tblPr>
        <w:tblW w:w="0" w:type="auto"/>
        <w:tblLayout w:type="fixed"/>
        <w:tblLook w:val="04A0" w:firstRow="1" w:lastRow="0" w:firstColumn="1" w:lastColumn="0" w:noHBand="0" w:noVBand="1"/>
      </w:tblPr>
      <w:tblGrid>
        <w:gridCol w:w="1152"/>
        <w:gridCol w:w="2592"/>
        <w:gridCol w:w="6768"/>
      </w:tblGrid>
      <w:tr w:rsidR="007E1843" w14:paraId="17843D42" w14:textId="77777777">
        <w:trPr>
          <w:cantSplit/>
          <w:tblHeader/>
        </w:trPr>
        <w:tc>
          <w:tcPr>
            <w:tcW w:w="115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50EBE53" w14:textId="77777777" w:rsidR="007E1843" w:rsidRDefault="00C175A3">
            <w:pPr>
              <w:spacing w:before="40" w:after="40" w:line="252" w:lineRule="auto"/>
            </w:pPr>
            <w:r>
              <w:rPr>
                <w:rFonts w:eastAsia="Calibri"/>
                <w:b/>
                <w:color w:val="FFFFFF"/>
                <w:sz w:val="18"/>
              </w:rPr>
              <w:t>Letter</w:t>
            </w:r>
          </w:p>
        </w:tc>
        <w:tc>
          <w:tcPr>
            <w:tcW w:w="259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1A8492C" w14:textId="77777777" w:rsidR="007E1843" w:rsidRDefault="00C175A3">
            <w:pPr>
              <w:spacing w:before="40" w:after="40" w:line="252" w:lineRule="auto"/>
            </w:pPr>
            <w:r>
              <w:rPr>
                <w:rFonts w:eastAsia="Calibri"/>
                <w:b/>
                <w:color w:val="FFFFFF"/>
                <w:sz w:val="18"/>
              </w:rPr>
              <w:t>Component (spelled out)</w:t>
            </w:r>
          </w:p>
        </w:tc>
        <w:tc>
          <w:tcPr>
            <w:tcW w:w="67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00C00B6" w14:textId="77777777" w:rsidR="007E1843" w:rsidRDefault="00C175A3">
            <w:pPr>
              <w:spacing w:before="40" w:after="40" w:line="252" w:lineRule="auto"/>
            </w:pPr>
            <w:r>
              <w:rPr>
                <w:rFonts w:eastAsia="Calibri"/>
                <w:b/>
                <w:color w:val="FFFFFF"/>
                <w:sz w:val="18"/>
              </w:rPr>
              <w:t>How it appears in this suite</w:t>
            </w:r>
          </w:p>
        </w:tc>
      </w:tr>
      <w:tr w:rsidR="007E1843" w14:paraId="136F8A67"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72EB942" w14:textId="77777777" w:rsidR="007E1843" w:rsidRDefault="00C175A3">
            <w:pPr>
              <w:spacing w:before="40" w:after="40" w:line="252" w:lineRule="auto"/>
            </w:pPr>
            <w:r>
              <w:rPr>
                <w:rFonts w:eastAsia="Calibri"/>
                <w:sz w:val="18"/>
              </w:rPr>
              <w:t>C</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686003A" w14:textId="77777777" w:rsidR="007E1843" w:rsidRDefault="00C175A3">
            <w:pPr>
              <w:spacing w:before="40" w:after="40" w:line="252" w:lineRule="auto"/>
            </w:pPr>
            <w:r>
              <w:rPr>
                <w:rFonts w:eastAsia="Calibri"/>
                <w:sz w:val="18"/>
              </w:rPr>
              <w:t>Capital</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r>
              <w:t>Tier 1 leverage. Adequacy, not earnings generation.</w:t>
            </w:r>
          </w:p>
        </w:tc>
      </w:tr>
      <w:tr w:rsidR="007E1843" w14:paraId="4648EA4E"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1D55FA" w14:textId="77777777" w:rsidR="007E1843" w:rsidRDefault="00C175A3">
            <w:pPr>
              <w:spacing w:before="40" w:after="40" w:line="252" w:lineRule="auto"/>
            </w:pPr>
            <w:r>
              <w:rPr>
                <w:rFonts w:eastAsia="Calibri"/>
                <w:sz w:val="18"/>
              </w:rPr>
              <w:t>A</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783961" w14:textId="77777777" w:rsidR="007E1843" w:rsidRDefault="00C175A3">
            <w:pPr>
              <w:spacing w:before="40" w:after="40" w:line="252" w:lineRule="auto"/>
            </w:pPr>
            <w:r>
              <w:rPr>
                <w:rFonts w:eastAsia="Calibri"/>
                <w:sz w:val="18"/>
              </w:rPr>
              <w:t>Asset quality</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r>
              <w:t>Past due 30 days or more; criticized assets; Allowance for Credit Losses coverage; also loan growth and origination / pipeline as asset formation.</w:t>
            </w:r>
          </w:p>
        </w:tc>
      </w:tr>
      <w:tr w:rsidR="007E1843" w14:paraId="0B154167"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5180C8" w14:textId="77777777" w:rsidR="007E1843" w:rsidRDefault="00C175A3">
            <w:pPr>
              <w:spacing w:before="40" w:after="40" w:line="252" w:lineRule="auto"/>
            </w:pPr>
            <w:r>
              <w:rPr>
                <w:rFonts w:eastAsia="Calibri"/>
                <w:sz w:val="18"/>
              </w:rPr>
              <w:t>M</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C67FAE" w14:textId="77777777" w:rsidR="007E1843" w:rsidRDefault="00C175A3">
            <w:pPr>
              <w:spacing w:before="40" w:after="40" w:line="252" w:lineRule="auto"/>
            </w:pPr>
            <w:r>
              <w:rPr>
                <w:rFonts w:eastAsia="Calibri"/>
                <w:sz w:val="18"/>
              </w:rPr>
              <w:t>Management</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r>
              <w:t>Controls and people: Bank Secrecy Act aging, decision cycle, franchise and people metrics, training, succession. Board education hours.</w:t>
            </w:r>
          </w:p>
        </w:tc>
      </w:tr>
      <w:tr w:rsidR="007E1843" w14:paraId="0A790A02"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7ACE48" w14:textId="77777777" w:rsidR="007E1843" w:rsidRDefault="00C175A3">
            <w:pPr>
              <w:spacing w:before="40" w:after="40" w:line="252" w:lineRule="auto"/>
            </w:pPr>
            <w:r>
              <w:rPr>
                <w:rFonts w:eastAsia="Calibri"/>
                <w:sz w:val="18"/>
              </w:rPr>
              <w:t>E</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7486D09" w14:textId="77777777" w:rsidR="007E1843" w:rsidRDefault="00C175A3">
            <w:pPr>
              <w:spacing w:before="40" w:after="40" w:line="252" w:lineRule="auto"/>
            </w:pPr>
            <w:r>
              <w:rPr>
                <w:rFonts w:eastAsia="Calibri"/>
                <w:sz w:val="18"/>
              </w:rPr>
              <w:t>Earnings</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r>
              <w:t>Return on Assets, Net worth growth, Net Interest Margin, efficiency, Net Operating Income, fee mix, new-money yield, cost per transaction.</w:t>
            </w:r>
          </w:p>
        </w:tc>
      </w:tr>
      <w:tr w:rsidR="007E1843" w14:paraId="4CB255B5"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081A280" w14:textId="77777777" w:rsidR="007E1843" w:rsidRDefault="00C175A3">
            <w:pPr>
              <w:spacing w:before="40" w:after="40" w:line="252" w:lineRule="auto"/>
            </w:pPr>
            <w:r>
              <w:rPr>
                <w:rFonts w:eastAsia="Calibri"/>
                <w:sz w:val="18"/>
              </w:rPr>
              <w:t>L</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44018B" w14:textId="77777777" w:rsidR="007E1843" w:rsidRDefault="00C175A3">
            <w:pPr>
              <w:spacing w:before="40" w:after="40" w:line="252" w:lineRule="auto"/>
            </w:pPr>
            <w:r>
              <w:rPr>
                <w:rFonts w:eastAsia="Calibri"/>
                <w:sz w:val="18"/>
              </w:rPr>
              <w:t>Liquidity</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r>
              <w:t>Share growth, core funding mix, Loans-to-Shares, wholesale reliance.</w:t>
            </w:r>
          </w:p>
        </w:tc>
      </w:tr>
      <w:tr w:rsidR="007E1843" w14:paraId="08A0317F"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8EE6CE" w14:textId="77777777" w:rsidR="007E1843" w:rsidRDefault="00C175A3">
            <w:pPr>
              <w:spacing w:before="40" w:after="40" w:line="252" w:lineRule="auto"/>
            </w:pPr>
            <w:r>
              <w:rPr>
                <w:rFonts w:eastAsia="Calibri"/>
                <w:sz w:val="18"/>
              </w:rPr>
              <w:t>S</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3955D0" w14:textId="77777777" w:rsidR="007E1843" w:rsidRDefault="00C175A3">
            <w:pPr>
              <w:spacing w:before="40" w:after="40" w:line="252" w:lineRule="auto"/>
            </w:pPr>
            <w:r>
              <w:rPr>
                <w:rFonts w:eastAsia="Calibri"/>
                <w:sz w:val="18"/>
              </w:rPr>
              <w:t>Sensitivity to market risk</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r>
              <w:t>Interest Rate Risk net-interest-income shock versus the Asset-Liability Committee floor.</w:t>
            </w:r>
          </w:p>
        </w:tc>
      </w:tr>
    </w:tbl>
    <w:p w14:paraId="049777D5" w14:textId="77777777" w:rsidR="007E1843" w:rsidRDefault="007E1843">
      <w:pPr>
        <w:spacing w:after="120"/>
      </w:pPr>
    </w:p>
    <w:p w14:paraId="41DCDDAD" w14:textId="77777777" w:rsidR="007E1843" w:rsidRDefault="00C175A3">
      <w:pPr>
        <w:spacing w:before="80" w:after="80"/>
      </w:pPr>
      <w:r>
        <w:rPr>
          <w:rFonts w:eastAsia="Calibri"/>
          <w:b/>
          <w:color w:val="1B365D"/>
          <w:sz w:val="24"/>
        </w:rPr>
        <w:t>Where the letter is visible in the mockups</w:t>
      </w:r>
    </w:p>
    <w:p w14:paraId="513111A2" w14:textId="77777777" w:rsidR="007E1843" w:rsidRDefault="00C175A3">
      <w:pPr>
        <w:pStyle w:val="ListBullet"/>
        <w:spacing w:after="80"/>
        <w:ind w:left="504"/>
      </w:pPr>
      <w:r>
        <w:rPr>
          <w:rFonts w:eastAsia="Calibri"/>
        </w:rPr>
        <w:t xml:space="preserve">Definitions tab on every report: a </w:t>
      </w:r>
      <w:proofErr w:type="gramStart"/>
      <w:r>
        <w:rPr>
          <w:rFonts w:eastAsia="Calibri"/>
        </w:rPr>
        <w:t>CAMELS</w:t>
      </w:r>
      <w:proofErr w:type="gramEnd"/>
      <w:r>
        <w:rPr>
          <w:rFonts w:eastAsia="Calibri"/>
        </w:rPr>
        <w:t xml:space="preserve"> column. Caption states that letters are tags, not weights.</w:t>
      </w:r>
    </w:p>
    <w:p w14:paraId="627E613F" w14:textId="77777777" w:rsidR="007E1843" w:rsidRDefault="00C175A3">
      <w:pPr>
        <w:pStyle w:val="ListBullet"/>
        <w:spacing w:after="80"/>
        <w:ind w:left="504"/>
      </w:pPr>
      <w:r>
        <w:rPr>
          <w:rFonts w:eastAsia="Calibri"/>
        </w:rPr>
        <w:t>Level 1-4 tiles: a letter chip on each card (Capital, Asset quality, Liquidity, Sensitivity, Management).</w:t>
      </w:r>
    </w:p>
    <w:p w14:paraId="25658F38" w14:textId="77777777" w:rsidR="007E1843" w:rsidRDefault="00C175A3">
      <w:pPr>
        <w:pStyle w:val="ListBullet"/>
        <w:spacing w:after="80"/>
        <w:ind w:left="504"/>
      </w:pPr>
      <w:r>
        <w:rPr>
          <w:rFonts w:eastAsia="Calibri"/>
        </w:rPr>
        <w:t>Level 1-1: letter chips only on the two risk tiles that sit on the enterprise page — capital (C) and past due (A). Other Level 1-1 tiles do not show a chip, so the board page does not look like an examination scorecard.</w:t>
      </w:r>
    </w:p>
    <w:p w14:paraId="44342F4F" w14:textId="77777777" w:rsidR="007E1843" w:rsidRDefault="00C175A3">
      <w:pPr>
        <w:pStyle w:val="ListBullet"/>
        <w:spacing w:after="80"/>
        <w:ind w:left="504"/>
      </w:pPr>
      <w:r>
        <w:rPr>
          <w:rFonts w:eastAsia="Calibri"/>
        </w:rPr>
        <w:t>Level 1-2, Level 1-3, Level 1-5, and Level 1-6 cards do not show the chip. The letter is still in Definitions if someone asks.</w:t>
      </w:r>
    </w:p>
    <w:p w14:paraId="2107CCFB" w14:textId="77777777" w:rsidR="007E1843" w:rsidRDefault="00C175A3">
      <w:pPr>
        <w:spacing w:before="80" w:after="160"/>
      </w:pPr>
      <w:r>
        <w:rPr>
          <w:rFonts w:eastAsia="Calibri"/>
        </w:rPr>
        <w:lastRenderedPageBreak/>
        <w:t xml:space="preserve">Level 1-4 is the CAMELS rail: Capital, Asset quality, Liquidity, Sensitivity, plus Management control key risk indicators (Bank Secrecy Act aging). The suite does not create a Capital report, an Asset-quality report, a </w:t>
      </w:r>
      <w:proofErr w:type="gramStart"/>
      <w:r>
        <w:rPr>
          <w:rFonts w:eastAsia="Calibri"/>
        </w:rPr>
        <w:t>Management</w:t>
      </w:r>
      <w:proofErr w:type="gramEnd"/>
      <w:r>
        <w:rPr>
          <w:rFonts w:eastAsia="Calibri"/>
        </w:rPr>
        <w:t xml:space="preserve"> report, and so on. That would recreate the examination manual and bury the strategy conversation.</w:t>
      </w:r>
    </w:p>
    <w:p w14:paraId="434F8682" w14:textId="77777777" w:rsidR="007E1843" w:rsidRDefault="00C175A3">
      <w:pPr>
        <w:spacing w:after="160"/>
      </w:pPr>
      <w:r>
        <w:rPr>
          <w:rFonts w:eastAsia="Calibri"/>
        </w:rPr>
        <w:t xml:space="preserve">Talking point if a director </w:t>
      </w:r>
      <w:proofErr w:type="gramStart"/>
      <w:r>
        <w:rPr>
          <w:rFonts w:eastAsia="Calibri"/>
        </w:rPr>
        <w:t>asks</w:t>
      </w:r>
      <w:proofErr w:type="gramEnd"/>
      <w:r>
        <w:rPr>
          <w:rFonts w:eastAsia="Calibri"/>
        </w:rPr>
        <w:t xml:space="preserve"> “what is our CAMELS?”: this product does not display or predict the confidential supervisory rating. It shows the operating metrics the board already owns that examiners will also ask about, tagged so the conversation can move from strategy to safety and soundness without changing pages six times.</w:t>
      </w:r>
    </w:p>
    <w:p w14:paraId="5CE81473" w14:textId="77777777" w:rsidR="007E1843" w:rsidRPr="00376E5C" w:rsidRDefault="00C175A3" w:rsidP="00376E5C">
      <w:pPr>
        <w:pStyle w:val="Heading1"/>
        <w:rPr>
          <w:sz w:val="36"/>
          <w:szCs w:val="36"/>
        </w:rPr>
      </w:pPr>
      <w:bookmarkStart w:id="7" w:name="_Toc241743957"/>
      <w:r w:rsidRPr="00376E5C">
        <w:rPr>
          <w:sz w:val="36"/>
          <w:szCs w:val="36"/>
        </w:rPr>
        <w:t xml:space="preserve">8. How to read a </w:t>
      </w:r>
      <w:proofErr w:type="gramStart"/>
      <w:r w:rsidRPr="00376E5C">
        <w:rPr>
          <w:sz w:val="36"/>
          <w:szCs w:val="36"/>
        </w:rPr>
        <w:t>tile</w:t>
      </w:r>
      <w:proofErr w:type="gramEnd"/>
      <w:r w:rsidRPr="00376E5C">
        <w:rPr>
          <w:sz w:val="36"/>
          <w:szCs w:val="36"/>
        </w:rPr>
        <w:t xml:space="preserve"> and the three drills</w:t>
      </w:r>
      <w:bookmarkEnd w:id="7"/>
    </w:p>
    <w:p w14:paraId="4E6556D8" w14:textId="77777777" w:rsidR="007E1843" w:rsidRDefault="00C175A3">
      <w:pPr>
        <w:spacing w:after="80"/>
      </w:pPr>
      <w:r>
        <w:rPr>
          <w:rFonts w:eastAsia="Calibri"/>
          <w:b/>
          <w:color w:val="1B365D"/>
          <w:sz w:val="24"/>
        </w:rPr>
        <w:t xml:space="preserve">On the </w:t>
      </w:r>
      <w:proofErr w:type="gramStart"/>
      <w:r>
        <w:rPr>
          <w:rFonts w:eastAsia="Calibri"/>
          <w:b/>
          <w:color w:val="1B365D"/>
          <w:sz w:val="24"/>
        </w:rPr>
        <w:t>tile</w:t>
      </w:r>
      <w:proofErr w:type="gramEnd"/>
    </w:p>
    <w:p w14:paraId="20C178DC" w14:textId="77777777" w:rsidR="007E1843" w:rsidRDefault="00C175A3">
      <w:pPr>
        <w:pStyle w:val="ListBullet"/>
        <w:spacing w:after="80"/>
        <w:ind w:left="504"/>
      </w:pPr>
      <w:r>
        <w:rPr>
          <w:rFonts w:eastAsia="Calibri"/>
        </w:rPr>
        <w:t>Badge: On track, At risk, or Off track versus the institution target. Direction matters: higher-is-better, lower-is-better, or stay inside a band (Loans-to-Shares).</w:t>
      </w:r>
      <w:proofErr w:type="gramStart"/>
      <w:r>
        <w:rPr>
          <w:rFonts w:eastAsia="Calibri"/>
        </w:rPr>
      </w:r>
      <w:proofErr w:type="gramEnd"/>
      <w:r>
        <w:rPr>
          <w:rFonts w:eastAsia="Calibri"/>
        </w:rPr>
      </w:r>
    </w:p>
    <w:p w14:paraId="394641FA" w14:textId="77777777" w:rsidR="007E1843" w:rsidRDefault="00C175A3">
      <w:pPr>
        <w:pStyle w:val="ListBullet"/>
        <w:spacing w:after="80"/>
        <w:ind w:left="504"/>
      </w:pPr>
      <w:r>
        <w:rPr>
          <w:rFonts w:eastAsia="Calibri"/>
        </w:rPr>
        <w:t>Actual / Your target / versus goal — or versus last year when that period pill is selected. The badge and the progress bar remain versus target even in versus-prior-year mode.</w:t>
      </w:r>
    </w:p>
    <w:p w14:paraId="575DD42F" w14:textId="77777777" w:rsidR="007E1843" w:rsidRDefault="00C175A3">
      <w:pPr>
        <w:pStyle w:val="ListBullet"/>
        <w:spacing w:after="80"/>
        <w:ind w:left="504"/>
      </w:pPr>
      <w:r>
        <w:rPr>
          <w:rFonts w:eastAsia="Calibri"/>
        </w:rPr>
        <w:t>Peer chip: ahead of or behind the Financial Performance Report median (5300 Call Report peer set).</w:t>
      </w:r>
    </w:p>
    <w:p w14:paraId="45A1EA0A" w14:textId="77777777" w:rsidR="007E1843" w:rsidRDefault="00C175A3">
      <w:pPr>
        <w:pStyle w:val="ListBullet"/>
        <w:spacing w:after="80"/>
        <w:ind w:left="504"/>
      </w:pPr>
      <w:r>
        <w:rPr>
          <w:rFonts w:eastAsia="Calibri"/>
        </w:rPr>
        <w:t xml:space="preserve">Sparkline: this year’s path and a dotted target. When versus prior year is on, last year is a gray solid line (not gold). Gold is reserved for </w:t>
      </w:r>
      <w:proofErr w:type="gramStart"/>
      <w:r>
        <w:rPr>
          <w:rFonts w:eastAsia="Calibri"/>
        </w:rPr>
        <w:t>peer</w:t>
      </w:r>
      <w:proofErr w:type="gramEnd"/>
      <w:r>
        <w:rPr>
          <w:rFonts w:eastAsia="Calibri"/>
        </w:rPr>
        <w:t>.</w:t>
      </w:r>
    </w:p>
    <w:p w14:paraId="6F9C48BD" w14:textId="77777777" w:rsidR="007E1843" w:rsidRDefault="00C175A3">
      <w:pPr>
        <w:spacing w:before="120" w:after="80"/>
      </w:pPr>
      <w:r>
        <w:rPr>
          <w:rFonts w:eastAsia="Calibri"/>
          <w:b/>
          <w:color w:val="1B365D"/>
          <w:sz w:val="24"/>
        </w:rPr>
        <w:t>Tab 1 · Key performance indicator &amp; gaps</w:t>
      </w:r>
    </w:p>
    <w:p w14:paraId="599F62F6" w14:textId="77777777" w:rsidR="007E1843" w:rsidRDefault="00C175A3">
      <w:pPr>
        <w:spacing w:after="160"/>
      </w:pPr>
      <w:r>
        <w:rPr>
          <w:rFonts w:eastAsia="Calibri"/>
        </w:rPr>
        <w:t xml:space="preserve">The gap story, not another chart of the same three levels. Target type (Goal, Limit, Band, or Floor) sits above three cards: versus plan, versus peer, versus last year. A one-line Close the gap states what it would take to get back to plan (financial metrics also note that five months remain in 2026 from </w:t>
      </w:r>
      <w:proofErr w:type="gramStart"/>
      <w:r>
        <w:rPr>
          <w:rFonts w:eastAsia="Calibri"/>
        </w:rPr>
        <w:t>the July</w:t>
      </w:r>
      <w:proofErr w:type="gramEnd"/>
      <w:r>
        <w:rPr>
          <w:rFonts w:eastAsia="Calibri"/>
        </w:rPr>
        <w:t xml:space="preserve"> as-of). Interest Rate Risk distinguishes the −8% Asset-Liability Committee floor from the −6% plan.</w:t>
      </w:r>
    </w:p>
    <w:p w14:paraId="52A44B36" w14:textId="77777777" w:rsidR="007E1843" w:rsidRDefault="00C175A3">
      <w:pPr>
        <w:spacing w:before="120" w:after="80"/>
      </w:pPr>
      <w:r>
        <w:rPr>
          <w:rFonts w:eastAsia="Calibri"/>
          <w:b/>
          <w:color w:val="1B365D"/>
          <w:sz w:val="24"/>
        </w:rPr>
        <w:t>Tab 2 · Trend &amp; peers</w:t>
      </w:r>
    </w:p>
    <w:p w14:paraId="03E63A47" w14:textId="77777777" w:rsidR="007E1843" w:rsidRDefault="00C175A3">
      <w:pPr>
        <w:spacing w:after="160"/>
      </w:pPr>
      <w:r>
        <w:rPr>
          <w:rFonts w:eastAsia="Calibri"/>
        </w:rPr>
        <w:t>A larger trend (actual, target, and either peer median or last year) plus a short named-peer table. Peer names are sample institutions in-charter. Peer curves use Financial Performance Report only.</w:t>
      </w:r>
      <w:proofErr w:type="gramStart"/>
      <w:r>
        <w:rPr>
          <w:rFonts w:eastAsia="Calibri"/>
        </w:rPr>
      </w:r>
      <w:proofErr w:type="gramEnd"/>
      <w:r>
        <w:rPr>
          <w:rFonts w:eastAsia="Calibri"/>
        </w:rPr>
      </w:r>
    </w:p>
    <w:p w14:paraId="3256593C" w14:textId="77777777" w:rsidR="007E1843" w:rsidRDefault="00C175A3">
      <w:pPr>
        <w:spacing w:before="120" w:after="80"/>
      </w:pPr>
      <w:r>
        <w:rPr>
          <w:rFonts w:eastAsia="Calibri"/>
          <w:b/>
          <w:color w:val="1B365D"/>
          <w:sz w:val="24"/>
        </w:rPr>
        <w:t>Tab 3 · Drivers &amp; action</w:t>
      </w:r>
    </w:p>
    <w:p w14:paraId="35AA296A" w14:textId="77777777" w:rsidR="007E1843" w:rsidRDefault="00C175A3">
      <w:pPr>
        <w:spacing w:after="160"/>
      </w:pPr>
      <w:r>
        <w:rPr>
          <w:rFonts w:eastAsia="Calibri"/>
        </w:rPr>
        <w:t>Two or three named drivers (labels, not a click-path into child metrics) and one named action with owner and due date. Where the metric has Level 2 grain, two small tables appear: four sample branches and one or two associates to coach. Caption in the product: sample Level 2 grain — not a seventh Level 1 report or a full roster. Board conversation stops here.</w:t>
      </w:r>
    </w:p>
    <w:p w14:paraId="5C03A072" w14:textId="77777777" w:rsidR="007E1843" w:rsidRDefault="00C175A3">
      <w:pPr>
        <w:spacing w:before="80" w:after="160"/>
      </w:pPr>
      <w:r>
        <w:rPr>
          <w:rFonts w:eastAsia="Calibri"/>
        </w:rPr>
        <w:t xml:space="preserve">There is no department grain in these mockups. Branch and associate detail </w:t>
      </w:r>
      <w:proofErr w:type="gramStart"/>
      <w:r>
        <w:rPr>
          <w:rFonts w:eastAsia="Calibri"/>
        </w:rPr>
        <w:t>is</w:t>
      </w:r>
      <w:proofErr w:type="gramEnd"/>
      <w:r>
        <w:rPr>
          <w:rFonts w:eastAsia="Calibri"/>
        </w:rPr>
        <w:t xml:space="preserve"> a demonstration that the enterprise miss can be located, not a production coaching system. A live Level 2 product would be a later phase.</w:t>
      </w:r>
    </w:p>
    <w:p w14:paraId="122F268F" w14:textId="77777777" w:rsidR="007E1843" w:rsidRPr="00376E5C" w:rsidRDefault="00C175A3" w:rsidP="00376E5C">
      <w:pPr>
        <w:pStyle w:val="Heading1"/>
        <w:rPr>
          <w:sz w:val="36"/>
          <w:szCs w:val="36"/>
        </w:rPr>
      </w:pPr>
      <w:bookmarkStart w:id="8" w:name="_Toc241743958"/>
      <w:r w:rsidRPr="00376E5C">
        <w:rPr>
          <w:sz w:val="36"/>
          <w:szCs w:val="36"/>
        </w:rPr>
        <w:t>9. Sample Level 2 grain — what is and is not claimed</w:t>
      </w:r>
      <w:bookmarkEnd w:id="8"/>
    </w:p>
    <w:p w14:paraId="35E6FA11" w14:textId="21473F6A" w:rsidR="007E1843" w:rsidRDefault="00D21FB7">
      <w:pPr>
        <w:spacing w:after="160"/>
      </w:pPr>
      <w:r>
        <w:rPr>
          <w:rFonts w:eastAsia="Calibri"/>
        </w:rPr>
        <w:t>‘</w:t>
      </w:r>
      <w:r w:rsidR="00C175A3">
        <w:rPr>
          <w:rFonts w:eastAsia="Calibri"/>
        </w:rPr>
        <w:t>Needs attention</w:t>
      </w:r>
      <w:r>
        <w:rPr>
          <w:rFonts w:eastAsia="Calibri"/>
        </w:rPr>
        <w:t>’</w:t>
      </w:r>
      <w:r w:rsidR="00C175A3">
        <w:rPr>
          <w:rFonts w:eastAsia="Calibri"/>
        </w:rPr>
        <w:t xml:space="preserve"> can show Branch &amp; associate · Level 2 exceptions. Click opens drill 3. That strip exists on reports that have a branch-attributable proving metric.</w:t>
      </w:r>
    </w:p>
    <w:p w14:paraId="791427E7" w14:textId="77777777" w:rsidR="007E1843" w:rsidRDefault="00C175A3">
      <w:pPr>
        <w:spacing w:after="80"/>
      </w:pPr>
      <w:r>
        <w:rPr>
          <w:rFonts w:eastAsia="Calibri"/>
          <w:b/>
          <w:color w:val="1B365D"/>
          <w:sz w:val="24"/>
        </w:rPr>
        <w:lastRenderedPageBreak/>
        <w:t>Has sample branch / associate grain</w:t>
      </w:r>
    </w:p>
    <w:p w14:paraId="154BBEEF" w14:textId="77777777" w:rsidR="007E1843" w:rsidRDefault="00C175A3">
      <w:pPr>
        <w:spacing w:after="160"/>
      </w:pPr>
      <w:r>
        <w:rPr>
          <w:rFonts w:eastAsia="Calibri"/>
        </w:rPr>
        <w:t>Customer Satisfaction Index, retention, member growth, Average Member Relationship, digital active, cross-sell, share growth, decision cycle, funnel, new-money yield, origination volume, cost per transaction, self-service, onboarding cycle, teller service-level agreement, engagement, turnover, teller turnover, training. On Level 1-1, only Customer Satisfaction Index, retention, and engagement carry those exceptions.</w:t>
      </w:r>
    </w:p>
    <w:p w14:paraId="15E88D9A" w14:textId="77777777" w:rsidR="007E1843" w:rsidRDefault="00C175A3">
      <w:pPr>
        <w:spacing w:before="120" w:after="80"/>
      </w:pPr>
      <w:r>
        <w:rPr>
          <w:rFonts w:eastAsia="Calibri"/>
          <w:b/>
          <w:color w:val="1B365D"/>
          <w:sz w:val="24"/>
        </w:rPr>
        <w:t>Enterprise-only (no branch table)</w:t>
      </w:r>
    </w:p>
    <w:p w14:paraId="158CF7F5" w14:textId="77777777" w:rsidR="007E1843" w:rsidRDefault="00C175A3">
      <w:pPr>
        <w:spacing w:after="160"/>
      </w:pPr>
      <w:r>
        <w:rPr>
          <w:rFonts w:eastAsia="Calibri"/>
        </w:rPr>
        <w:t>Return on Assets, efficiency, capital, loan growth, core mix, past due, and the rest of the Level 1-4 constraint ratios (criticized, Allowance for Credit Losses, Loans-to-Deposits, interest-rate risk, wholesale, Bank Secrecy Act aging), plus Customer Acquisition Cost, time-to-fill, succession, and board education hours.</w:t>
      </w:r>
    </w:p>
    <w:p w14:paraId="5C112F85" w14:textId="77777777" w:rsidR="007E1843" w:rsidRDefault="00C175A3">
      <w:pPr>
        <w:spacing w:before="80" w:after="160"/>
      </w:pPr>
      <w:r>
        <w:rPr>
          <w:rFonts w:eastAsia="Calibri"/>
        </w:rPr>
        <w:t>Do not tell the room these dashboards already run department, branch, and associate management. They signal the conversation path and stop.</w:t>
      </w:r>
    </w:p>
    <w:p w14:paraId="1A58E007" w14:textId="24804195" w:rsidR="007E1843" w:rsidRPr="00376E5C" w:rsidRDefault="00C175A3" w:rsidP="00376E5C">
      <w:pPr>
        <w:pStyle w:val="Heading1"/>
        <w:rPr>
          <w:sz w:val="36"/>
          <w:szCs w:val="36"/>
        </w:rPr>
      </w:pPr>
      <w:bookmarkStart w:id="9" w:name="_Toc241743959"/>
      <w:r w:rsidRPr="00376E5C">
        <w:rPr>
          <w:sz w:val="36"/>
          <w:szCs w:val="36"/>
        </w:rPr>
        <w:t>10. What is deliberately not on Level 1</w:t>
      </w:r>
      <w:r w:rsidR="00376E5C">
        <w:rPr>
          <w:sz w:val="36"/>
          <w:szCs w:val="36"/>
        </w:rPr>
        <w:t xml:space="preserve"> </w:t>
      </w:r>
      <w:r w:rsidR="005F2F96">
        <w:rPr>
          <w:sz w:val="36"/>
          <w:szCs w:val="36"/>
        </w:rPr>
        <w:t>(</w:t>
      </w:r>
      <w:r w:rsidR="00376E5C">
        <w:rPr>
          <w:sz w:val="36"/>
          <w:szCs w:val="36"/>
        </w:rPr>
        <w:t>Out-of</w:t>
      </w:r>
      <w:r w:rsidR="005F2F96">
        <w:rPr>
          <w:sz w:val="36"/>
          <w:szCs w:val="36"/>
        </w:rPr>
        <w:t>-Scope)</w:t>
      </w:r>
      <w:bookmarkEnd w:id="9"/>
    </w:p>
    <w:p w14:paraId="5E9736CC" w14:textId="004C314B" w:rsidR="007E1843" w:rsidRDefault="005216F3">
      <w:pPr>
        <w:spacing w:after="160"/>
      </w:pPr>
      <w:r>
        <w:rPr>
          <w:rFonts w:eastAsia="Calibri"/>
        </w:rPr>
        <w:t>The following is out-of-scope:</w:t>
      </w:r>
    </w:p>
    <w:p w14:paraId="6A1E0A2C" w14:textId="77777777" w:rsidR="007E1843" w:rsidRDefault="00C175A3">
      <w:pPr>
        <w:pStyle w:val="ListBullet"/>
        <w:spacing w:after="80"/>
        <w:ind w:left="504"/>
      </w:pPr>
      <w:r>
        <w:rPr>
          <w:rFonts w:eastAsia="Calibri"/>
        </w:rPr>
        <w:t>A seventh Sales report, a marketing-mix scorecard, or a digital-only scorecard.</w:t>
      </w:r>
    </w:p>
    <w:p w14:paraId="1D792090" w14:textId="77777777" w:rsidR="007E1843" w:rsidRDefault="00C175A3">
      <w:pPr>
        <w:pStyle w:val="ListBullet"/>
        <w:spacing w:after="80"/>
        <w:ind w:left="504"/>
      </w:pPr>
      <w:r>
        <w:rPr>
          <w:rFonts w:eastAsia="Calibri"/>
        </w:rPr>
        <w:t>Branch or region league tables, product profit-and-loss, or a full associate roster.</w:t>
      </w:r>
    </w:p>
    <w:p w14:paraId="4AE30157" w14:textId="77777777" w:rsidR="007E1843" w:rsidRDefault="00C175A3">
      <w:pPr>
        <w:pStyle w:val="ListBullet"/>
        <w:spacing w:after="80"/>
        <w:ind w:left="504"/>
      </w:pPr>
      <w:r>
        <w:rPr>
          <w:rFonts w:eastAsia="Calibri"/>
        </w:rPr>
        <w:t>Stock tiles for total loans, total deposits, or loans minus deposits.</w:t>
      </w:r>
    </w:p>
    <w:p w14:paraId="01B735F5" w14:textId="77777777" w:rsidR="007E1843" w:rsidRDefault="00C175A3">
      <w:pPr>
        <w:pStyle w:val="ListBullet"/>
        <w:spacing w:after="80"/>
        <w:ind w:left="504"/>
      </w:pPr>
      <w:r>
        <w:rPr>
          <w:rFonts w:eastAsia="Calibri"/>
        </w:rPr>
        <w:t xml:space="preserve">Loan book mix (corporate / commercial / business / </w:t>
      </w:r>
      <w:proofErr w:type="gramStart"/>
      <w:r>
        <w:rPr>
          <w:rFonts w:eastAsia="Calibri"/>
        </w:rPr>
        <w:t>retail) —</w:t>
      </w:r>
      <w:proofErr w:type="gramEnd"/>
      <w:r>
        <w:rPr>
          <w:rFonts w:eastAsia="Calibri"/>
        </w:rPr>
        <w:t xml:space="preserve"> Level 2 under Level 1-2 / Level 1-5.</w:t>
      </w:r>
    </w:p>
    <w:p w14:paraId="6C9DB930" w14:textId="77777777" w:rsidR="007E1843" w:rsidRDefault="00C175A3">
      <w:pPr>
        <w:pStyle w:val="ListBullet"/>
        <w:spacing w:after="80"/>
        <w:ind w:left="504"/>
      </w:pPr>
      <w:r>
        <w:rPr>
          <w:rFonts w:eastAsia="Calibri"/>
        </w:rPr>
        <w:t>Transaction-decline percent versus industry — an exception rule later, not a tile.</w:t>
      </w:r>
    </w:p>
    <w:p w14:paraId="79D667B0" w14:textId="77777777" w:rsidR="007E1843" w:rsidRDefault="00C175A3">
      <w:pPr>
        <w:pStyle w:val="ListBullet"/>
        <w:spacing w:after="80"/>
        <w:ind w:left="504"/>
      </w:pPr>
      <w:r>
        <w:rPr>
          <w:rFonts w:eastAsia="Calibri"/>
        </w:rPr>
        <w:t>Full Asset-Liability Management, Bank Secrecy Act inventory, cyber security-operations center, project-management Gantt, environmental-social-governance unless the board mandates it.</w:t>
      </w:r>
    </w:p>
    <w:p w14:paraId="3154C872" w14:textId="77777777" w:rsidR="007E1843" w:rsidRDefault="00C175A3">
      <w:pPr>
        <w:pStyle w:val="ListBullet"/>
        <w:spacing w:after="80"/>
        <w:ind w:left="504"/>
      </w:pPr>
      <w:r>
        <w:rPr>
          <w:rFonts w:eastAsia="Calibri"/>
        </w:rPr>
        <w:t>A live planning system with persistence and calculation quality assurance. Add and Edit on these six pages are session-only (they do not write to a warehouse or survive a refresh). In a live bank, earnings and franchise targets changed mid-year still go through Asset-Liability Committee. Risk limits and capital floors still go through the board.</w:t>
      </w:r>
    </w:p>
    <w:p w14:paraId="6F9E0E07" w14:textId="77777777" w:rsidR="00342C78" w:rsidRDefault="00000000">
      <w:pPr>
        <w:pStyle w:val="ListBullet"/>
      </w:pPr>
      <w:r>
        <w:t>There is no footer or top-bar link to planning, charter, or README on the six Level 1 pages (documentation lives in repo files only, if sponsors need it).</w:t>
      </w:r>
    </w:p>
    <w:p w14:paraId="1C9A7A7C" w14:textId="77777777" w:rsidR="007E1843" w:rsidRDefault="00C175A3">
      <w:pPr>
        <w:pStyle w:val="ListBullet"/>
        <w:spacing w:after="80"/>
        <w:ind w:left="504"/>
      </w:pPr>
      <w:r>
        <w:rPr>
          <w:rFonts w:eastAsia="Calibri"/>
        </w:rPr>
        <w:t xml:space="preserve">A live Call Report or </w:t>
      </w:r>
      <w:proofErr w:type="spellStart"/>
      <w:r>
        <w:rPr>
          <w:rFonts w:eastAsia="Calibri"/>
        </w:rPr>
        <w:t>BigQuery</w:t>
      </w:r>
      <w:proofErr w:type="spellEnd"/>
      <w:r>
        <w:rPr>
          <w:rFonts w:eastAsia="Calibri"/>
        </w:rPr>
        <w:t xml:space="preserve"> feed. The as-</w:t>
      </w:r>
      <w:proofErr w:type="gramStart"/>
      <w:r>
        <w:rPr>
          <w:rFonts w:eastAsia="Calibri"/>
        </w:rPr>
        <w:t>of</w:t>
      </w:r>
      <w:proofErr w:type="gramEnd"/>
      <w:r>
        <w:rPr>
          <w:rFonts w:eastAsia="Calibri"/>
        </w:rPr>
        <w:t xml:space="preserve"> is a bound sample month.</w:t>
      </w:r>
    </w:p>
    <w:p w14:paraId="6D599BF2" w14:textId="3891E9D6" w:rsidR="007E1843" w:rsidRPr="005F2F96" w:rsidRDefault="00C175A3" w:rsidP="005F2F96">
      <w:pPr>
        <w:pStyle w:val="Heading1"/>
        <w:rPr>
          <w:sz w:val="36"/>
          <w:szCs w:val="36"/>
        </w:rPr>
      </w:pPr>
      <w:bookmarkStart w:id="10" w:name="_Toc241743960"/>
      <w:r w:rsidRPr="005F2F96">
        <w:rPr>
          <w:sz w:val="36"/>
          <w:szCs w:val="36"/>
        </w:rPr>
        <w:t xml:space="preserve">11. </w:t>
      </w:r>
      <w:r w:rsidR="00A231A3" w:rsidRPr="005F2F96">
        <w:rPr>
          <w:sz w:val="36"/>
          <w:szCs w:val="36"/>
        </w:rPr>
        <w:t>Demo</w:t>
      </w:r>
      <w:r w:rsidRPr="005F2F96">
        <w:rPr>
          <w:sz w:val="36"/>
          <w:szCs w:val="36"/>
        </w:rPr>
        <w:t xml:space="preserve"> path</w:t>
      </w:r>
      <w:bookmarkEnd w:id="10"/>
    </w:p>
    <w:p w14:paraId="21C075E6" w14:textId="41F4DE1D" w:rsidR="007E1843" w:rsidRDefault="00C175A3">
      <w:pPr>
        <w:spacing w:after="160"/>
      </w:pPr>
      <w:r>
        <w:rPr>
          <w:rFonts w:eastAsia="Calibri"/>
        </w:rPr>
        <w:t>Select Credit union on the top bar before starting the walk.</w:t>
      </w:r>
    </w:p>
    <w:p w14:paraId="6F77AA14" w14:textId="77777777" w:rsidR="007E1843" w:rsidRDefault="00C175A3">
      <w:pPr>
        <w:pStyle w:val="ListBullet"/>
        <w:spacing w:after="80"/>
        <w:ind w:left="504"/>
      </w:pPr>
      <w:r>
        <w:rPr>
          <w:rFonts w:eastAsia="Calibri"/>
        </w:rPr>
        <w:t>Start on Level 1-1. Read Needs attention. Point at the strategy map. Do not click every tile.</w:t>
      </w:r>
    </w:p>
    <w:p w14:paraId="5CC4C3F0" w14:textId="77777777" w:rsidR="007E1843" w:rsidRDefault="00C175A3">
      <w:pPr>
        <w:pStyle w:val="ListBullet"/>
        <w:spacing w:after="80"/>
        <w:ind w:left="504"/>
      </w:pPr>
      <w:r>
        <w:rPr>
          <w:rFonts w:eastAsia="Calibri"/>
        </w:rPr>
        <w:t>Open one off-track financial tile (Return on Assets or Efficiency). Walk tab 1 (gaps, target type, close-the-gap), tab 2 (trend), tab 3 (drivers and action).</w:t>
      </w:r>
    </w:p>
    <w:p w14:paraId="039DC600" w14:textId="77777777" w:rsidR="007E1843" w:rsidRDefault="00C175A3">
      <w:pPr>
        <w:pStyle w:val="ListBullet"/>
        <w:spacing w:after="80"/>
        <w:ind w:left="504"/>
      </w:pPr>
      <w:r>
        <w:rPr>
          <w:rFonts w:eastAsia="Calibri"/>
        </w:rPr>
        <w:t>Switch period to versus prior year on that tile so the gray last-year line is visible, then return to Month.</w:t>
      </w:r>
    </w:p>
    <w:p w14:paraId="56C1B27C" w14:textId="77777777" w:rsidR="007E1843" w:rsidRDefault="00C175A3">
      <w:pPr>
        <w:pStyle w:val="ListBullet"/>
        <w:spacing w:after="80"/>
        <w:ind w:left="504"/>
      </w:pPr>
      <w:r>
        <w:rPr>
          <w:rFonts w:eastAsia="Calibri"/>
        </w:rPr>
        <w:t xml:space="preserve">From the map, open Level 1-4. Show a </w:t>
      </w:r>
      <w:proofErr w:type="gramStart"/>
      <w:r>
        <w:rPr>
          <w:rFonts w:eastAsia="Calibri"/>
        </w:rPr>
        <w:t>CAMELS</w:t>
      </w:r>
      <w:proofErr w:type="gramEnd"/>
      <w:r>
        <w:rPr>
          <w:rFonts w:eastAsia="Calibri"/>
        </w:rPr>
        <w:t xml:space="preserve"> chip and </w:t>
      </w:r>
      <w:proofErr w:type="gramStart"/>
      <w:r>
        <w:rPr>
          <w:rFonts w:eastAsia="Calibri"/>
        </w:rPr>
        <w:t>say</w:t>
      </w:r>
      <w:proofErr w:type="gramEnd"/>
      <w:r>
        <w:rPr>
          <w:rFonts w:eastAsia="Calibri"/>
        </w:rPr>
        <w:t xml:space="preserve"> “tag, not weight.” Open Loans-to-Deposits for the band, or Interest Rate Risk for floor versus plan.</w:t>
      </w:r>
    </w:p>
    <w:p w14:paraId="5FE919A2" w14:textId="77777777" w:rsidR="007E1843" w:rsidRDefault="00C175A3">
      <w:pPr>
        <w:pStyle w:val="ListBullet"/>
        <w:spacing w:after="80"/>
        <w:ind w:left="504"/>
      </w:pPr>
      <w:r>
        <w:rPr>
          <w:rFonts w:eastAsia="Calibri"/>
        </w:rPr>
        <w:lastRenderedPageBreak/>
        <w:t>Open Level 1-5. Point at the Operations versus Production split. Open teller service-level agreement and show the sample branch / associate tables.</w:t>
      </w:r>
    </w:p>
    <w:p w14:paraId="0C894CD9" w14:textId="77777777" w:rsidR="007E1843" w:rsidRDefault="00C175A3">
      <w:pPr>
        <w:pStyle w:val="ListBullet"/>
        <w:spacing w:after="80"/>
        <w:ind w:left="504"/>
      </w:pPr>
      <w:r>
        <w:rPr>
          <w:rFonts w:eastAsia="Calibri"/>
        </w:rPr>
        <w:t>Flip to Definitions on any page. Show formula lock and the CAMELS column. Say the score is still versus target.</w:t>
      </w:r>
    </w:p>
    <w:p w14:paraId="597CD8B8" w14:textId="77777777" w:rsidR="007E1843" w:rsidRDefault="00C175A3">
      <w:pPr>
        <w:pStyle w:val="ListBullet"/>
        <w:spacing w:after="80"/>
        <w:ind w:left="504"/>
      </w:pPr>
      <w:r>
        <w:rPr>
          <w:rFonts w:eastAsia="Calibri"/>
        </w:rPr>
        <w:t xml:space="preserve">If asked how a new objective gets on the page: open Add, fill metric name, objective, and target, then </w:t>
      </w:r>
      <w:proofErr w:type="gramStart"/>
      <w:r>
        <w:rPr>
          <w:rFonts w:eastAsia="Calibri"/>
        </w:rPr>
        <w:t>Create</w:t>
      </w:r>
      <w:proofErr w:type="gramEnd"/>
      <w:r>
        <w:rPr>
          <w:rFonts w:eastAsia="Calibri"/>
        </w:rPr>
        <w:t xml:space="preserve"> &amp; monitor. Open Edit on that tile and move the target so the badge changes. Say this is session-only — refresh restores the sample pack.</w:t>
      </w:r>
    </w:p>
    <w:p w14:paraId="0A55D104" w14:textId="77777777" w:rsidR="007E1843" w:rsidRDefault="00C175A3">
      <w:pPr>
        <w:pStyle w:val="ListBullet"/>
        <w:spacing w:after="80"/>
        <w:ind w:left="504"/>
      </w:pPr>
      <w:r>
        <w:rPr>
          <w:rFonts w:eastAsia="Calibri"/>
        </w:rPr>
        <w:t>On Level 1-2, point out net worth growth (not Return on Equity) and efficiency versus the Financial Performance Report curve.</w:t>
      </w:r>
    </w:p>
    <w:p w14:paraId="19403210" w14:textId="77777777" w:rsidR="007E1843" w:rsidRDefault="00C175A3">
      <w:pPr>
        <w:pStyle w:val="ListBullet"/>
        <w:spacing w:after="80"/>
        <w:ind w:left="504"/>
      </w:pPr>
      <w:r>
        <w:rPr>
          <w:rFonts w:eastAsia="Calibri"/>
        </w:rPr>
        <w:t xml:space="preserve">Close on Level 1-1: this is the board pack; the other five pages are the </w:t>
      </w:r>
      <w:proofErr w:type="gramStart"/>
      <w:r>
        <w:rPr>
          <w:rFonts w:eastAsia="Calibri"/>
        </w:rPr>
        <w:t>owning</w:t>
      </w:r>
      <w:proofErr w:type="gramEnd"/>
      <w:r>
        <w:rPr>
          <w:rFonts w:eastAsia="Calibri"/>
        </w:rPr>
        <w:t xml:space="preserve"> conversations.</w:t>
      </w:r>
    </w:p>
    <w:p w14:paraId="4ECD5EB6" w14:textId="77777777" w:rsidR="007E1843" w:rsidRDefault="00C175A3">
      <w:pPr>
        <w:spacing w:before="120" w:after="160"/>
      </w:pPr>
      <w:r>
        <w:rPr>
          <w:rFonts w:eastAsia="Calibri"/>
          <w:i/>
          <w:color w:val="3D4F66"/>
        </w:rPr>
        <w:t>Avoid: walking all 39 proving metrics; treating sample peers as real the bank peer book extracts; promising a live Call Report; or presenting the four-branch table as a production Level 2 system.</w:t>
      </w:r>
    </w:p>
    <w:p w14:paraId="37B75039" w14:textId="2C71FFF6" w:rsidR="007E1843" w:rsidRPr="005F2F96" w:rsidRDefault="00C175A3" w:rsidP="005F2F96">
      <w:pPr>
        <w:pStyle w:val="Heading1"/>
        <w:rPr>
          <w:sz w:val="36"/>
          <w:szCs w:val="36"/>
        </w:rPr>
      </w:pPr>
      <w:bookmarkStart w:id="11" w:name="_Toc241743961"/>
      <w:r w:rsidRPr="005F2F96">
        <w:rPr>
          <w:sz w:val="36"/>
          <w:szCs w:val="36"/>
        </w:rPr>
        <w:t>12. Sample targets in the demo credit union pack</w:t>
      </w:r>
      <w:r w:rsidR="00046884" w:rsidRPr="005F2F96">
        <w:rPr>
          <w:sz w:val="36"/>
          <w:szCs w:val="36"/>
        </w:rPr>
      </w:r>
      <w:r w:rsidRPr="005F2F96">
        <w:rPr>
          <w:sz w:val="36"/>
          <w:szCs w:val="36"/>
        </w:rPr>
      </w:r>
      <w:bookmarkEnd w:id="11"/>
    </w:p>
    <w:p w14:paraId="0E8D67F6" w14:textId="428A1880" w:rsidR="007E1843" w:rsidRDefault="00C175A3">
      <w:pPr>
        <w:spacing w:after="160"/>
      </w:pPr>
      <w:r>
        <w:rPr>
          <w:rFonts w:eastAsia="Calibri"/>
        </w:rPr>
        <w:t>These are workshop stand-ins for the credit union demo pack. They are not Riverbend’s published policy.</w:t>
      </w:r>
      <w:proofErr w:type="gramStart"/>
      <w:r>
        <w:rPr>
          <w:rFonts w:eastAsia="Calibri"/>
        </w:rPr>
      </w:r>
      <w:proofErr w:type="gramEnd"/>
      <w:r>
        <w:rPr>
          <w:rFonts w:eastAsia="Calibri"/>
        </w:rPr>
      </w:r>
    </w:p>
    <w:tbl>
      <w:tblPr>
        <w:tblW w:w="0" w:type="auto"/>
        <w:tblLayout w:type="fixed"/>
        <w:tblLook w:val="04A0" w:firstRow="1" w:lastRow="0" w:firstColumn="1" w:lastColumn="0" w:noHBand="0" w:noVBand="1"/>
      </w:tblPr>
      <w:tblGrid>
        <w:gridCol w:w="1872"/>
        <w:gridCol w:w="4896"/>
        <w:gridCol w:w="3744"/>
      </w:tblGrid>
      <w:tr w:rsidR="007E1843" w14:paraId="09A77302" w14:textId="77777777">
        <w:trPr>
          <w:cantSplit/>
          <w:tblHeader/>
        </w:trPr>
        <w:tc>
          <w:tcPr>
            <w:tcW w:w="187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1DA0642" w14:textId="77777777" w:rsidR="007E1843" w:rsidRDefault="00C175A3">
            <w:pPr>
              <w:spacing w:before="40" w:after="40" w:line="252" w:lineRule="auto"/>
            </w:pPr>
            <w:r>
              <w:rPr>
                <w:rFonts w:eastAsia="Calibri"/>
                <w:b/>
                <w:color w:val="FFFFFF"/>
                <w:sz w:val="18"/>
              </w:rPr>
              <w:t>Home report</w:t>
            </w:r>
          </w:p>
        </w:tc>
        <w:tc>
          <w:tcPr>
            <w:tcW w:w="4896" w:type="dxa"/>
            <w:tcBorders>
              <w:top w:val="single" w:sz="4" w:space="0" w:color="C5CDD6"/>
              <w:left w:val="single" w:sz="4" w:space="0" w:color="C5CDD6"/>
              <w:bottom w:val="single" w:sz="4" w:space="0" w:color="C5CDD6"/>
              <w:right w:val="single" w:sz="4" w:space="0" w:color="C5CDD6"/>
            </w:tcBorders>
            <w:shd w:val="clear" w:color="auto" w:fill="1B365D"/>
            <w:vAlign w:val="center"/>
          </w:tcPr>
          <w:p>
            <w:r>
              <w:t>Proving metric</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74D4046" w14:textId="77777777" w:rsidR="007E1843" w:rsidRDefault="00C175A3">
            <w:pPr>
              <w:spacing w:before="40" w:after="40" w:line="252" w:lineRule="auto"/>
            </w:pPr>
            <w:r>
              <w:rPr>
                <w:rFonts w:eastAsia="Calibri"/>
                <w:b/>
                <w:color w:val="FFFFFF"/>
                <w:sz w:val="18"/>
              </w:rPr>
              <w:t>Sample target</w:t>
            </w:r>
          </w:p>
        </w:tc>
      </w:tr>
      <w:tr w:rsidR="007E1843" w14:paraId="6B0F424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Return on Assets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0.75%</w:t>
            </w:r>
          </w:p>
        </w:tc>
      </w:tr>
      <w:tr w:rsidR="007E1843" w14:paraId="011A557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Net worth growth</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8.0%</w:t>
            </w:r>
          </w:p>
        </w:tc>
      </w:tr>
      <w:tr w:rsidR="007E1843" w14:paraId="779AAD1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Net Interest Margin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3.50%</w:t>
            </w:r>
          </w:p>
        </w:tc>
      </w:tr>
      <w:tr w:rsidR="007E1843" w14:paraId="2722406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Efficiency ratio</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79% (lower is better, vs Financial Performance Report)</w:t>
            </w:r>
          </w:p>
        </w:tc>
      </w:tr>
      <w:tr w:rsidR="007E1843" w14:paraId="353BF8A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Net Operating Income versus budget</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$12.5 million</w:t>
            </w:r>
          </w:p>
        </w:tc>
      </w:tr>
      <w:tr w:rsidR="007E1843" w14:paraId="54E6C0D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Loan growth</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6.0% year-over-year</w:t>
            </w:r>
          </w:p>
        </w:tc>
      </w:tr>
      <w:tr w:rsidR="007E1843" w14:paraId="59DCC12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Share growth</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5.5% year-over-year</w:t>
            </w:r>
          </w:p>
        </w:tc>
      </w:tr>
      <w:tr w:rsidR="007E1843" w14:paraId="0F81A9D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Noninterest income mix</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16%</w:t>
            </w:r>
          </w:p>
        </w:tc>
      </w:tr>
      <w:tr w:rsidR="007E1843" w14:paraId="3FB83D41"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Net Promoter Score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70</w:t>
            </w:r>
          </w:p>
        </w:tc>
      </w:tr>
      <w:tr w:rsidR="007E1843" w14:paraId="09296D48"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Retention</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93%</w:t>
            </w:r>
          </w:p>
        </w:tc>
      </w:tr>
      <w:tr w:rsidR="007E1843" w14:paraId="5D85191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Member growth</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3.5%</w:t>
            </w:r>
          </w:p>
        </w:tc>
      </w:tr>
      <w:tr w:rsidR="007E1843" w14:paraId="16E1243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Core share mix</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80%</w:t>
            </w:r>
          </w:p>
        </w:tc>
      </w:tr>
      <w:tr w:rsidR="007E1843" w14:paraId="7AEC16EC"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Average Member Relationship</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$18.5k</w:t>
            </w:r>
          </w:p>
        </w:tc>
      </w:tr>
      <w:tr w:rsidR="007E1843" w14:paraId="6375A9E0"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Digital active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58%</w:t>
            </w:r>
          </w:p>
        </w:tc>
      </w:tr>
      <w:tr w:rsidR="007E1843" w14:paraId="7DCF372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Cross-sell</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16%</w:t>
            </w:r>
          </w:p>
        </w:tc>
      </w:tr>
      <w:tr w:rsidR="007E1843" w14:paraId="056D592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Customer Acquisition Cost</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$240</w:t>
            </w:r>
          </w:p>
        </w:tc>
      </w:tr>
      <w:tr w:rsidR="007E1843" w14:paraId="53392B1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Net worth ratio</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10.5% floor</w:t>
            </w:r>
          </w:p>
        </w:tc>
      </w:tr>
      <w:tr w:rsidR="007E1843" w14:paraId="500D643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Past due 30 days or more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0.90% limit</w:t>
            </w:r>
          </w:p>
        </w:tc>
      </w:tr>
      <w:tr w:rsidR="007E1843" w14:paraId="2D4A1D36"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Criticized assets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3.5% limit</w:t>
            </w:r>
          </w:p>
        </w:tc>
      </w:tr>
      <w:tr w:rsidR="007E1843" w14:paraId="15C31F5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Allowance for Credit Losses coverage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1.20×</w:t>
            </w:r>
          </w:p>
        </w:tc>
      </w:tr>
      <w:tr w:rsidR="007E1843" w14:paraId="1F59782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Loans-to-Shares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82% plan; band 75–88%</w:t>
            </w:r>
          </w:p>
        </w:tc>
      </w:tr>
      <w:tr w:rsidR="007E1843" w14:paraId="4B6D78C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Interest Rate Risk net interest income +200 basis points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−5.5% plan; −8% floor</w:t>
            </w:r>
          </w:p>
        </w:tc>
      </w:tr>
      <w:tr w:rsidR="007E1843" w14:paraId="120CEC6F"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Wholesale reliance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10% limit</w:t>
            </w:r>
          </w:p>
        </w:tc>
      </w:tr>
      <w:tr w:rsidR="007E1843" w14:paraId="1DC4C60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Bank Secrecy Act aging</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16 days average</w:t>
            </w:r>
          </w:p>
        </w:tc>
      </w:tr>
      <w:tr w:rsidR="007E1843" w14:paraId="076090B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Decision cycle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12 days</w:t>
            </w:r>
          </w:p>
        </w:tc>
      </w:tr>
      <w:tr w:rsidR="007E1843" w14:paraId="5047DE2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Funnel conversion</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42%</w:t>
            </w:r>
          </w:p>
        </w:tc>
      </w:tr>
      <w:tr w:rsidR="007E1843" w14:paraId="3D35DF7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Yield on new originations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6.40%</w:t>
            </w:r>
          </w:p>
        </w:tc>
      </w:tr>
      <w:tr w:rsidR="007E1843" w14:paraId="7D7C90D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Origination volume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$22 million / month</w:t>
            </w:r>
          </w:p>
        </w:tc>
      </w:tr>
      <w:tr w:rsidR="007E1843" w14:paraId="0F0C696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Cost per transaction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$2.10</w:t>
            </w:r>
          </w:p>
        </w:tc>
      </w:tr>
      <w:tr w:rsidR="007E1843" w14:paraId="16343BC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Digital self-service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68%</w:t>
            </w:r>
          </w:p>
        </w:tc>
      </w:tr>
      <w:tr w:rsidR="007E1843" w14:paraId="625D8D9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Onboarding cycle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1.2 days</w:t>
            </w:r>
          </w:p>
        </w:tc>
      </w:tr>
      <w:tr w:rsidR="007E1843" w14:paraId="48AAAB5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Teller service-level agreement</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1.8 minutes</w:t>
            </w:r>
          </w:p>
        </w:tc>
      </w:tr>
      <w:tr w:rsidR="007E1843" w14:paraId="1747D6A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Engagement</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76 (Engaged band)</w:t>
            </w:r>
          </w:p>
        </w:tc>
      </w:tr>
      <w:tr w:rsidR="007E1843" w14:paraId="4578DD9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Voluntary turnover</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12%</w:t>
            </w:r>
          </w:p>
        </w:tc>
      </w:tr>
      <w:tr w:rsidR="007E1843" w14:paraId="74C23AD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Teller / frontline turnover</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18%</w:t>
            </w:r>
          </w:p>
        </w:tc>
      </w:tr>
      <w:tr w:rsidR="007E1843" w14:paraId="1D3021C6"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Time-to-fill critical roles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50 days</w:t>
            </w:r>
          </w:p>
        </w:tc>
      </w:tr>
      <w:tr w:rsidR="007E1843" w14:paraId="0DFF1D1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Required training completion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98%</w:t>
            </w:r>
          </w:p>
        </w:tc>
      </w:tr>
      <w:tr w:rsidR="007E1843" w14:paraId="43AF0F7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r>
              <w:t>Succession coverage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r>
              <w:t>75%</w:t>
            </w:r>
          </w:p>
        </w:tc>
      </w:tr>
      <w:tr w:rsidR="007E1843" w14:paraId="669FBCE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r>
              <w:t>Board education hours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12 hours</w:t>
            </w:r>
          </w:p>
        </w:tc>
      </w:tr>
    </w:tbl>
    <w:p w14:paraId="191ED2F8" w14:textId="77777777" w:rsidR="007E1843" w:rsidRDefault="007E1843">
      <w:pPr>
        <w:spacing w:after="120"/>
      </w:pPr>
    </w:p>
    <w:p w14:paraId="4E9040E5" w14:textId="77777777" w:rsidR="007E1843" w:rsidRPr="005F2F96" w:rsidRDefault="00C175A3" w:rsidP="005F2F96">
      <w:pPr>
        <w:pStyle w:val="Heading1"/>
        <w:rPr>
          <w:sz w:val="36"/>
          <w:szCs w:val="36"/>
        </w:rPr>
      </w:pPr>
      <w:bookmarkStart w:id="12" w:name="_Toc241743962"/>
      <w:r w:rsidRPr="005F2F96">
        <w:rPr>
          <w:sz w:val="36"/>
          <w:szCs w:val="36"/>
        </w:rPr>
        <w:t>13. Files to open in the demo</w:t>
      </w:r>
      <w:bookmarkEnd w:id="12"/>
    </w:p>
    <w:tbl>
      <w:tblPr>
        <w:tblW w:w="0" w:type="auto"/>
        <w:tblLayout w:type="fixed"/>
        <w:tblLook w:val="04A0" w:firstRow="1" w:lastRow="0" w:firstColumn="1" w:lastColumn="0" w:noHBand="0" w:noVBand="1"/>
      </w:tblPr>
      <w:tblGrid>
        <w:gridCol w:w="3744"/>
        <w:gridCol w:w="3744"/>
        <w:gridCol w:w="3024"/>
      </w:tblGrid>
      <w:tr w:rsidR="007E1843" w14:paraId="6F8CB5C3" w14:textId="77777777">
        <w:trPr>
          <w:cantSplit/>
          <w:tblHeader/>
        </w:trPr>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0F167201" w14:textId="77777777" w:rsidR="007E1843" w:rsidRDefault="00C175A3">
            <w:pPr>
              <w:spacing w:before="40" w:after="40" w:line="252" w:lineRule="auto"/>
            </w:pPr>
            <w:r>
              <w:rPr>
                <w:rFonts w:eastAsia="Calibri"/>
                <w:b/>
                <w:color w:val="FFFFFF"/>
                <w:sz w:val="18"/>
              </w:rPr>
              <w:t>Report</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B20378C" w14:textId="77777777" w:rsidR="007E1843" w:rsidRDefault="00C175A3">
            <w:pPr>
              <w:spacing w:before="40" w:after="40" w:line="252" w:lineRule="auto"/>
            </w:pPr>
            <w:r>
              <w:rPr>
                <w:rFonts w:eastAsia="Calibri"/>
                <w:b/>
                <w:color w:val="FFFFFF"/>
                <w:sz w:val="18"/>
              </w:rPr>
              <w:t>File</w:t>
            </w:r>
          </w:p>
        </w:tc>
        <w:tc>
          <w:tcPr>
            <w:tcW w:w="302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DFFF5FC" w14:textId="77777777" w:rsidR="007E1843" w:rsidRDefault="00C175A3">
            <w:pPr>
              <w:spacing w:before="40" w:after="40" w:line="252" w:lineRule="auto"/>
            </w:pPr>
            <w:r>
              <w:rPr>
                <w:rFonts w:eastAsia="Calibri"/>
                <w:b/>
                <w:color w:val="FFFFFF"/>
                <w:sz w:val="18"/>
              </w:rPr>
              <w:t>Use in the room</w:t>
            </w:r>
          </w:p>
        </w:tc>
      </w:tr>
      <w:tr w:rsidR="007E1843" w14:paraId="7C4EC16D"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25E54A" w14:textId="77777777" w:rsidR="007E1843" w:rsidRDefault="00C175A3">
            <w:pPr>
              <w:spacing w:before="40" w:after="40" w:line="252" w:lineRule="auto"/>
            </w:pPr>
            <w:r>
              <w:rPr>
                <w:rFonts w:eastAsia="Calibri"/>
                <w:sz w:val="18"/>
              </w:rPr>
              <w:t>Level 1-1 Enterprise Strategy Scorecard</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DA0DA4" w14:textId="77777777" w:rsidR="007E1843" w:rsidRDefault="00C175A3">
            <w:pPr>
              <w:spacing w:before="40" w:after="40" w:line="252" w:lineRule="auto"/>
            </w:pPr>
            <w:r>
              <w:rPr>
                <w:rFonts w:eastAsia="Calibri"/>
                <w:sz w:val="18"/>
              </w:rPr>
              <w:t>l1 / l1_1_enterprise_strategy.html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44A2A8B" w14:textId="77777777" w:rsidR="007E1843" w:rsidRDefault="00C175A3">
            <w:pPr>
              <w:spacing w:before="40" w:after="40" w:line="252" w:lineRule="auto"/>
            </w:pPr>
            <w:r>
              <w:rPr>
                <w:rFonts w:eastAsia="Calibri"/>
                <w:sz w:val="18"/>
              </w:rPr>
              <w:t>Start and close here.</w:t>
            </w:r>
          </w:p>
        </w:tc>
      </w:tr>
      <w:tr w:rsidR="007E1843" w14:paraId="6FED59C9"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5F75DF" w14:textId="77777777" w:rsidR="007E1843" w:rsidRDefault="00C175A3">
            <w:pPr>
              <w:spacing w:before="40" w:after="40" w:line="252" w:lineRule="auto"/>
            </w:pPr>
            <w:r>
              <w:rPr>
                <w:rFonts w:eastAsia="Calibri"/>
                <w:sz w:val="18"/>
              </w:rPr>
              <w:t>Level 1-2 Financial Performance and Earnings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39CED8" w14:textId="77777777" w:rsidR="007E1843" w:rsidRDefault="00C175A3">
            <w:pPr>
              <w:spacing w:before="40" w:after="40" w:line="252" w:lineRule="auto"/>
            </w:pPr>
            <w:r>
              <w:rPr>
                <w:rFonts w:eastAsia="Calibri"/>
                <w:sz w:val="18"/>
              </w:rPr>
              <w:t>l1 / l1_2_financial.html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C0FE6B" w14:textId="77777777" w:rsidR="007E1843" w:rsidRDefault="00C175A3">
            <w:pPr>
              <w:spacing w:before="40" w:after="40" w:line="252" w:lineRule="auto"/>
            </w:pPr>
            <w:r>
              <w:rPr>
                <w:rFonts w:eastAsia="Calibri"/>
                <w:sz w:val="18"/>
              </w:rPr>
              <w:t>Chief Financial Officer conversation.</w:t>
            </w:r>
          </w:p>
        </w:tc>
      </w:tr>
      <w:tr w:rsidR="007E1843" w14:paraId="587CBA24"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r>
              <w:t>Level 1-3 Member Franchise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2108FF9" w14:textId="77777777" w:rsidR="007E1843" w:rsidRDefault="00C175A3">
            <w:pPr>
              <w:spacing w:before="40" w:after="40" w:line="252" w:lineRule="auto"/>
            </w:pPr>
            <w:r>
              <w:rPr>
                <w:rFonts w:eastAsia="Calibri"/>
                <w:sz w:val="18"/>
              </w:rPr>
              <w:t>l1 / l1_3_franchise.html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701FB2" w14:textId="77777777" w:rsidR="007E1843" w:rsidRDefault="00C175A3">
            <w:pPr>
              <w:spacing w:before="40" w:after="40" w:line="252" w:lineRule="auto"/>
            </w:pPr>
            <w:r>
              <w:rPr>
                <w:rFonts w:eastAsia="Calibri"/>
                <w:sz w:val="18"/>
              </w:rPr>
              <w:t>Franchise, not marketing-mix.</w:t>
            </w:r>
          </w:p>
        </w:tc>
      </w:tr>
      <w:tr w:rsidR="007E1843" w14:paraId="4D1B4172"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3FDE60C" w14:textId="77777777" w:rsidR="007E1843" w:rsidRDefault="00C175A3">
            <w:pPr>
              <w:spacing w:before="40" w:after="40" w:line="252" w:lineRule="auto"/>
            </w:pPr>
            <w:r>
              <w:rPr>
                <w:rFonts w:eastAsia="Calibri"/>
                <w:sz w:val="18"/>
              </w:rPr>
              <w:t>Level 1-4 Balance Sheet, Risk and Capital</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6F3492" w14:textId="77777777" w:rsidR="007E1843" w:rsidRDefault="00C175A3">
            <w:pPr>
              <w:spacing w:before="40" w:after="40" w:line="252" w:lineRule="auto"/>
            </w:pPr>
            <w:r>
              <w:rPr>
                <w:rFonts w:eastAsia="Calibri"/>
                <w:sz w:val="18"/>
              </w:rPr>
              <w:t>l1 / l1_4_risk_capital.html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B40B98E" w14:textId="77777777" w:rsidR="007E1843" w:rsidRDefault="00C175A3">
            <w:pPr>
              <w:spacing w:before="40" w:after="40" w:line="252" w:lineRule="auto"/>
            </w:pPr>
            <w:r>
              <w:rPr>
                <w:rFonts w:eastAsia="Calibri"/>
                <w:sz w:val="18"/>
              </w:rPr>
              <w:t>Constraint rail and CAMELS chips.</w:t>
            </w:r>
          </w:p>
        </w:tc>
      </w:tr>
      <w:tr w:rsidR="007E1843" w14:paraId="0FA0295F"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9AA897C" w14:textId="77777777" w:rsidR="007E1843" w:rsidRDefault="00C175A3">
            <w:pPr>
              <w:spacing w:before="40" w:after="40" w:line="252" w:lineRule="auto"/>
            </w:pPr>
            <w:r>
              <w:rPr>
                <w:rFonts w:eastAsia="Calibri"/>
                <w:sz w:val="18"/>
              </w:rPr>
              <w:t>Level 1-5 Process, Service and Production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E691013" w14:textId="77777777" w:rsidR="007E1843" w:rsidRDefault="00C175A3">
            <w:pPr>
              <w:spacing w:before="40" w:after="40" w:line="252" w:lineRule="auto"/>
            </w:pPr>
            <w:r>
              <w:rPr>
                <w:rFonts w:eastAsia="Calibri"/>
                <w:sz w:val="18"/>
              </w:rPr>
              <w:t>l1 / l1_5_process.html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9A5AF4" w14:textId="77777777" w:rsidR="007E1843" w:rsidRDefault="00C175A3">
            <w:pPr>
              <w:spacing w:before="40" w:after="40" w:line="252" w:lineRule="auto"/>
            </w:pPr>
            <w:r>
              <w:rPr>
                <w:rFonts w:eastAsia="Calibri"/>
                <w:sz w:val="18"/>
              </w:rPr>
              <w:t>Operations versus Production.</w:t>
            </w:r>
          </w:p>
        </w:tc>
      </w:tr>
      <w:tr w:rsidR="007E1843" w14:paraId="19BE0FCA"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E5FD631" w14:textId="77777777" w:rsidR="007E1843" w:rsidRDefault="00C175A3">
            <w:pPr>
              <w:spacing w:before="40" w:after="40" w:line="252" w:lineRule="auto"/>
            </w:pPr>
            <w:r>
              <w:rPr>
                <w:rFonts w:eastAsia="Calibri"/>
                <w:sz w:val="18"/>
              </w:rPr>
              <w:t>Level 1-6 People and Organizational Capacity</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A8BD84" w14:textId="77777777" w:rsidR="007E1843" w:rsidRDefault="00C175A3">
            <w:pPr>
              <w:spacing w:before="40" w:after="40" w:line="252" w:lineRule="auto"/>
            </w:pPr>
            <w:r>
              <w:rPr>
                <w:rFonts w:eastAsia="Calibri"/>
                <w:sz w:val="18"/>
              </w:rPr>
              <w:t>l1 / l1_6_people.html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D7B2EC5" w14:textId="77777777" w:rsidR="007E1843" w:rsidRDefault="00C175A3">
            <w:pPr>
              <w:spacing w:before="40" w:after="40" w:line="252" w:lineRule="auto"/>
            </w:pPr>
            <w:r>
              <w:rPr>
                <w:rFonts w:eastAsia="Calibri"/>
                <w:sz w:val="18"/>
              </w:rPr>
              <w:t>Bench and examiner-sensitive seats.</w:t>
            </w:r>
          </w:p>
        </w:tc>
      </w:tr>
    </w:tbl>
    <w:p w14:paraId="2B707227" w14:textId="77777777" w:rsidR="007E1843" w:rsidRDefault="007E1843">
      <w:pPr>
        <w:spacing w:after="120"/>
      </w:pPr>
    </w:p>
    <w:p w14:paraId="13D81DBC" w14:textId="7BB8AD21" w:rsidR="007E1843" w:rsidRDefault="00C175A3">
      <w:pPr>
        <w:spacing w:after="160"/>
      </w:pPr>
      <w:r>
        <w:rPr>
          <w:rFonts w:eastAsia="Calibri"/>
        </w:rPr>
        <w:t>Add and Edit on the Level 1 top bar are the in-suite way to create or change a proving metric in this walkthrough.</w:t>
      </w:r>
    </w:p>
    <w:p w14:paraId="64F9676C" w14:textId="77777777" w:rsidR="007E1843" w:rsidRPr="005F2F96" w:rsidRDefault="00C175A3" w:rsidP="005F2F96">
      <w:pPr>
        <w:pStyle w:val="Heading1"/>
        <w:rPr>
          <w:sz w:val="36"/>
          <w:szCs w:val="36"/>
        </w:rPr>
      </w:pPr>
      <w:bookmarkStart w:id="13" w:name="_Toc241743963"/>
      <w:r w:rsidRPr="005F2F96">
        <w:rPr>
          <w:sz w:val="36"/>
          <w:szCs w:val="36"/>
        </w:rPr>
        <w:t>14. Honest status versus a live scorecard</w:t>
      </w:r>
      <w:bookmarkEnd w:id="13"/>
    </w:p>
    <w:p w14:paraId="4F0187EE" w14:textId="77777777" w:rsidR="007E1843" w:rsidRDefault="00C175A3">
      <w:pPr>
        <w:spacing w:after="160"/>
      </w:pPr>
      <w:r>
        <w:rPr>
          <w:rFonts w:eastAsia="Calibri"/>
        </w:rPr>
        <w:t>The architecture is a complete Level 1 balanced scorecard: four perspectives, risk rail, charter swap, proving metrics, exception strip, strategy map, three-level drill, locked definitions, and session-only Add / Edit of metric objectives. It is not yet an operating scorecard. A bank cannot run next month from these pages. Still required, and not claimed as done:</w:t>
      </w:r>
    </w:p>
    <w:p w14:paraId="08C88C4E" w14:textId="77777777" w:rsidR="007E1843" w:rsidRDefault="00C175A3">
      <w:pPr>
        <w:pStyle w:val="ListBullet"/>
        <w:spacing w:after="80"/>
        <w:ind w:left="504"/>
      </w:pPr>
      <w:r>
        <w:rPr>
          <w:rFonts w:eastAsia="Calibri"/>
        </w:rPr>
        <w:t>A real Chief Executive Officer / Chief Financial Officer workshop to confirm targets, peer set, and mid-year change rights.</w:t>
      </w:r>
    </w:p>
    <w:p w14:paraId="10BB53D2" w14:textId="77777777" w:rsidR="007E1843" w:rsidRDefault="00C175A3">
      <w:pPr>
        <w:pStyle w:val="ListBullet"/>
        <w:spacing w:after="80"/>
        <w:ind w:left="504"/>
      </w:pPr>
      <w:r>
        <w:rPr>
          <w:rFonts w:eastAsia="Calibri"/>
        </w:rPr>
        <w:t xml:space="preserve">Calculation quality assurance for the latest </w:t>
      </w:r>
      <w:proofErr w:type="gramStart"/>
      <w:r>
        <w:rPr>
          <w:rFonts w:eastAsia="Calibri"/>
        </w:rPr>
        <w:t>as</w:t>
      </w:r>
      <w:proofErr w:type="gramEnd"/>
      <w:r>
        <w:rPr>
          <w:rFonts w:eastAsia="Calibri"/>
        </w:rPr>
        <w:t>-of month against the locked formulas.</w:t>
      </w:r>
    </w:p>
    <w:p w14:paraId="7D8B5DB3" w14:textId="77777777" w:rsidR="007E1843" w:rsidRDefault="00C175A3">
      <w:pPr>
        <w:pStyle w:val="ListBullet"/>
        <w:spacing w:after="80"/>
        <w:ind w:left="504"/>
      </w:pPr>
      <w:r>
        <w:rPr>
          <w:rFonts w:eastAsia="Calibri"/>
        </w:rPr>
        <w:t>A published dictionary version and the same identifiers in Asset-Liability Committee and board packs.</w:t>
      </w:r>
    </w:p>
    <w:p w14:paraId="6696A7FE" w14:textId="77777777" w:rsidR="007E1843" w:rsidRDefault="00C175A3">
      <w:pPr>
        <w:pStyle w:val="ListBullet"/>
        <w:spacing w:after="80"/>
        <w:ind w:left="504"/>
      </w:pPr>
      <w:r>
        <w:rPr>
          <w:rFonts w:eastAsia="Calibri"/>
        </w:rPr>
        <w:t xml:space="preserve">Warehouse / Call Report binding. Sample series in </w:t>
      </w:r>
      <w:proofErr w:type="gramStart"/>
      <w:r>
        <w:rPr>
          <w:rFonts w:eastAsia="Calibri"/>
        </w:rPr>
        <w:t>the mockups</w:t>
      </w:r>
      <w:proofErr w:type="gramEnd"/>
      <w:r>
        <w:rPr>
          <w:rFonts w:eastAsia="Calibri"/>
        </w:rPr>
        <w:t xml:space="preserve"> are illustrative.</w:t>
      </w:r>
    </w:p>
    <w:p w14:paraId="3CB7A0CD" w14:textId="269E73E0" w:rsidR="007E1843" w:rsidRDefault="00C175A3">
      <w:pPr>
        <w:spacing w:before="80" w:after="160"/>
      </w:pPr>
      <w:r>
        <w:rPr>
          <w:rFonts w:eastAsia="Calibri"/>
        </w:rPr>
        <w:lastRenderedPageBreak/>
        <w:t xml:space="preserve">If asked “when can we use this in </w:t>
      </w:r>
      <w:r w:rsidR="00066BEA" w:rsidRPr="00066BEA">
        <w:rPr>
          <w:rFonts w:eastAsia="Calibri"/>
        </w:rPr>
        <w:t xml:space="preserve">Asset-Liability Committee </w:t>
      </w:r>
      <w:r w:rsidR="00066BEA">
        <w:rPr>
          <w:rFonts w:eastAsia="Calibri"/>
        </w:rPr>
        <w:t>(</w:t>
      </w:r>
      <w:r>
        <w:rPr>
          <w:rFonts w:eastAsia="Calibri"/>
        </w:rPr>
        <w:t>ALCO</w:t>
      </w:r>
      <w:r w:rsidR="00066BEA">
        <w:rPr>
          <w:rFonts w:eastAsia="Calibri"/>
        </w:rPr>
        <w:t>)</w:t>
      </w:r>
      <w:r>
        <w:rPr>
          <w:rFonts w:eastAsia="Calibri"/>
        </w:rPr>
        <w:t>?”: after targets are confirmed and the July (or then-current) month has been calculation quality-assured. Until then, treat the walkthrough as product shape and conversation design.</w:t>
      </w:r>
    </w:p>
    <w:p w14:paraId="6F17A273" w14:textId="77777777" w:rsidR="007E1843" w:rsidRDefault="007E1843">
      <w:pPr>
        <w:sectPr w:rsidR="007E1843">
          <w:footerReference w:type="default" r:id="rId8"/>
          <w:pgSz w:w="12240" w:h="15840"/>
          <w:pgMar w:top="1008" w:right="1008" w:bottom="1008" w:left="1008" w:header="720" w:footer="720" w:gutter="0"/>
          <w:cols w:space="720"/>
          <w:docGrid w:linePitch="360"/>
        </w:sectPr>
      </w:pPr>
    </w:p>
    <w:p w14:paraId="78C016BA" w14:textId="77777777" w:rsidR="007E1843" w:rsidRPr="005F2F96" w:rsidRDefault="00C175A3" w:rsidP="005F2F96">
      <w:pPr>
        <w:pStyle w:val="Heading1"/>
        <w:rPr>
          <w:sz w:val="36"/>
          <w:szCs w:val="36"/>
        </w:rPr>
      </w:pPr>
      <w:bookmarkStart w:id="14" w:name="_Toc241743964"/>
      <w:r w:rsidRPr="005F2F96">
        <w:rPr>
          <w:sz w:val="36"/>
          <w:szCs w:val="36"/>
        </w:rPr>
        <w:lastRenderedPageBreak/>
        <w:t>15. Metric definitions (all proving metrics)</w:t>
      </w:r>
      <w:bookmarkEnd w:id="14"/>
    </w:p>
    <w:p w14:paraId="7C34CEA2" w14:textId="77777777" w:rsidR="007E1843" w:rsidRDefault="00C175A3">
      <w:pPr>
        <w:spacing w:after="160"/>
      </w:pPr>
      <w:r>
        <w:rPr>
          <w:rFonts w:eastAsia="Calibri"/>
        </w:rPr>
        <w:t>Compiled from the Definitions tab in the Level 1 suite (credit union charter). One row per proving metric. CAMELS letters are tags, not weights — the score is still Actual versus the institution target. Peer context is Financial Performance Report / 5300 Call Report.</w:t>
      </w:r>
    </w:p>
    <w:tbl>
      <w:tblPr>
        <w:tblW w:w="14103" w:type="dxa"/>
        <w:tblLayout w:type="fixed"/>
        <w:tblLook w:val="04A0" w:firstRow="1" w:lastRow="0" w:firstColumn="1" w:lastColumn="0" w:noHBand="0" w:noVBand="1"/>
      </w:tblPr>
      <w:tblGrid>
        <w:gridCol w:w="1985"/>
        <w:gridCol w:w="1438"/>
        <w:gridCol w:w="1711"/>
        <w:gridCol w:w="1163"/>
        <w:gridCol w:w="2739"/>
        <w:gridCol w:w="2739"/>
        <w:gridCol w:w="2328"/>
      </w:tblGrid>
      <w:tr w:rsidR="007E1843" w14:paraId="4A62B824" w14:textId="77777777" w:rsidTr="002F3599">
        <w:trPr>
          <w:cantSplit/>
          <w:trHeight w:val="290"/>
          <w:tblHeader/>
        </w:trPr>
        <w:tc>
          <w:tcPr>
            <w:tcW w:w="1985" w:type="dxa"/>
            <w:tcBorders>
              <w:top w:val="single" w:sz="4" w:space="0" w:color="C5CDD6"/>
              <w:left w:val="single" w:sz="4" w:space="0" w:color="C5CDD6"/>
              <w:bottom w:val="single" w:sz="4" w:space="0" w:color="C5CDD6"/>
              <w:right w:val="single" w:sz="4" w:space="0" w:color="C5CDD6"/>
            </w:tcBorders>
            <w:shd w:val="clear" w:color="auto" w:fill="1B365D"/>
            <w:vAlign w:val="center"/>
          </w:tcPr>
          <w:p>
            <w:r>
              <w:t>Metric</w:t>
            </w:r>
          </w:p>
        </w:tc>
        <w:tc>
          <w:tcPr>
            <w:tcW w:w="143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43F2D5E" w14:textId="77777777" w:rsidR="007E1843" w:rsidRPr="006031B1" w:rsidRDefault="00C175A3">
            <w:pPr>
              <w:spacing w:before="40" w:after="40" w:line="252" w:lineRule="auto"/>
              <w:rPr>
                <w:sz w:val="16"/>
                <w:szCs w:val="16"/>
              </w:rPr>
            </w:pPr>
            <w:r w:rsidRPr="006031B1">
              <w:rPr>
                <w:rFonts w:eastAsia="Calibri"/>
                <w:b/>
                <w:color w:val="FFFFFF"/>
                <w:sz w:val="16"/>
                <w:szCs w:val="16"/>
              </w:rPr>
              <w:t>Perspective</w:t>
            </w:r>
          </w:p>
        </w:tc>
        <w:tc>
          <w:tcPr>
            <w:tcW w:w="1711"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6BC4144" w14:textId="77777777" w:rsidR="007E1843" w:rsidRPr="006031B1" w:rsidRDefault="00C175A3">
            <w:pPr>
              <w:spacing w:before="40" w:after="40" w:line="252" w:lineRule="auto"/>
              <w:rPr>
                <w:sz w:val="16"/>
                <w:szCs w:val="16"/>
              </w:rPr>
            </w:pPr>
            <w:r w:rsidRPr="006031B1">
              <w:rPr>
                <w:rFonts w:eastAsia="Calibri"/>
                <w:b/>
                <w:color w:val="FFFFFF"/>
                <w:sz w:val="16"/>
                <w:szCs w:val="16"/>
              </w:rPr>
              <w:t>CAMELS</w:t>
            </w:r>
          </w:p>
        </w:tc>
        <w:tc>
          <w:tcPr>
            <w:tcW w:w="1163"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F20D0E7" w14:textId="77777777" w:rsidR="007E1843" w:rsidRPr="006031B1" w:rsidRDefault="00C175A3">
            <w:pPr>
              <w:spacing w:before="40" w:after="40" w:line="252" w:lineRule="auto"/>
              <w:rPr>
                <w:sz w:val="16"/>
                <w:szCs w:val="16"/>
              </w:rPr>
            </w:pPr>
            <w:r w:rsidRPr="006031B1">
              <w:rPr>
                <w:rFonts w:eastAsia="Calibri"/>
                <w:b/>
                <w:color w:val="FFFFFF"/>
                <w:sz w:val="16"/>
                <w:szCs w:val="16"/>
              </w:rPr>
              <w:t>Home report(s)</w:t>
            </w:r>
          </w:p>
        </w:tc>
        <w:tc>
          <w:tcPr>
            <w:tcW w:w="2739"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8FB09DC" w14:textId="77777777" w:rsidR="007E1843" w:rsidRPr="00F938CC" w:rsidRDefault="00C175A3">
            <w:pPr>
              <w:spacing w:before="40" w:after="40" w:line="252" w:lineRule="auto"/>
              <w:rPr>
                <w:sz w:val="16"/>
                <w:szCs w:val="24"/>
              </w:rPr>
            </w:pPr>
            <w:r w:rsidRPr="00F938CC">
              <w:rPr>
                <w:rFonts w:eastAsia="Calibri"/>
                <w:b/>
                <w:color w:val="FFFFFF"/>
                <w:sz w:val="16"/>
                <w:szCs w:val="24"/>
              </w:rPr>
              <w:t>Definition</w:t>
            </w:r>
          </w:p>
        </w:tc>
        <w:tc>
          <w:tcPr>
            <w:tcW w:w="2739"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1B5EB86" w14:textId="77777777" w:rsidR="007E1843" w:rsidRPr="00F938CC" w:rsidRDefault="00C175A3">
            <w:pPr>
              <w:spacing w:before="40" w:after="40" w:line="252" w:lineRule="auto"/>
              <w:rPr>
                <w:sz w:val="16"/>
                <w:szCs w:val="24"/>
              </w:rPr>
            </w:pPr>
            <w:r w:rsidRPr="00F938CC">
              <w:rPr>
                <w:rFonts w:eastAsia="Calibri"/>
                <w:b/>
                <w:color w:val="FFFFFF"/>
                <w:sz w:val="16"/>
                <w:szCs w:val="24"/>
              </w:rPr>
              <w:t>Formula</w:t>
            </w:r>
          </w:p>
        </w:tc>
        <w:tc>
          <w:tcPr>
            <w:tcW w:w="232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B197321" w14:textId="77777777" w:rsidR="007E1843" w:rsidRPr="00F938CC" w:rsidRDefault="00C175A3">
            <w:pPr>
              <w:spacing w:before="40" w:after="40" w:line="252" w:lineRule="auto"/>
              <w:rPr>
                <w:sz w:val="16"/>
                <w:szCs w:val="24"/>
              </w:rPr>
            </w:pPr>
            <w:r w:rsidRPr="00F938CC">
              <w:rPr>
                <w:rFonts w:eastAsia="Calibri"/>
                <w:b/>
                <w:color w:val="FFFFFF"/>
                <w:sz w:val="16"/>
                <w:szCs w:val="24"/>
              </w:rPr>
              <w:t>Source</w:t>
            </w:r>
          </w:p>
        </w:tc>
      </w:tr>
      <w:tr w:rsidR="007E1843" w14:paraId="4966B012" w14:textId="77777777" w:rsidTr="002F3599">
        <w:trPr>
          <w:cantSplit/>
          <w:trHeight w:val="163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83F205C" w14:textId="77777777" w:rsidR="007E1843" w:rsidRPr="006031B1" w:rsidRDefault="00C175A3">
            <w:pPr>
              <w:spacing w:before="40" w:after="40" w:line="252" w:lineRule="auto"/>
              <w:rPr>
                <w:sz w:val="16"/>
                <w:szCs w:val="16"/>
              </w:rPr>
            </w:pPr>
            <w:r w:rsidRPr="006031B1">
              <w:rPr>
                <w:rFonts w:eastAsia="Calibri"/>
                <w:sz w:val="16"/>
                <w:szCs w:val="16"/>
              </w:rPr>
              <w:t>Return on Assets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8C936C0"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A46289D"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90BFBE" w14:textId="77777777" w:rsidR="007E1843" w:rsidRPr="006031B1" w:rsidRDefault="00C175A3">
            <w:pPr>
              <w:spacing w:before="40" w:after="40" w:line="252" w:lineRule="auto"/>
              <w:rPr>
                <w:sz w:val="16"/>
                <w:szCs w:val="16"/>
              </w:rPr>
            </w:pPr>
            <w:r w:rsidRPr="006031B1">
              <w:rPr>
                <w:rFonts w:eastAsia="Calibri"/>
                <w:sz w:val="16"/>
                <w:szCs w:val="16"/>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Earnings that fund net worth — capital-build fuel, not a failed bank Return on Assets target.</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A7AEC6" w14:textId="77777777" w:rsidR="007E1843" w:rsidRPr="00F938CC" w:rsidRDefault="00C175A3">
            <w:pPr>
              <w:spacing w:before="40" w:after="40" w:line="252" w:lineRule="auto"/>
              <w:rPr>
                <w:sz w:val="16"/>
                <w:szCs w:val="24"/>
              </w:rPr>
            </w:pPr>
            <w:r w:rsidRPr="00F938CC">
              <w:rPr>
                <w:rFonts w:eastAsia="Calibri"/>
                <w:sz w:val="16"/>
                <w:szCs w:val="24"/>
              </w:rPr>
              <w:t>Return on Assets = Net Income / Average Total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5300 Call Report / Financial Performance Report peer median — do not grade versus the bank peer book</w:t>
            </w:r>
          </w:p>
        </w:tc>
      </w:tr>
      <w:tr w:rsidR="007E1843" w14:paraId="6A0D1737"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r>
              <w:t>Net worth growth</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561B36"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5EE133"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AF241A8"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Growth in retained earnings / net worth — the credit-union substitute for Return on Equity.</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Net worth growth = (Net Worth this period − Net Worth prior period) / |Net Worth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r>
              <w:t>5300 Call Report · retained earnings only</w:t>
            </w:r>
          </w:p>
        </w:tc>
      </w:tr>
      <w:tr w:rsidR="007E1843" w14:paraId="149E825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3408794" w14:textId="77777777" w:rsidR="007E1843" w:rsidRPr="006031B1" w:rsidRDefault="00C175A3">
            <w:pPr>
              <w:spacing w:before="40" w:after="40" w:line="252" w:lineRule="auto"/>
              <w:rPr>
                <w:sz w:val="16"/>
                <w:szCs w:val="16"/>
              </w:rPr>
            </w:pPr>
            <w:r w:rsidRPr="006031B1">
              <w:rPr>
                <w:rFonts w:eastAsia="Calibri"/>
                <w:sz w:val="16"/>
                <w:szCs w:val="16"/>
              </w:rPr>
              <w:t>Net Interest Margin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9DF024"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F125179"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CC51DF"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Spread while returning member value on loans and shares.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7BADE81" w14:textId="77777777" w:rsidR="007E1843" w:rsidRPr="00F938CC" w:rsidRDefault="00C175A3">
            <w:pPr>
              <w:spacing w:before="40" w:after="40" w:line="252" w:lineRule="auto"/>
              <w:rPr>
                <w:sz w:val="16"/>
                <w:szCs w:val="24"/>
              </w:rPr>
            </w:pPr>
            <w:r w:rsidRPr="00F938CC">
              <w:rPr>
                <w:rFonts w:eastAsia="Calibri"/>
                <w:sz w:val="16"/>
                <w:szCs w:val="24"/>
              </w:rPr>
              <w:t>Net Interest Margin = Net Interest Income / Average Earning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5300 Call Report / Financial Performance Report</w:t>
            </w:r>
          </w:p>
        </w:tc>
      </w:tr>
      <w:tr w:rsidR="007E1843" w14:paraId="5FFEBC77" w14:textId="77777777" w:rsidTr="002F3599">
        <w:trPr>
          <w:cantSplit/>
          <w:trHeight w:val="12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FFAD07F" w14:textId="77777777" w:rsidR="007E1843" w:rsidRPr="006031B1" w:rsidRDefault="00C175A3">
            <w:pPr>
              <w:spacing w:before="40" w:after="40" w:line="252" w:lineRule="auto"/>
              <w:rPr>
                <w:sz w:val="16"/>
                <w:szCs w:val="16"/>
              </w:rPr>
            </w:pPr>
            <w:r w:rsidRPr="006031B1">
              <w:rPr>
                <w:rFonts w:eastAsia="Calibri"/>
                <w:sz w:val="16"/>
                <w:szCs w:val="16"/>
              </w:rPr>
              <w:t>Efficiency ratio</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1D54E7"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4F07AC"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6E61EBD" w14:textId="77777777" w:rsidR="007E1843" w:rsidRPr="006031B1" w:rsidRDefault="00C175A3">
            <w:pPr>
              <w:spacing w:before="40" w:after="40" w:line="252" w:lineRule="auto"/>
              <w:rPr>
                <w:sz w:val="16"/>
                <w:szCs w:val="16"/>
              </w:rPr>
            </w:pPr>
            <w:r w:rsidRPr="006031B1">
              <w:rPr>
                <w:rFonts w:eastAsia="Calibri"/>
                <w:sz w:val="16"/>
                <w:szCs w:val="16"/>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Cost to produce a dollar of revenue on the credit-union expense structure. Never grade versus a bank 52% target.</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2405A69" w14:textId="77777777" w:rsidR="007E1843" w:rsidRPr="00F938CC" w:rsidRDefault="00C175A3">
            <w:pPr>
              <w:spacing w:before="40" w:after="40" w:line="252" w:lineRule="auto"/>
              <w:rPr>
                <w:sz w:val="16"/>
                <w:szCs w:val="24"/>
              </w:rPr>
            </w:pPr>
            <w:r w:rsidRPr="00F938CC">
              <w:rPr>
                <w:rFonts w:eastAsia="Calibri"/>
                <w:sz w:val="16"/>
                <w:szCs w:val="24"/>
              </w:rPr>
              <w:t>Efficiency = Noninterest Expense / (Net Interest Income + Noninterest Income)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r>
              <w:t>General Ledger · Financial Performance Report efficiency median (about 79%)</w:t>
            </w:r>
          </w:p>
        </w:tc>
      </w:tr>
      <w:tr w:rsidR="007E1843" w14:paraId="30AE4483"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A911C90" w14:textId="77777777" w:rsidR="007E1843" w:rsidRPr="006031B1" w:rsidRDefault="00C175A3">
            <w:pPr>
              <w:spacing w:before="40" w:after="40" w:line="252" w:lineRule="auto"/>
              <w:rPr>
                <w:sz w:val="16"/>
                <w:szCs w:val="16"/>
              </w:rPr>
            </w:pPr>
            <w:r w:rsidRPr="006031B1">
              <w:rPr>
                <w:rFonts w:eastAsia="Calibri"/>
                <w:sz w:val="16"/>
                <w:szCs w:val="16"/>
              </w:rPr>
              <w:t>Net Operating Income versus budget</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019967"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466DD23"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93E3D97"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Operating income retained to build net worth and support member value.</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0C06FDA" w14:textId="77777777" w:rsidR="007E1843" w:rsidRPr="00F938CC" w:rsidRDefault="00C175A3">
            <w:pPr>
              <w:spacing w:before="40" w:after="40" w:line="252" w:lineRule="auto"/>
              <w:rPr>
                <w:sz w:val="16"/>
                <w:szCs w:val="24"/>
              </w:rPr>
            </w:pPr>
            <w:r w:rsidRPr="00F938CC">
              <w:rPr>
                <w:rFonts w:eastAsia="Calibri"/>
                <w:sz w:val="16"/>
                <w:szCs w:val="24"/>
              </w:rPr>
              <w:t>Net Operating Income = Net Interest Income + Noninterest Income − Noninterest Expense (annualized)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General Ledger · credit-union peer annualized Net Operating Income</w:t>
            </w:r>
          </w:p>
        </w:tc>
      </w:tr>
      <w:tr w:rsidR="007E1843" w14:paraId="47F2E71E" w14:textId="77777777" w:rsidTr="002F3599">
        <w:trPr>
          <w:cantSplit/>
          <w:trHeight w:val="103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88725FD" w14:textId="77777777" w:rsidR="007E1843" w:rsidRPr="006031B1" w:rsidRDefault="00C175A3">
            <w:pPr>
              <w:spacing w:before="40" w:after="40" w:line="252" w:lineRule="auto"/>
              <w:rPr>
                <w:sz w:val="16"/>
                <w:szCs w:val="16"/>
              </w:rPr>
            </w:pPr>
            <w:r w:rsidRPr="006031B1">
              <w:rPr>
                <w:rFonts w:eastAsia="Calibri"/>
                <w:sz w:val="16"/>
                <w:szCs w:val="16"/>
              </w:rPr>
              <w:lastRenderedPageBreak/>
              <w:t>Loan growth</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3C930ED"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866E205"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DF99F33" w14:textId="77777777" w:rsidR="007E1843" w:rsidRPr="006031B1" w:rsidRDefault="00C175A3">
            <w:pPr>
              <w:spacing w:before="40" w:after="40" w:line="252" w:lineRule="auto"/>
              <w:rPr>
                <w:sz w:val="16"/>
                <w:szCs w:val="16"/>
              </w:rPr>
            </w:pPr>
            <w:r w:rsidRPr="006031B1">
              <w:rPr>
                <w:rFonts w:eastAsia="Calibri"/>
                <w:sz w:val="16"/>
                <w:szCs w:val="16"/>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Year-over-year loan growth inside member-business-lending and credit limits.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1C6B7A1" w14:textId="77777777" w:rsidR="007E1843" w:rsidRPr="00F938CC" w:rsidRDefault="00C175A3">
            <w:pPr>
              <w:spacing w:before="40" w:after="40" w:line="252" w:lineRule="auto"/>
              <w:rPr>
                <w:sz w:val="16"/>
                <w:szCs w:val="24"/>
              </w:rPr>
            </w:pPr>
            <w:r w:rsidRPr="00F938CC">
              <w:rPr>
                <w:rFonts w:eastAsia="Calibri"/>
                <w:sz w:val="16"/>
                <w:szCs w:val="24"/>
              </w:rPr>
              <w:t>Loan growth = (Loans this period − Loans prior period) / Loans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r>
              <w:t>Core / 5300 Call Report</w:t>
            </w:r>
          </w:p>
        </w:tc>
      </w:tr>
      <w:tr w:rsidR="007E1843" w14:paraId="085D464D"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r>
              <w:t>Share growth</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55297C"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255A2E"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017247"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Year-over-year growth in member shares.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Share growth = (Shares this period − Shares prior period) / Shares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Core / 5300 Call Report</w:t>
            </w:r>
          </w:p>
        </w:tc>
      </w:tr>
      <w:tr w:rsidR="007E1843" w14:paraId="4D0D59B0"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5EB662" w14:textId="77777777" w:rsidR="007E1843" w:rsidRPr="006031B1" w:rsidRDefault="00C175A3">
            <w:pPr>
              <w:spacing w:before="40" w:after="40" w:line="252" w:lineRule="auto"/>
              <w:rPr>
                <w:sz w:val="16"/>
                <w:szCs w:val="16"/>
              </w:rPr>
            </w:pPr>
            <w:r w:rsidRPr="006031B1">
              <w:rPr>
                <w:rFonts w:eastAsia="Calibri"/>
                <w:sz w:val="16"/>
                <w:szCs w:val="16"/>
              </w:rPr>
              <w:t>Noninterest income mix</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87D992"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B27534"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4472A73"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Fee income consistent with member value — do not maximize junk fees.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654ACF" w14:textId="77777777" w:rsidR="007E1843" w:rsidRPr="00F938CC" w:rsidRDefault="00C175A3">
            <w:pPr>
              <w:spacing w:before="40" w:after="40" w:line="252" w:lineRule="auto"/>
              <w:rPr>
                <w:sz w:val="16"/>
                <w:szCs w:val="24"/>
              </w:rPr>
            </w:pPr>
            <w:r w:rsidRPr="00F938CC">
              <w:rPr>
                <w:rFonts w:eastAsia="Calibri"/>
                <w:sz w:val="16"/>
                <w:szCs w:val="24"/>
              </w:rPr>
              <w:t>Fee mix = Noninterest Income / (Net Interest Income + Noninterest Income)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r>
              <w:t>General Ledger / 5300 Call Report</w:t>
            </w:r>
          </w:p>
        </w:tc>
      </w:tr>
      <w:tr w:rsidR="007E1843" w14:paraId="776C386B" w14:textId="77777777" w:rsidTr="002F3599">
        <w:trPr>
          <w:cantSplit/>
          <w:trHeight w:val="1198"/>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r>
              <w:t>Net Promoter Score  /  Net Promoter Score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BF65B22"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12D91C"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F1FABAA" w14:textId="77777777" w:rsidR="007E1843" w:rsidRPr="006031B1" w:rsidRDefault="00C175A3">
            <w:pPr>
              <w:spacing w:before="40" w:after="40" w:line="252" w:lineRule="auto"/>
              <w:rPr>
                <w:sz w:val="16"/>
                <w:szCs w:val="16"/>
              </w:rPr>
            </w:pPr>
            <w:r w:rsidRPr="006031B1">
              <w:rPr>
                <w:rFonts w:eastAsia="Calibri"/>
                <w:sz w:val="16"/>
                <w:szCs w:val="16"/>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Member Net Promoter Score — cooperative service identity.</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Net Promoter Score = % Promoters − % Detractors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Survey platform · credit-union member sample</w:t>
            </w:r>
          </w:p>
        </w:tc>
      </w:tr>
      <w:tr w:rsidR="007E1843" w14:paraId="0CFD71E5"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BD6366" w14:textId="77777777" w:rsidR="007E1843" w:rsidRPr="006031B1" w:rsidRDefault="00C175A3">
            <w:pPr>
              <w:spacing w:before="40" w:after="40" w:line="252" w:lineRule="auto"/>
              <w:rPr>
                <w:sz w:val="16"/>
                <w:szCs w:val="16"/>
              </w:rPr>
            </w:pPr>
            <w:r w:rsidRPr="006031B1">
              <w:rPr>
                <w:rFonts w:eastAsia="Calibri"/>
                <w:sz w:val="16"/>
                <w:szCs w:val="16"/>
              </w:rPr>
              <w:t>Retention</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9B03B7"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6EA5E26"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82A830A" w14:textId="77777777" w:rsidR="007E1843" w:rsidRPr="006031B1" w:rsidRDefault="00C175A3">
            <w:pPr>
              <w:spacing w:before="40" w:after="40" w:line="252" w:lineRule="auto"/>
              <w:rPr>
                <w:sz w:val="16"/>
                <w:szCs w:val="16"/>
              </w:rPr>
            </w:pPr>
            <w:r w:rsidRPr="006031B1">
              <w:rPr>
                <w:rFonts w:eastAsia="Calibri"/>
                <w:sz w:val="16"/>
                <w:szCs w:val="16"/>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Share of member-owners who remain on the books.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Retention = 1 − (Closed members / Beginning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r>
              <w:t>Core membership · credit-union peer retention</w:t>
            </w:r>
          </w:p>
        </w:tc>
      </w:tr>
      <w:tr w:rsidR="007E1843" w14:paraId="7F64DA7F" w14:textId="77777777" w:rsidTr="002F3599">
        <w:trPr>
          <w:cantSplit/>
          <w:trHeight w:val="1234"/>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r>
              <w:t>Member growth</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2A57129"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F2EEA9"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BAAF25"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Net member growth inside field of membership.</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Member growth = (Members this period − Members prior period) / Members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Core / field of membership</w:t>
            </w:r>
          </w:p>
        </w:tc>
      </w:tr>
      <w:tr w:rsidR="007E1843" w14:paraId="01102C02"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r>
              <w:t>Core share mix</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2237F5"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C98B05"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E71091" w14:textId="77777777" w:rsidR="007E1843" w:rsidRPr="006031B1" w:rsidRDefault="00C175A3">
            <w:pPr>
              <w:spacing w:before="40" w:after="40" w:line="252" w:lineRule="auto"/>
              <w:rPr>
                <w:sz w:val="16"/>
                <w:szCs w:val="16"/>
              </w:rPr>
            </w:pPr>
            <w:r w:rsidRPr="006031B1">
              <w:rPr>
                <w:rFonts w:eastAsia="Calibri"/>
                <w:sz w:val="16"/>
                <w:szCs w:val="16"/>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Share of funding that is sticky member shares.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Core share mix = Core shares / Total shares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3A20FB" w14:textId="77777777" w:rsidR="007E1843" w:rsidRPr="00F938CC" w:rsidRDefault="00C175A3">
            <w:pPr>
              <w:spacing w:before="40" w:after="40" w:line="252" w:lineRule="auto"/>
              <w:rPr>
                <w:sz w:val="16"/>
                <w:szCs w:val="24"/>
              </w:rPr>
            </w:pPr>
            <w:r w:rsidRPr="00F938CC">
              <w:rPr>
                <w:rFonts w:eastAsia="Calibri"/>
                <w:sz w:val="16"/>
                <w:szCs w:val="24"/>
              </w:rPr>
              <w:t>Core / Treasury</w:t>
            </w:r>
          </w:p>
        </w:tc>
      </w:tr>
      <w:tr w:rsidR="007E1843" w14:paraId="2AB9DECF"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r>
              <w:t>Average Member Relationship</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F6BFD7"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92A8CD9"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6A307B"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Average member relationship — balances and products per member.</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Average Member Relationship = Total member relationship value /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Core / member analytics</w:t>
            </w:r>
          </w:p>
        </w:tc>
      </w:tr>
      <w:tr w:rsidR="007E1843" w14:paraId="485845D6" w14:textId="77777777" w:rsidTr="002F3599">
        <w:trPr>
          <w:cantSplit/>
          <w:trHeight w:val="871"/>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A574DB" w14:textId="77777777" w:rsidR="007E1843" w:rsidRPr="006031B1" w:rsidRDefault="00C175A3">
            <w:pPr>
              <w:spacing w:before="40" w:after="40" w:line="252" w:lineRule="auto"/>
              <w:rPr>
                <w:sz w:val="16"/>
                <w:szCs w:val="16"/>
              </w:rPr>
            </w:pPr>
            <w:r w:rsidRPr="006031B1">
              <w:rPr>
                <w:rFonts w:eastAsia="Calibri"/>
                <w:sz w:val="16"/>
                <w:szCs w:val="16"/>
              </w:rPr>
              <w:t>Digital active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180BE3D"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30F0B58"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332F900"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Share of eligible members with a 90-day digital login.</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Digital active = 90-day active digital users / Eligible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3C504DC" w14:textId="77777777" w:rsidR="007E1843" w:rsidRPr="00F938CC" w:rsidRDefault="00C175A3">
            <w:pPr>
              <w:spacing w:before="40" w:after="40" w:line="252" w:lineRule="auto"/>
              <w:rPr>
                <w:sz w:val="16"/>
                <w:szCs w:val="24"/>
              </w:rPr>
            </w:pPr>
            <w:r w:rsidRPr="00F938CC">
              <w:rPr>
                <w:rFonts w:eastAsia="Calibri"/>
                <w:sz w:val="16"/>
                <w:szCs w:val="24"/>
              </w:rPr>
              <w:t>Digital analytics</w:t>
            </w:r>
          </w:p>
        </w:tc>
      </w:tr>
      <w:tr w:rsidR="007E1843" w14:paraId="6F5F97AB"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D7BFB61" w14:textId="77777777" w:rsidR="007E1843" w:rsidRPr="006031B1" w:rsidRDefault="00C175A3">
            <w:pPr>
              <w:spacing w:before="40" w:after="40" w:line="252" w:lineRule="auto"/>
              <w:rPr>
                <w:sz w:val="16"/>
                <w:szCs w:val="16"/>
              </w:rPr>
            </w:pPr>
            <w:r w:rsidRPr="006031B1">
              <w:rPr>
                <w:rFonts w:eastAsia="Calibri"/>
                <w:sz w:val="16"/>
                <w:szCs w:val="16"/>
              </w:rPr>
              <w:t>Cross-sell</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67B3DF"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6C40C3"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FD4F03"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Attach rate of additional products to existing members.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Cross-sell = Members with 2 or more products /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B866F0F" w14:textId="77777777" w:rsidR="007E1843" w:rsidRPr="00F938CC" w:rsidRDefault="00C175A3">
            <w:pPr>
              <w:spacing w:before="40" w:after="40" w:line="252" w:lineRule="auto"/>
              <w:rPr>
                <w:sz w:val="16"/>
                <w:szCs w:val="24"/>
              </w:rPr>
            </w:pPr>
            <w:r w:rsidRPr="00F938CC">
              <w:rPr>
                <w:rFonts w:eastAsia="Calibri"/>
                <w:sz w:val="16"/>
                <w:szCs w:val="24"/>
              </w:rPr>
              <w:t>Core / Customer Relationship Management</w:t>
            </w:r>
          </w:p>
        </w:tc>
      </w:tr>
      <w:tr w:rsidR="007E1843" w14:paraId="46E89E34"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14A79D3" w14:textId="77777777" w:rsidR="007E1843" w:rsidRPr="006031B1" w:rsidRDefault="00C175A3">
            <w:pPr>
              <w:spacing w:before="40" w:after="40" w:line="252" w:lineRule="auto"/>
              <w:rPr>
                <w:sz w:val="16"/>
                <w:szCs w:val="16"/>
              </w:rPr>
            </w:pPr>
            <w:r w:rsidRPr="006031B1">
              <w:rPr>
                <w:rFonts w:eastAsia="Calibri"/>
                <w:sz w:val="16"/>
                <w:szCs w:val="16"/>
              </w:rPr>
              <w:t>Customer Acquisition Cost</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130737C"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CB421A"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B3A210"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Cost to acquire a new member inside plan.</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Customer Acquisition Cost = Acquisition spend / Net new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32DA2B" w14:textId="77777777" w:rsidR="007E1843" w:rsidRPr="00F938CC" w:rsidRDefault="00C175A3">
            <w:pPr>
              <w:spacing w:before="40" w:after="40" w:line="252" w:lineRule="auto"/>
              <w:rPr>
                <w:sz w:val="16"/>
                <w:szCs w:val="24"/>
              </w:rPr>
            </w:pPr>
            <w:r w:rsidRPr="00F938CC">
              <w:rPr>
                <w:rFonts w:eastAsia="Calibri"/>
                <w:sz w:val="16"/>
                <w:szCs w:val="24"/>
              </w:rPr>
              <w:t>Marketing + core</w:t>
            </w:r>
          </w:p>
        </w:tc>
      </w:tr>
      <w:tr w:rsidR="007E1843" w14:paraId="2EB7814A" w14:textId="77777777" w:rsidTr="002F3599">
        <w:trPr>
          <w:cantSplit/>
          <w:trHeight w:val="1435"/>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r>
              <w:t>Net worth ratio</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3BEEBE"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42C783" w14:textId="77777777" w:rsidR="007E1843" w:rsidRPr="006031B1" w:rsidRDefault="00C175A3">
            <w:pPr>
              <w:spacing w:before="40" w:after="40" w:line="252" w:lineRule="auto"/>
              <w:rPr>
                <w:sz w:val="16"/>
                <w:szCs w:val="16"/>
              </w:rPr>
            </w:pPr>
            <w:r w:rsidRPr="006031B1">
              <w:rPr>
                <w:rFonts w:eastAsia="Calibri"/>
                <w:sz w:val="16"/>
                <w:szCs w:val="16"/>
              </w:rPr>
              <w:t>C — Capital</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8ECDA49" w14:textId="77777777" w:rsidR="007E1843" w:rsidRPr="006031B1" w:rsidRDefault="00C175A3">
            <w:pPr>
              <w:spacing w:before="40" w:after="40" w:line="252" w:lineRule="auto"/>
              <w:rPr>
                <w:sz w:val="16"/>
                <w:szCs w:val="16"/>
              </w:rPr>
            </w:pPr>
            <w:r w:rsidRPr="006031B1">
              <w:rPr>
                <w:rFonts w:eastAsia="Calibri"/>
                <w:sz w:val="16"/>
                <w:szCs w:val="16"/>
              </w:rPr>
              <w:t>Level 1-1, 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Net worth adequacy. National Credit Union Administration well-capitalized is typically at least 7%; many boards target 10% or more.</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Net Worth Ratio = Net Worth / Total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5300 Call Report / Financial Performance Report · retained earnings only</w:t>
            </w:r>
          </w:p>
        </w:tc>
      </w:tr>
      <w:tr w:rsidR="007E1843" w14:paraId="2123ABF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E7B30C" w14:textId="77777777" w:rsidR="007E1843" w:rsidRPr="006031B1" w:rsidRDefault="00C175A3">
            <w:pPr>
              <w:spacing w:before="40" w:after="40" w:line="252" w:lineRule="auto"/>
              <w:rPr>
                <w:sz w:val="16"/>
                <w:szCs w:val="16"/>
              </w:rPr>
            </w:pPr>
            <w:r w:rsidRPr="006031B1">
              <w:rPr>
                <w:rFonts w:eastAsia="Calibri"/>
                <w:sz w:val="16"/>
                <w:szCs w:val="16"/>
              </w:rPr>
              <w:t>Past due 30 days or more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3CCB1EB"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D2670D"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8C84008" w14:textId="77777777" w:rsidR="007E1843" w:rsidRPr="006031B1" w:rsidRDefault="00C175A3">
            <w:pPr>
              <w:spacing w:before="40" w:after="40" w:line="252" w:lineRule="auto"/>
              <w:rPr>
                <w:sz w:val="16"/>
                <w:szCs w:val="16"/>
              </w:rPr>
            </w:pPr>
            <w:r w:rsidRPr="006031B1">
              <w:rPr>
                <w:rFonts w:eastAsia="Calibri"/>
                <w:sz w:val="16"/>
                <w:szCs w:val="16"/>
              </w:rPr>
              <w:t>Level 1-1, 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Delinquency 30 days or more as a share of gross loans — often a tighter credit-union peer than banks.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D923A95" w14:textId="77777777" w:rsidR="007E1843" w:rsidRPr="00F938CC" w:rsidRDefault="00C175A3">
            <w:pPr>
              <w:spacing w:before="40" w:after="40" w:line="252" w:lineRule="auto"/>
              <w:rPr>
                <w:sz w:val="16"/>
                <w:szCs w:val="24"/>
              </w:rPr>
            </w:pPr>
            <w:r w:rsidRPr="00F938CC">
              <w:rPr>
                <w:rFonts w:eastAsia="Calibri"/>
                <w:sz w:val="16"/>
                <w:szCs w:val="24"/>
              </w:rPr>
              <w:t>Past Due 30+ = Unpaid principal balance 30 or more days past due / Gross Loans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r>
              <w:t>Servicing / core · credit-union peer</w:t>
            </w:r>
          </w:p>
        </w:tc>
      </w:tr>
      <w:tr w:rsidR="007E1843" w14:paraId="29187E7F"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88ADBE" w14:textId="77777777" w:rsidR="007E1843" w:rsidRPr="006031B1" w:rsidRDefault="00C175A3">
            <w:pPr>
              <w:spacing w:before="40" w:after="40" w:line="252" w:lineRule="auto"/>
              <w:rPr>
                <w:sz w:val="16"/>
                <w:szCs w:val="16"/>
              </w:rPr>
            </w:pPr>
            <w:r w:rsidRPr="006031B1">
              <w:rPr>
                <w:rFonts w:eastAsia="Calibri"/>
                <w:sz w:val="16"/>
                <w:szCs w:val="16"/>
              </w:rPr>
              <w:t>Criticized assets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67E46C3"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6D80AD"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EE64E3"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Classified and criticized assets versus credit-union policy limit.</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Criticized = (Special mention + Classified) / Loans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Credit administration</w:t>
            </w:r>
          </w:p>
        </w:tc>
      </w:tr>
      <w:tr w:rsidR="007E1843" w14:paraId="4206DAA8"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BB9A7FA" w14:textId="77777777" w:rsidR="007E1843" w:rsidRPr="006031B1" w:rsidRDefault="00C175A3">
            <w:pPr>
              <w:spacing w:before="40" w:after="40" w:line="252" w:lineRule="auto"/>
              <w:rPr>
                <w:sz w:val="16"/>
                <w:szCs w:val="16"/>
              </w:rPr>
            </w:pPr>
            <w:r w:rsidRPr="006031B1">
              <w:rPr>
                <w:rFonts w:eastAsia="Calibri"/>
                <w:sz w:val="16"/>
                <w:szCs w:val="16"/>
              </w:rPr>
              <w:lastRenderedPageBreak/>
              <w:t>Allowance for Credit Losses coverage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6DF37F"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230229"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716D37B"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Allowance coverage of nonperforming loans under Current Expected Credit Losses.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840F73" w14:textId="77777777" w:rsidR="007E1843" w:rsidRPr="00F938CC" w:rsidRDefault="00C175A3">
            <w:pPr>
              <w:spacing w:before="40" w:after="40" w:line="252" w:lineRule="auto"/>
              <w:rPr>
                <w:sz w:val="16"/>
                <w:szCs w:val="24"/>
              </w:rPr>
            </w:pPr>
            <w:r w:rsidRPr="00F938CC">
              <w:rPr>
                <w:rFonts w:eastAsia="Calibri"/>
                <w:sz w:val="16"/>
                <w:szCs w:val="24"/>
              </w:rPr>
              <w:t>Allowance for Credit Losses coverage = Allowance for Credit Losses / Nonperforming loans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r>
              <w:t>Current Expected Credit Losses / 5300 Call Report</w:t>
            </w:r>
          </w:p>
        </w:tc>
      </w:tr>
      <w:tr w:rsidR="007E1843" w14:paraId="5108F15B"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r>
              <w:t>Loans-to-Shares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7586A27"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ED2D1E"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E88E4B"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How much of member shares is deployed in loans.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Loans-to-Shares = Total Loans / Total Shares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Core / 5300 Call Report · policy band 75–88%</w:t>
            </w:r>
          </w:p>
        </w:tc>
      </w:tr>
      <w:tr w:rsidR="007E1843" w14:paraId="77437DE8" w14:textId="77777777" w:rsidTr="002F3599">
        <w:trPr>
          <w:cantSplit/>
          <w:trHeight w:val="14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F1FFE6F" w14:textId="77777777" w:rsidR="007E1843" w:rsidRPr="006031B1" w:rsidRDefault="00C175A3">
            <w:pPr>
              <w:spacing w:before="40" w:after="40" w:line="252" w:lineRule="auto"/>
              <w:rPr>
                <w:sz w:val="16"/>
                <w:szCs w:val="16"/>
              </w:rPr>
            </w:pPr>
            <w:r w:rsidRPr="006031B1">
              <w:rPr>
                <w:rFonts w:eastAsia="Calibri"/>
                <w:sz w:val="16"/>
                <w:szCs w:val="16"/>
              </w:rPr>
              <w:t>Interest Rate Risk net interest income +200 basis points</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970C203"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CFD731" w14:textId="77777777" w:rsidR="007E1843" w:rsidRPr="006031B1" w:rsidRDefault="00C175A3">
            <w:pPr>
              <w:spacing w:before="40" w:after="40" w:line="252" w:lineRule="auto"/>
              <w:rPr>
                <w:sz w:val="16"/>
                <w:szCs w:val="16"/>
              </w:rPr>
            </w:pPr>
            <w:r w:rsidRPr="006031B1">
              <w:rPr>
                <w:rFonts w:eastAsia="Calibri"/>
                <w:sz w:val="16"/>
                <w:szCs w:val="16"/>
              </w:rPr>
              <w:t>S — Sensitivity to market risk</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17F2E12"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Sensitivity of net interest income to a +200 basis point shock versus the Asset-Liability Committee floor; use credit-union Asset-Liability Management peers, not bank peers.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800A40" w14:textId="77777777" w:rsidR="007E1843" w:rsidRPr="00F938CC" w:rsidRDefault="00C175A3">
            <w:pPr>
              <w:spacing w:before="40" w:after="40" w:line="252" w:lineRule="auto"/>
              <w:rPr>
                <w:sz w:val="16"/>
                <w:szCs w:val="24"/>
              </w:rPr>
            </w:pPr>
            <w:r w:rsidRPr="00F938CC">
              <w:rPr>
                <w:rFonts w:eastAsia="Calibri"/>
                <w:sz w:val="16"/>
                <w:szCs w:val="24"/>
              </w:rPr>
              <w:t xml:space="preserve">Interest Rate Risk net interest income shock = Change in net interest income under +200 basis points / Base net interest </w:t>
            </w:r>
            <w:proofErr w:type="gramStart"/>
            <w:r w:rsidRPr="00F938CC">
              <w:rPr>
                <w:rFonts w:eastAsia="Calibri"/>
                <w:sz w:val="16"/>
                <w:szCs w:val="24"/>
              </w:rPr>
              <w:t>income  (</w:t>
            </w:r>
            <w:proofErr w:type="gramEnd"/>
            <w:r w:rsidRPr="00F938CC">
              <w:rPr>
                <w:rFonts w:eastAsia="Calibri"/>
                <w:sz w:val="16"/>
                <w:szCs w:val="24"/>
              </w:rPr>
              <w:t>must stay at or above the Asset-Liability Committee floor of −8%)</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r>
              <w:t>Asset-Liability Management model · Financial Performance Report / credit-union peer</w:t>
            </w:r>
          </w:p>
        </w:tc>
      </w:tr>
      <w:tr w:rsidR="007E1843" w14:paraId="5598B48E"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34220E5" w14:textId="77777777" w:rsidR="007E1843" w:rsidRPr="006031B1" w:rsidRDefault="00C175A3">
            <w:pPr>
              <w:spacing w:before="40" w:after="40" w:line="252" w:lineRule="auto"/>
              <w:rPr>
                <w:sz w:val="16"/>
                <w:szCs w:val="16"/>
              </w:rPr>
            </w:pPr>
            <w:r w:rsidRPr="006031B1">
              <w:rPr>
                <w:rFonts w:eastAsia="Calibri"/>
                <w:sz w:val="16"/>
                <w:szCs w:val="16"/>
              </w:rPr>
              <w:t>Wholesale reliance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AF4D585"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B0318D"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69A6B8"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Reliance on borrowed funds versus member shares.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Wholesale = Borrowed funds / Total liabilities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Treasury / 5300 Call Report</w:t>
            </w:r>
          </w:p>
        </w:tc>
      </w:tr>
      <w:tr w:rsidR="007E1843" w14:paraId="76EA5EA9"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E539E73" w14:textId="77777777" w:rsidR="007E1843" w:rsidRPr="006031B1" w:rsidRDefault="00C175A3">
            <w:pPr>
              <w:spacing w:before="40" w:after="40" w:line="252" w:lineRule="auto"/>
              <w:rPr>
                <w:sz w:val="16"/>
                <w:szCs w:val="16"/>
              </w:rPr>
            </w:pPr>
            <w:r w:rsidRPr="006031B1">
              <w:rPr>
                <w:rFonts w:eastAsia="Calibri"/>
                <w:sz w:val="16"/>
                <w:szCs w:val="16"/>
              </w:rPr>
              <w:t>Bank Secrecy Act aging</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F28D13"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C1AEFF1"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73A274"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Average age of open Bank Secrecy Act / Anti-Money Laundering alerts.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92BD1AA" w14:textId="77777777" w:rsidR="007E1843" w:rsidRPr="00F938CC" w:rsidRDefault="00C175A3">
            <w:pPr>
              <w:spacing w:before="40" w:after="40" w:line="252" w:lineRule="auto"/>
              <w:rPr>
                <w:sz w:val="16"/>
                <w:szCs w:val="24"/>
              </w:rPr>
            </w:pPr>
            <w:r w:rsidRPr="00F938CC">
              <w:rPr>
                <w:rFonts w:eastAsia="Calibri"/>
                <w:sz w:val="16"/>
                <w:szCs w:val="24"/>
              </w:rPr>
              <w:t>Bank Secrecy Act aging = Mean days open for unresolved alerts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117537C" w14:textId="77777777" w:rsidR="007E1843" w:rsidRPr="00F938CC" w:rsidRDefault="00C175A3">
            <w:pPr>
              <w:spacing w:before="40" w:after="40" w:line="252" w:lineRule="auto"/>
              <w:rPr>
                <w:sz w:val="16"/>
                <w:szCs w:val="24"/>
              </w:rPr>
            </w:pPr>
            <w:r w:rsidRPr="00F938CC">
              <w:rPr>
                <w:rFonts w:eastAsia="Calibri"/>
                <w:sz w:val="16"/>
                <w:szCs w:val="24"/>
              </w:rPr>
              <w:t>Anti-Money Laundering case system</w:t>
            </w:r>
          </w:p>
        </w:tc>
      </w:tr>
      <w:tr w:rsidR="007E1843" w14:paraId="21145721"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3E7674" w14:textId="77777777" w:rsidR="007E1843" w:rsidRPr="006031B1" w:rsidRDefault="00C175A3">
            <w:pPr>
              <w:spacing w:before="40" w:after="40" w:line="252" w:lineRule="auto"/>
              <w:rPr>
                <w:sz w:val="16"/>
                <w:szCs w:val="16"/>
              </w:rPr>
            </w:pPr>
            <w:r w:rsidRPr="006031B1">
              <w:rPr>
                <w:rFonts w:eastAsia="Calibri"/>
                <w:sz w:val="16"/>
                <w:szCs w:val="16"/>
              </w:rPr>
              <w:t>Decision cycle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53054D"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EFF278D"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D9D1820"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Elapsed days from consumer or member-business-lending application to decision.</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2184FC6" w14:textId="77777777" w:rsidR="007E1843" w:rsidRPr="00F938CC" w:rsidRDefault="00C175A3">
            <w:pPr>
              <w:spacing w:before="40" w:after="40" w:line="252" w:lineRule="auto"/>
              <w:rPr>
                <w:sz w:val="16"/>
                <w:szCs w:val="24"/>
              </w:rPr>
            </w:pPr>
            <w:r w:rsidRPr="00F938CC">
              <w:rPr>
                <w:rFonts w:eastAsia="Calibri"/>
                <w:sz w:val="16"/>
                <w:szCs w:val="24"/>
              </w:rPr>
              <w:t>Decision cycle = Median days (application → decision)</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9B93434" w14:textId="77777777" w:rsidR="007E1843" w:rsidRPr="00F938CC" w:rsidRDefault="00C175A3">
            <w:pPr>
              <w:spacing w:before="40" w:after="40" w:line="252" w:lineRule="auto"/>
              <w:rPr>
                <w:sz w:val="16"/>
                <w:szCs w:val="24"/>
              </w:rPr>
            </w:pPr>
            <w:r w:rsidRPr="00F938CC">
              <w:rPr>
                <w:rFonts w:eastAsia="Calibri"/>
                <w:sz w:val="16"/>
                <w:szCs w:val="24"/>
              </w:rPr>
              <w:t>Loan Origination System / credit administration</w:t>
            </w:r>
          </w:p>
        </w:tc>
      </w:tr>
      <w:tr w:rsidR="007E1843" w14:paraId="4DA94ACF"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5F5539" w14:textId="77777777" w:rsidR="007E1843" w:rsidRPr="006031B1" w:rsidRDefault="00C175A3">
            <w:pPr>
              <w:spacing w:before="40" w:after="40" w:line="252" w:lineRule="auto"/>
              <w:rPr>
                <w:sz w:val="16"/>
                <w:szCs w:val="16"/>
              </w:rPr>
            </w:pPr>
            <w:r w:rsidRPr="006031B1">
              <w:rPr>
                <w:rFonts w:eastAsia="Calibri"/>
                <w:sz w:val="16"/>
                <w:szCs w:val="16"/>
              </w:rPr>
              <w:t>Funnel conversion</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552313"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2F9905"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0E3E3E"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37699E1" w14:textId="77777777" w:rsidR="007E1843" w:rsidRPr="00F938CC" w:rsidRDefault="00C175A3">
            <w:pPr>
              <w:spacing w:before="40" w:after="40" w:line="252" w:lineRule="auto"/>
              <w:rPr>
                <w:sz w:val="16"/>
                <w:szCs w:val="24"/>
              </w:rPr>
            </w:pPr>
            <w:r w:rsidRPr="00F938CC">
              <w:rPr>
                <w:rFonts w:eastAsia="Calibri"/>
                <w:sz w:val="16"/>
                <w:szCs w:val="24"/>
              </w:rPr>
              <w:t>Share of applications that become booked loans.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FA1FE9" w14:textId="77777777" w:rsidR="007E1843" w:rsidRPr="00F938CC" w:rsidRDefault="00C175A3">
            <w:pPr>
              <w:spacing w:before="40" w:after="40" w:line="252" w:lineRule="auto"/>
              <w:rPr>
                <w:sz w:val="16"/>
                <w:szCs w:val="24"/>
              </w:rPr>
            </w:pPr>
            <w:r w:rsidRPr="00F938CC">
              <w:rPr>
                <w:rFonts w:eastAsia="Calibri"/>
                <w:sz w:val="16"/>
                <w:szCs w:val="24"/>
              </w:rPr>
              <w:t>Funnel conversion = Booked loans / Applications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1A6F8F3" w14:textId="77777777" w:rsidR="007E1843" w:rsidRPr="00F938CC" w:rsidRDefault="00C175A3">
            <w:pPr>
              <w:spacing w:before="40" w:after="40" w:line="252" w:lineRule="auto"/>
              <w:rPr>
                <w:sz w:val="16"/>
                <w:szCs w:val="24"/>
              </w:rPr>
            </w:pPr>
            <w:r w:rsidRPr="00F938CC">
              <w:rPr>
                <w:rFonts w:eastAsia="Calibri"/>
                <w:sz w:val="16"/>
                <w:szCs w:val="24"/>
              </w:rPr>
              <w:t>Loan Origination System</w:t>
            </w:r>
          </w:p>
        </w:tc>
      </w:tr>
      <w:tr w:rsidR="007E1843" w14:paraId="68AE2DCE"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2A7BA71" w14:textId="77777777" w:rsidR="007E1843" w:rsidRPr="006031B1" w:rsidRDefault="00C175A3">
            <w:pPr>
              <w:spacing w:before="40" w:after="40" w:line="252" w:lineRule="auto"/>
              <w:rPr>
                <w:sz w:val="16"/>
                <w:szCs w:val="16"/>
              </w:rPr>
            </w:pPr>
            <w:r w:rsidRPr="006031B1">
              <w:rPr>
                <w:rFonts w:eastAsia="Calibri"/>
                <w:sz w:val="16"/>
                <w:szCs w:val="16"/>
              </w:rPr>
              <w:t>Yield on new originations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7A879B0"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511980"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34BFEB2"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Coupon on newly originated loans versus member-value pricing.</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6AAA3E7" w14:textId="77777777" w:rsidR="007E1843" w:rsidRPr="00F938CC" w:rsidRDefault="00C175A3">
            <w:pPr>
              <w:spacing w:before="40" w:after="40" w:line="252" w:lineRule="auto"/>
              <w:rPr>
                <w:sz w:val="16"/>
                <w:szCs w:val="24"/>
              </w:rPr>
            </w:pPr>
            <w:r w:rsidRPr="00F938CC">
              <w:rPr>
                <w:rFonts w:eastAsia="Calibri"/>
                <w:sz w:val="16"/>
                <w:szCs w:val="24"/>
              </w:rPr>
              <w:t>New-money yield = Weighted average note rate on originations in the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5EA35F" w14:textId="77777777" w:rsidR="007E1843" w:rsidRPr="00F938CC" w:rsidRDefault="00C175A3">
            <w:pPr>
              <w:spacing w:before="40" w:after="40" w:line="252" w:lineRule="auto"/>
              <w:rPr>
                <w:sz w:val="16"/>
                <w:szCs w:val="24"/>
              </w:rPr>
            </w:pPr>
            <w:r w:rsidRPr="00F938CC">
              <w:rPr>
                <w:rFonts w:eastAsia="Calibri"/>
                <w:sz w:val="16"/>
                <w:szCs w:val="24"/>
              </w:rPr>
              <w:t>Loan Origination System / core</w:t>
            </w:r>
          </w:p>
        </w:tc>
      </w:tr>
      <w:tr w:rsidR="007E1843" w14:paraId="0E717125" w14:textId="77777777" w:rsidTr="002F3599">
        <w:trPr>
          <w:cantSplit/>
          <w:trHeight w:val="616"/>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201DCF" w14:textId="77777777" w:rsidR="007E1843" w:rsidRPr="006031B1" w:rsidRDefault="00C175A3">
            <w:pPr>
              <w:spacing w:before="40" w:after="40" w:line="252" w:lineRule="auto"/>
              <w:rPr>
                <w:sz w:val="16"/>
                <w:szCs w:val="16"/>
              </w:rPr>
            </w:pPr>
            <w:r w:rsidRPr="006031B1">
              <w:rPr>
                <w:rFonts w:eastAsia="Calibri"/>
                <w:sz w:val="16"/>
                <w:szCs w:val="16"/>
              </w:rPr>
              <w:lastRenderedPageBreak/>
              <w:t>Origination volume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4249691"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B128FF"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97E7CD4"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87A1B7" w14:textId="77777777" w:rsidR="007E1843" w:rsidRPr="00F938CC" w:rsidRDefault="00C175A3">
            <w:pPr>
              <w:spacing w:before="40" w:after="40" w:line="252" w:lineRule="auto"/>
              <w:rPr>
                <w:sz w:val="16"/>
                <w:szCs w:val="24"/>
              </w:rPr>
            </w:pPr>
            <w:r w:rsidRPr="00F938CC">
              <w:rPr>
                <w:rFonts w:eastAsia="Calibri"/>
                <w:sz w:val="16"/>
                <w:szCs w:val="24"/>
              </w:rPr>
              <w:t>Dollar volume of loans booked in the period.</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53B503" w14:textId="77777777" w:rsidR="007E1843" w:rsidRPr="00F938CC" w:rsidRDefault="00C175A3">
            <w:pPr>
              <w:spacing w:before="40" w:after="40" w:line="252" w:lineRule="auto"/>
              <w:rPr>
                <w:sz w:val="16"/>
                <w:szCs w:val="24"/>
              </w:rPr>
            </w:pPr>
            <w:r w:rsidRPr="00F938CC">
              <w:rPr>
                <w:rFonts w:eastAsia="Calibri"/>
                <w:sz w:val="16"/>
                <w:szCs w:val="24"/>
              </w:rPr>
              <w:t>Origination volume = Sum of booked principal</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053EB29" w14:textId="77777777" w:rsidR="007E1843" w:rsidRPr="00F938CC" w:rsidRDefault="00C175A3">
            <w:pPr>
              <w:spacing w:before="40" w:after="40" w:line="252" w:lineRule="auto"/>
              <w:rPr>
                <w:sz w:val="16"/>
                <w:szCs w:val="24"/>
              </w:rPr>
            </w:pPr>
            <w:r w:rsidRPr="00F938CC">
              <w:rPr>
                <w:rFonts w:eastAsia="Calibri"/>
                <w:sz w:val="16"/>
                <w:szCs w:val="24"/>
              </w:rPr>
              <w:t>Loan Origination System</w:t>
            </w:r>
          </w:p>
        </w:tc>
      </w:tr>
      <w:tr w:rsidR="007E1843" w14:paraId="2E9234B1"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10E5C7A" w14:textId="77777777" w:rsidR="007E1843" w:rsidRPr="006031B1" w:rsidRDefault="00C175A3">
            <w:pPr>
              <w:spacing w:before="40" w:after="40" w:line="252" w:lineRule="auto"/>
              <w:rPr>
                <w:sz w:val="16"/>
                <w:szCs w:val="16"/>
              </w:rPr>
            </w:pPr>
            <w:r w:rsidRPr="006031B1">
              <w:rPr>
                <w:rFonts w:eastAsia="Calibri"/>
                <w:sz w:val="16"/>
                <w:szCs w:val="16"/>
              </w:rPr>
              <w:t>Cost per transaction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EFE8B77"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6391139"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6568C00"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Fully loaded cost to process one member transaction.</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C5A93E4" w14:textId="77777777" w:rsidR="007E1843" w:rsidRPr="00F938CC" w:rsidRDefault="00C175A3">
            <w:pPr>
              <w:spacing w:before="40" w:after="40" w:line="252" w:lineRule="auto"/>
              <w:rPr>
                <w:sz w:val="16"/>
                <w:szCs w:val="24"/>
              </w:rPr>
            </w:pPr>
            <w:r w:rsidRPr="00F938CC">
              <w:rPr>
                <w:rFonts w:eastAsia="Calibri"/>
                <w:sz w:val="16"/>
                <w:szCs w:val="24"/>
              </w:rPr>
              <w:t>Cost per transaction = Transaction-processing expense / Transaction count</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9E84455" w14:textId="77777777" w:rsidR="007E1843" w:rsidRPr="00F938CC" w:rsidRDefault="00C175A3">
            <w:pPr>
              <w:spacing w:before="40" w:after="40" w:line="252" w:lineRule="auto"/>
              <w:rPr>
                <w:sz w:val="16"/>
                <w:szCs w:val="24"/>
              </w:rPr>
            </w:pPr>
            <w:r w:rsidRPr="00F938CC">
              <w:rPr>
                <w:rFonts w:eastAsia="Calibri"/>
                <w:sz w:val="16"/>
                <w:szCs w:val="24"/>
              </w:rPr>
              <w:t>Operations / General Ledger</w:t>
            </w:r>
          </w:p>
        </w:tc>
      </w:tr>
      <w:tr w:rsidR="007E1843" w14:paraId="71AB69C8"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FC2C8A" w14:textId="77777777" w:rsidR="007E1843" w:rsidRPr="006031B1" w:rsidRDefault="00C175A3">
            <w:pPr>
              <w:spacing w:before="40" w:after="40" w:line="252" w:lineRule="auto"/>
              <w:rPr>
                <w:sz w:val="16"/>
                <w:szCs w:val="16"/>
              </w:rPr>
            </w:pPr>
            <w:r w:rsidRPr="006031B1">
              <w:rPr>
                <w:rFonts w:eastAsia="Calibri"/>
                <w:sz w:val="16"/>
                <w:szCs w:val="16"/>
              </w:rPr>
              <w:t>Digital self-service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45737E"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6C5594"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1C006E"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Share of eligible transactions completed without staff.</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C9806AD" w14:textId="77777777" w:rsidR="007E1843" w:rsidRPr="00F938CC" w:rsidRDefault="00C175A3">
            <w:pPr>
              <w:spacing w:before="40" w:after="40" w:line="252" w:lineRule="auto"/>
              <w:rPr>
                <w:sz w:val="16"/>
                <w:szCs w:val="24"/>
              </w:rPr>
            </w:pPr>
            <w:r w:rsidRPr="00F938CC">
              <w:rPr>
                <w:rFonts w:eastAsia="Calibri"/>
                <w:sz w:val="16"/>
                <w:szCs w:val="24"/>
              </w:rPr>
              <w:t>Self-service = Straight-through / digital transactions / Eligible transactions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F44E8FF" w14:textId="77777777" w:rsidR="007E1843" w:rsidRPr="00F938CC" w:rsidRDefault="00C175A3">
            <w:pPr>
              <w:spacing w:before="40" w:after="40" w:line="252" w:lineRule="auto"/>
              <w:rPr>
                <w:sz w:val="16"/>
                <w:szCs w:val="24"/>
              </w:rPr>
            </w:pPr>
            <w:r w:rsidRPr="00F938CC">
              <w:rPr>
                <w:rFonts w:eastAsia="Calibri"/>
                <w:sz w:val="16"/>
                <w:szCs w:val="24"/>
              </w:rPr>
              <w:t>Core / digital operations</w:t>
            </w:r>
          </w:p>
        </w:tc>
      </w:tr>
      <w:tr w:rsidR="007E1843" w14:paraId="7CC6749A"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r>
              <w:t>Onboarding cycle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C3EA37A"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1284B2"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379606F"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Days to onboard a new member (field-of-membership checks included).</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Onboarding cycle = Median days (application → funded membership)</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Core / membership operations</w:t>
            </w:r>
          </w:p>
        </w:tc>
      </w:tr>
      <w:tr w:rsidR="007E1843" w14:paraId="723CA3A4"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47426FD" w14:textId="77777777" w:rsidR="007E1843" w:rsidRPr="006031B1" w:rsidRDefault="00C175A3">
            <w:pPr>
              <w:spacing w:before="40" w:after="40" w:line="252" w:lineRule="auto"/>
              <w:rPr>
                <w:sz w:val="16"/>
                <w:szCs w:val="16"/>
              </w:rPr>
            </w:pPr>
            <w:r w:rsidRPr="006031B1">
              <w:rPr>
                <w:rFonts w:eastAsia="Calibri"/>
                <w:sz w:val="16"/>
                <w:szCs w:val="16"/>
              </w:rPr>
              <w:t>Teller service-level agreement</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08993E"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FEBB77C"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0EB19B1"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64568B4" w14:textId="77777777" w:rsidR="007E1843" w:rsidRPr="00F938CC" w:rsidRDefault="00C175A3">
            <w:pPr>
              <w:spacing w:before="40" w:after="40" w:line="252" w:lineRule="auto"/>
              <w:rPr>
                <w:sz w:val="16"/>
                <w:szCs w:val="24"/>
              </w:rPr>
            </w:pPr>
            <w:r w:rsidRPr="00F938CC">
              <w:rPr>
                <w:rFonts w:eastAsia="Calibri"/>
                <w:sz w:val="16"/>
                <w:szCs w:val="24"/>
              </w:rPr>
              <w:t>Time to complete a teller transaction at the window.</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FCE8D38" w14:textId="77777777" w:rsidR="007E1843" w:rsidRPr="00F938CC" w:rsidRDefault="00C175A3">
            <w:pPr>
              <w:spacing w:before="40" w:after="40" w:line="252" w:lineRule="auto"/>
              <w:rPr>
                <w:sz w:val="16"/>
                <w:szCs w:val="24"/>
              </w:rPr>
            </w:pPr>
            <w:r w:rsidRPr="00F938CC">
              <w:rPr>
                <w:rFonts w:eastAsia="Calibri"/>
                <w:sz w:val="16"/>
                <w:szCs w:val="24"/>
              </w:rPr>
              <w:t>Teller service-level agreement = Average minutes per teller transaction</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20C704A" w14:textId="77777777" w:rsidR="007E1843" w:rsidRPr="00F938CC" w:rsidRDefault="00C175A3">
            <w:pPr>
              <w:spacing w:before="40" w:after="40" w:line="252" w:lineRule="auto"/>
              <w:rPr>
                <w:sz w:val="16"/>
                <w:szCs w:val="24"/>
              </w:rPr>
            </w:pPr>
            <w:r w:rsidRPr="00F938CC">
              <w:rPr>
                <w:rFonts w:eastAsia="Calibri"/>
                <w:sz w:val="16"/>
                <w:szCs w:val="24"/>
              </w:rPr>
              <w:t>Branch operations / queue system</w:t>
            </w:r>
          </w:p>
        </w:tc>
      </w:tr>
      <w:tr w:rsidR="007E1843" w14:paraId="6654B30A" w14:textId="77777777" w:rsidTr="002F3599">
        <w:trPr>
          <w:cantSplit/>
          <w:trHeight w:val="871"/>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B5EC5D6" w14:textId="77777777" w:rsidR="007E1843" w:rsidRPr="006031B1" w:rsidRDefault="00C175A3">
            <w:pPr>
              <w:spacing w:before="40" w:after="40" w:line="252" w:lineRule="auto"/>
              <w:rPr>
                <w:sz w:val="16"/>
                <w:szCs w:val="16"/>
              </w:rPr>
            </w:pPr>
            <w:r w:rsidRPr="006031B1">
              <w:rPr>
                <w:rFonts w:eastAsia="Calibri"/>
                <w:sz w:val="16"/>
                <w:szCs w:val="16"/>
              </w:rPr>
              <w:t>Engagement</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DD874F1"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40AFEFF"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E52E05" w14:textId="77777777" w:rsidR="007E1843" w:rsidRPr="006031B1" w:rsidRDefault="00C175A3">
            <w:pPr>
              <w:spacing w:before="40" w:after="40" w:line="252" w:lineRule="auto"/>
              <w:rPr>
                <w:sz w:val="16"/>
                <w:szCs w:val="16"/>
              </w:rPr>
            </w:pPr>
            <w:r w:rsidRPr="006031B1">
              <w:rPr>
                <w:rFonts w:eastAsia="Calibri"/>
                <w:sz w:val="16"/>
                <w:szCs w:val="16"/>
              </w:rPr>
              <w:t>Level 1-1, 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Associate engagement index in the Engaged band.</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93C27B4" w14:textId="77777777" w:rsidR="007E1843" w:rsidRPr="00F938CC" w:rsidRDefault="00C175A3">
            <w:pPr>
              <w:spacing w:before="40" w:after="40" w:line="252" w:lineRule="auto"/>
              <w:rPr>
                <w:sz w:val="16"/>
                <w:szCs w:val="24"/>
              </w:rPr>
            </w:pPr>
            <w:r w:rsidRPr="00F938CC">
              <w:rPr>
                <w:rFonts w:eastAsia="Calibri"/>
                <w:sz w:val="16"/>
                <w:szCs w:val="24"/>
              </w:rPr>
              <w:t>Engagement = Vendor engagement index (participation at least 80%)</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Human resources survey</w:t>
            </w:r>
          </w:p>
        </w:tc>
      </w:tr>
      <w:tr w:rsidR="007E1843" w14:paraId="4B906ACA"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A657A78" w14:textId="77777777" w:rsidR="007E1843" w:rsidRPr="006031B1" w:rsidRDefault="00C175A3">
            <w:pPr>
              <w:spacing w:before="40" w:after="40" w:line="252" w:lineRule="auto"/>
              <w:rPr>
                <w:sz w:val="16"/>
                <w:szCs w:val="16"/>
              </w:rPr>
            </w:pPr>
            <w:r w:rsidRPr="006031B1">
              <w:rPr>
                <w:rFonts w:eastAsia="Calibri"/>
                <w:sz w:val="16"/>
                <w:szCs w:val="16"/>
              </w:rPr>
              <w:t>Voluntary turnover</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1846C2"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5F28EF"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B25C53"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8CC487" w14:textId="77777777" w:rsidR="007E1843" w:rsidRPr="00F938CC" w:rsidRDefault="00C175A3">
            <w:pPr>
              <w:spacing w:before="40" w:after="40" w:line="252" w:lineRule="auto"/>
              <w:rPr>
                <w:sz w:val="16"/>
                <w:szCs w:val="24"/>
              </w:rPr>
            </w:pPr>
            <w:r w:rsidRPr="00F938CC">
              <w:rPr>
                <w:rFonts w:eastAsia="Calibri"/>
                <w:sz w:val="16"/>
                <w:szCs w:val="24"/>
              </w:rPr>
              <w:t>Organization-wide voluntary turnover.</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5C49EE" w14:textId="77777777" w:rsidR="007E1843" w:rsidRPr="00F938CC" w:rsidRDefault="00C175A3">
            <w:pPr>
              <w:spacing w:before="40" w:after="40" w:line="252" w:lineRule="auto"/>
              <w:rPr>
                <w:sz w:val="16"/>
                <w:szCs w:val="24"/>
              </w:rPr>
            </w:pPr>
            <w:r w:rsidRPr="00F938CC">
              <w:rPr>
                <w:rFonts w:eastAsia="Calibri"/>
                <w:sz w:val="16"/>
                <w:szCs w:val="24"/>
              </w:rPr>
              <w:t>Voluntary turnover = Voluntary separations / Average headcount</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C8D15F6" w14:textId="77777777" w:rsidR="007E1843" w:rsidRPr="00F938CC" w:rsidRDefault="00C175A3">
            <w:pPr>
              <w:spacing w:before="40" w:after="40" w:line="252" w:lineRule="auto"/>
              <w:rPr>
                <w:sz w:val="16"/>
                <w:szCs w:val="24"/>
              </w:rPr>
            </w:pPr>
            <w:r w:rsidRPr="00F938CC">
              <w:rPr>
                <w:rFonts w:eastAsia="Calibri"/>
                <w:sz w:val="16"/>
                <w:szCs w:val="24"/>
              </w:rPr>
              <w:t>Human Resources Information System</w:t>
            </w:r>
          </w:p>
        </w:tc>
      </w:tr>
      <w:tr w:rsidR="007E1843" w14:paraId="37CD303F"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E5D9AED" w14:textId="77777777" w:rsidR="007E1843" w:rsidRPr="006031B1" w:rsidRDefault="00C175A3">
            <w:pPr>
              <w:spacing w:before="40" w:after="40" w:line="252" w:lineRule="auto"/>
              <w:rPr>
                <w:sz w:val="16"/>
                <w:szCs w:val="16"/>
              </w:rPr>
            </w:pPr>
            <w:r w:rsidRPr="006031B1">
              <w:rPr>
                <w:rFonts w:eastAsia="Calibri"/>
                <w:sz w:val="16"/>
                <w:szCs w:val="16"/>
              </w:rPr>
              <w:t>Teller / frontline turnover</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0D643D"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4CB78F6"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EC586C"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Annualized frontline turnover.</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Frontline turnover = Frontline separations / Average frontline headcount</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Human Resources Information System</w:t>
            </w:r>
          </w:p>
        </w:tc>
      </w:tr>
      <w:tr w:rsidR="007E1843" w14:paraId="48AA1B02"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C0AAD7" w14:textId="77777777" w:rsidR="007E1843" w:rsidRPr="006031B1" w:rsidRDefault="00C175A3">
            <w:pPr>
              <w:spacing w:before="40" w:after="40" w:line="252" w:lineRule="auto"/>
              <w:rPr>
                <w:sz w:val="16"/>
                <w:szCs w:val="16"/>
              </w:rPr>
            </w:pPr>
            <w:r w:rsidRPr="006031B1">
              <w:rPr>
                <w:rFonts w:eastAsia="Calibri"/>
                <w:sz w:val="16"/>
                <w:szCs w:val="16"/>
              </w:rPr>
              <w:t>Time-to-fill critical roles</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B66DEA8"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478CA18"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EDC63E"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r>
              <w:t>Calendar days to fill examiner-sensitive seats.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A6031B" w14:textId="77777777" w:rsidR="007E1843" w:rsidRPr="00F938CC" w:rsidRDefault="00C175A3">
            <w:pPr>
              <w:spacing w:before="40" w:after="40" w:line="252" w:lineRule="auto"/>
              <w:rPr>
                <w:sz w:val="16"/>
                <w:szCs w:val="24"/>
              </w:rPr>
            </w:pPr>
            <w:r w:rsidRPr="00F938CC">
              <w:rPr>
                <w:rFonts w:eastAsia="Calibri"/>
                <w:sz w:val="16"/>
                <w:szCs w:val="24"/>
              </w:rPr>
              <w:t>Time-to-fill = Offer accept date − Requisition open date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D22388" w14:textId="77777777" w:rsidR="007E1843" w:rsidRPr="00F938CC" w:rsidRDefault="00C175A3">
            <w:pPr>
              <w:spacing w:before="40" w:after="40" w:line="252" w:lineRule="auto"/>
              <w:rPr>
                <w:sz w:val="16"/>
                <w:szCs w:val="24"/>
              </w:rPr>
            </w:pPr>
            <w:r w:rsidRPr="00F938CC">
              <w:rPr>
                <w:rFonts w:eastAsia="Calibri"/>
                <w:sz w:val="16"/>
                <w:szCs w:val="24"/>
              </w:rPr>
              <w:t>Applicant Tracking System / Human Resources Information System</w:t>
            </w:r>
          </w:p>
        </w:tc>
      </w:tr>
      <w:tr w:rsidR="007E1843" w14:paraId="6EB604BA"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0DAE648" w14:textId="77777777" w:rsidR="007E1843" w:rsidRPr="006031B1" w:rsidRDefault="00C175A3">
            <w:pPr>
              <w:spacing w:before="40" w:after="40" w:line="252" w:lineRule="auto"/>
              <w:rPr>
                <w:sz w:val="16"/>
                <w:szCs w:val="16"/>
              </w:rPr>
            </w:pPr>
            <w:r w:rsidRPr="006031B1">
              <w:rPr>
                <w:rFonts w:eastAsia="Calibri"/>
                <w:sz w:val="16"/>
                <w:szCs w:val="16"/>
              </w:rPr>
              <w:t>Required training completion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8C127BB"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1E0707"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006612"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5881CC" w14:textId="77777777" w:rsidR="007E1843" w:rsidRPr="00F938CC" w:rsidRDefault="00C175A3">
            <w:pPr>
              <w:spacing w:before="40" w:after="40" w:line="252" w:lineRule="auto"/>
              <w:rPr>
                <w:sz w:val="16"/>
                <w:szCs w:val="24"/>
              </w:rPr>
            </w:pPr>
            <w:r w:rsidRPr="00F938CC">
              <w:rPr>
                <w:rFonts w:eastAsia="Calibri"/>
                <w:sz w:val="16"/>
                <w:szCs w:val="24"/>
              </w:rPr>
              <w:t>Completion of required risk and compliance modules.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787754" w14:textId="77777777" w:rsidR="007E1843" w:rsidRPr="00F938CC" w:rsidRDefault="00C175A3">
            <w:pPr>
              <w:spacing w:before="40" w:after="40" w:line="252" w:lineRule="auto"/>
              <w:rPr>
                <w:sz w:val="16"/>
                <w:szCs w:val="24"/>
              </w:rPr>
            </w:pPr>
            <w:r w:rsidRPr="00F938CC">
              <w:rPr>
                <w:rFonts w:eastAsia="Calibri"/>
                <w:sz w:val="16"/>
                <w:szCs w:val="24"/>
              </w:rPr>
              <w:t>Training completion = Completed required modules / Assigned modules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86B40B" w14:textId="77777777" w:rsidR="007E1843" w:rsidRPr="00F938CC" w:rsidRDefault="00C175A3">
            <w:pPr>
              <w:spacing w:before="40" w:after="40" w:line="252" w:lineRule="auto"/>
              <w:rPr>
                <w:sz w:val="16"/>
                <w:szCs w:val="24"/>
              </w:rPr>
            </w:pPr>
            <w:r w:rsidRPr="00F938CC">
              <w:rPr>
                <w:rFonts w:eastAsia="Calibri"/>
                <w:sz w:val="16"/>
                <w:szCs w:val="24"/>
              </w:rPr>
              <w:t>Learning Management System</w:t>
            </w:r>
          </w:p>
        </w:tc>
      </w:tr>
      <w:tr w:rsidR="007E1843" w14:paraId="70268359" w14:textId="77777777" w:rsidTr="002F3599">
        <w:trPr>
          <w:cantSplit/>
          <w:trHeight w:val="6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E041CA" w14:textId="77777777" w:rsidR="007E1843" w:rsidRPr="006031B1" w:rsidRDefault="00C175A3">
            <w:pPr>
              <w:spacing w:before="40" w:after="40" w:line="252" w:lineRule="auto"/>
              <w:rPr>
                <w:sz w:val="16"/>
                <w:szCs w:val="16"/>
              </w:rPr>
            </w:pPr>
            <w:r w:rsidRPr="006031B1">
              <w:rPr>
                <w:rFonts w:eastAsia="Calibri"/>
                <w:sz w:val="16"/>
                <w:szCs w:val="16"/>
              </w:rPr>
              <w:lastRenderedPageBreak/>
              <w:t>Succession coverage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148C3B7"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F891B72"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EEC7B1"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6FC510" w14:textId="77777777" w:rsidR="007E1843" w:rsidRPr="00F938CC" w:rsidRDefault="00C175A3">
            <w:pPr>
              <w:spacing w:before="40" w:after="40" w:line="252" w:lineRule="auto"/>
              <w:rPr>
                <w:sz w:val="16"/>
                <w:szCs w:val="24"/>
              </w:rPr>
            </w:pPr>
            <w:r w:rsidRPr="00F938CC">
              <w:rPr>
                <w:rFonts w:eastAsia="Calibri"/>
                <w:sz w:val="16"/>
                <w:szCs w:val="24"/>
              </w:rPr>
              <w:t>Ready-now backup coverage for Chief Executive Officer minus one, Bank Secrecy Act, credit, and Chief Financial Officer.</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2E7E914" w14:textId="77777777" w:rsidR="007E1843" w:rsidRPr="00F938CC" w:rsidRDefault="00C175A3">
            <w:pPr>
              <w:spacing w:before="40" w:after="40" w:line="252" w:lineRule="auto"/>
              <w:rPr>
                <w:sz w:val="16"/>
                <w:szCs w:val="24"/>
              </w:rPr>
            </w:pPr>
            <w:r w:rsidRPr="00F938CC">
              <w:rPr>
                <w:rFonts w:eastAsia="Calibri"/>
                <w:sz w:val="16"/>
                <w:szCs w:val="24"/>
              </w:rPr>
              <w:t>Succession coverage = Named ready-now seats / Critical seats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E57E2E" w14:textId="77777777" w:rsidR="007E1843" w:rsidRPr="00F938CC" w:rsidRDefault="00C175A3">
            <w:pPr>
              <w:spacing w:before="40" w:after="40" w:line="252" w:lineRule="auto"/>
              <w:rPr>
                <w:sz w:val="16"/>
                <w:szCs w:val="24"/>
              </w:rPr>
            </w:pPr>
            <w:r w:rsidRPr="00F938CC">
              <w:rPr>
                <w:rFonts w:eastAsia="Calibri"/>
                <w:sz w:val="16"/>
                <w:szCs w:val="24"/>
              </w:rPr>
              <w:t>Talent review</w:t>
            </w:r>
          </w:p>
        </w:tc>
      </w:tr>
      <w:tr w:rsidR="007E1843" w14:paraId="0E7B3CA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r>
              <w:t>Board education hours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BB1A7C"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5F3B6DA"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1BA9EB1"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Volunteer board education hours versus policy.</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r>
              <w:t>Board education = Sum of documented board training hours (year-to-date)</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r>
              <w:t>Board secretary / Learning Management System</w:t>
            </w:r>
          </w:p>
        </w:tc>
      </w:tr>
    </w:tbl>
    <w:p w14:paraId="28D26344" w14:textId="77777777" w:rsidR="007E1843" w:rsidRDefault="007E1843">
      <w:pPr>
        <w:spacing w:after="120"/>
      </w:pPr>
    </w:p>
    <w:p w14:paraId="2851EBF0" w14:textId="77777777" w:rsidR="007E1843" w:rsidRDefault="007E1843">
      <w:pPr>
        <w:sectPr w:rsidR="007E1843">
          <w:footerReference w:type="default" r:id="rId9"/>
          <w:type w:val="nextColumn"/>
          <w:pgSz w:w="15840" w:h="12240" w:orient="landscape"/>
          <w:pgMar w:top="1008" w:right="1008" w:bottom="1008" w:left="1008" w:header="720" w:footer="720" w:gutter="0"/>
          <w:cols w:space="720"/>
          <w:docGrid w:linePitch="360"/>
        </w:sectPr>
      </w:pPr>
    </w:p>
    <w:p w14:paraId="69D517A3" w14:textId="77777777" w:rsidR="007E1843" w:rsidRPr="005F2F96" w:rsidRDefault="00C175A3" w:rsidP="005F2F96">
      <w:pPr>
        <w:pStyle w:val="Heading1"/>
        <w:rPr>
          <w:sz w:val="36"/>
          <w:szCs w:val="36"/>
        </w:rPr>
      </w:pPr>
      <w:bookmarkStart w:id="15" w:name="_Toc241743965"/>
      <w:r w:rsidRPr="005F2F96">
        <w:rPr>
          <w:sz w:val="36"/>
          <w:szCs w:val="36"/>
        </w:rPr>
        <w:lastRenderedPageBreak/>
        <w:t>16. Glossary</w:t>
      </w:r>
      <w:bookmarkEnd w:id="15"/>
    </w:p>
    <w:tbl>
      <w:tblPr>
        <w:tblW w:w="0" w:type="auto"/>
        <w:tblLayout w:type="fixed"/>
        <w:tblLook w:val="04A0" w:firstRow="1" w:lastRow="0" w:firstColumn="1" w:lastColumn="0" w:noHBand="0" w:noVBand="1"/>
      </w:tblPr>
      <w:tblGrid>
        <w:gridCol w:w="3168"/>
        <w:gridCol w:w="7344"/>
      </w:tblGrid>
      <w:tr w:rsidR="007E1843" w14:paraId="6D1B19AB" w14:textId="77777777">
        <w:trPr>
          <w:cantSplit/>
          <w:tblHeader/>
        </w:trPr>
        <w:tc>
          <w:tcPr>
            <w:tcW w:w="31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EF8A850" w14:textId="77777777" w:rsidR="007E1843" w:rsidRDefault="00C175A3">
            <w:pPr>
              <w:spacing w:before="40" w:after="40" w:line="252" w:lineRule="auto"/>
            </w:pPr>
            <w:r>
              <w:rPr>
                <w:rFonts w:eastAsia="Calibri"/>
                <w:b/>
                <w:color w:val="FFFFFF"/>
                <w:sz w:val="18"/>
              </w:rPr>
              <w:t>Term</w:t>
            </w:r>
          </w:p>
        </w:tc>
        <w:tc>
          <w:tcPr>
            <w:tcW w:w="73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45DCA00" w14:textId="77777777" w:rsidR="007E1843" w:rsidRDefault="00C175A3">
            <w:pPr>
              <w:spacing w:before="40" w:after="40" w:line="252" w:lineRule="auto"/>
            </w:pPr>
            <w:r>
              <w:rPr>
                <w:rFonts w:eastAsia="Calibri"/>
                <w:b/>
                <w:color w:val="FFFFFF"/>
                <w:sz w:val="18"/>
              </w:rPr>
              <w:t>Meaning in this suite</w:t>
            </w:r>
          </w:p>
        </w:tc>
      </w:tr>
      <w:tr w:rsidR="007E1843" w14:paraId="44C14214"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3B4B3C0" w14:textId="77777777" w:rsidR="007E1843" w:rsidRDefault="00C175A3">
            <w:pPr>
              <w:spacing w:before="40" w:after="40" w:line="252" w:lineRule="auto"/>
            </w:pPr>
            <w:r>
              <w:rPr>
                <w:rFonts w:eastAsia="Calibri"/>
                <w:sz w:val="18"/>
              </w:rPr>
              <w:t>Level 1</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660A5B2" w14:textId="77777777" w:rsidR="007E1843" w:rsidRDefault="00C175A3">
            <w:pPr>
              <w:spacing w:before="40" w:after="40" w:line="252" w:lineRule="auto"/>
            </w:pPr>
            <w:r>
              <w:rPr>
                <w:rFonts w:eastAsia="Calibri"/>
                <w:sz w:val="18"/>
              </w:rPr>
              <w:t>Board and Executive Leadership Team altitude. Aggregates, exceptions, named actions. Not branch operations.</w:t>
            </w:r>
          </w:p>
        </w:tc>
      </w:tr>
      <w:tr w:rsidR="007E1843" w14:paraId="2F18F88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510DDBF" w14:textId="77777777" w:rsidR="007E1843" w:rsidRDefault="00C175A3">
            <w:pPr>
              <w:spacing w:before="40" w:after="40" w:line="252" w:lineRule="auto"/>
            </w:pPr>
            <w:r>
              <w:rPr>
                <w:rFonts w:eastAsia="Calibri"/>
                <w:sz w:val="18"/>
              </w:rPr>
              <w:t>Level 2</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317B21E" w14:textId="77777777" w:rsidR="007E1843" w:rsidRDefault="00C175A3">
            <w:pPr>
              <w:spacing w:before="40" w:after="40" w:line="252" w:lineRule="auto"/>
            </w:pPr>
            <w:r>
              <w:rPr>
                <w:rFonts w:eastAsia="Calibri"/>
                <w:sz w:val="18"/>
              </w:rPr>
              <w:t>Department, region, or branch grain. Sample only in these mockups. Not a seventh Level 1 report.</w:t>
            </w:r>
          </w:p>
        </w:tc>
      </w:tr>
      <w:tr w:rsidR="007E1843" w14:paraId="290A55CB"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03EFEB" w14:textId="77777777" w:rsidR="007E1843" w:rsidRDefault="00C175A3">
            <w:pPr>
              <w:spacing w:before="40" w:after="40" w:line="252" w:lineRule="auto"/>
            </w:pPr>
            <w:r>
              <w:rPr>
                <w:rFonts w:eastAsia="Calibri"/>
                <w:sz w:val="18"/>
              </w:rPr>
              <w:t>Balanced scorecard</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E17FB23" w14:textId="77777777" w:rsidR="007E1843" w:rsidRDefault="00C175A3">
            <w:pPr>
              <w:spacing w:before="40" w:after="40" w:line="252" w:lineRule="auto"/>
            </w:pPr>
            <w:r>
              <w:rPr>
                <w:rFonts w:eastAsia="Calibri"/>
                <w:sz w:val="18"/>
              </w:rPr>
              <w:t>Kaplan–Norton design: objectives in four perspectives, proved by a few metrics, linked by cause and effect.</w:t>
            </w:r>
          </w:p>
        </w:tc>
      </w:tr>
      <w:tr w:rsidR="007E1843" w14:paraId="2E3B81CB"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8A0BC4" w14:textId="77777777" w:rsidR="007E1843" w:rsidRDefault="00C175A3">
            <w:pPr>
              <w:spacing w:before="40" w:after="40" w:line="252" w:lineRule="auto"/>
            </w:pPr>
            <w:proofErr w:type="gramStart"/>
            <w:r>
              <w:rPr>
                <w:rFonts w:eastAsia="Calibri"/>
                <w:sz w:val="18"/>
              </w:rPr>
              <w:t>Actual</w:t>
            </w:r>
            <w:proofErr w:type="gramEnd"/>
            <w:r>
              <w:rPr>
                <w:rFonts w:eastAsia="Calibri"/>
                <w:sz w:val="18"/>
              </w:rPr>
              <w:t xml:space="preserve"> / Target / Peer</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6F20877" w14:textId="77777777" w:rsidR="007E1843" w:rsidRDefault="00C175A3">
            <w:pPr>
              <w:spacing w:before="40" w:after="40" w:line="252" w:lineRule="auto"/>
            </w:pPr>
            <w:r>
              <w:rPr>
                <w:rFonts w:eastAsia="Calibri"/>
                <w:sz w:val="18"/>
              </w:rPr>
              <w:t>The three numbers on every tile. Target is policy. Peer pressure-tests the plan.</w:t>
            </w:r>
          </w:p>
        </w:tc>
      </w:tr>
      <w:tr w:rsidR="007E1843" w14:paraId="7E8A455D"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r>
              <w:t>the bank peer book</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76FB0F" w14:textId="77777777" w:rsidR="007E1843" w:rsidRDefault="00C175A3">
            <w:pPr>
              <w:spacing w:before="40" w:after="40" w:line="252" w:lineRule="auto"/>
            </w:pPr>
            <w:r>
              <w:rPr>
                <w:rFonts w:eastAsia="Calibri"/>
                <w:sz w:val="18"/>
              </w:rPr>
              <w:t>Federal bank peer report. Used only in Bank mode. Size band in the sample: $1 billion–$3 billion assets.</w:t>
            </w:r>
          </w:p>
        </w:tc>
      </w:tr>
      <w:tr w:rsidR="007E1843" w14:paraId="63BB1D0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993F59A" w14:textId="77777777" w:rsidR="007E1843" w:rsidRDefault="00C175A3">
            <w:pPr>
              <w:spacing w:before="40" w:after="40" w:line="252" w:lineRule="auto"/>
            </w:pPr>
            <w:r>
              <w:rPr>
                <w:rFonts w:eastAsia="Calibri"/>
                <w:sz w:val="18"/>
              </w:rPr>
              <w:t>Financial Performance Report</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C41CF50" w14:textId="77777777" w:rsidR="007E1843" w:rsidRDefault="00C175A3">
            <w:pPr>
              <w:spacing w:before="40" w:after="40" w:line="252" w:lineRule="auto"/>
            </w:pPr>
            <w:r>
              <w:rPr>
                <w:rFonts w:eastAsia="Calibri"/>
                <w:sz w:val="18"/>
              </w:rPr>
              <w:t>Credit-union peer report built from the 5300 Call Report. Used only in Credit union mode.</w:t>
            </w:r>
          </w:p>
        </w:tc>
      </w:tr>
      <w:tr w:rsidR="007E1843" w14:paraId="2EF9C8D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54B39D" w14:textId="77777777" w:rsidR="007E1843" w:rsidRDefault="00C175A3">
            <w:pPr>
              <w:spacing w:before="40" w:after="40" w:line="252" w:lineRule="auto"/>
            </w:pPr>
            <w:r>
              <w:rPr>
                <w:rFonts w:eastAsia="Calibri"/>
                <w:sz w:val="18"/>
              </w:rPr>
              <w:t>5300 Call Report</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87B585C" w14:textId="77777777" w:rsidR="007E1843" w:rsidRDefault="00C175A3">
            <w:pPr>
              <w:spacing w:before="40" w:after="40" w:line="252" w:lineRule="auto"/>
            </w:pPr>
            <w:r>
              <w:rPr>
                <w:rFonts w:eastAsia="Calibri"/>
                <w:sz w:val="18"/>
              </w:rPr>
              <w:t xml:space="preserve">National Credit Union Administration </w:t>
            </w:r>
            <w:proofErr w:type="gramStart"/>
            <w:r>
              <w:rPr>
                <w:rFonts w:eastAsia="Calibri"/>
                <w:sz w:val="18"/>
              </w:rPr>
              <w:t>regulatory report</w:t>
            </w:r>
            <w:proofErr w:type="gramEnd"/>
            <w:r>
              <w:rPr>
                <w:rFonts w:eastAsia="Calibri"/>
                <w:sz w:val="18"/>
              </w:rPr>
              <w:t>.</w:t>
            </w:r>
          </w:p>
        </w:tc>
      </w:tr>
      <w:tr w:rsidR="007E1843" w14:paraId="37D742AE"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ABFD5F2" w14:textId="77777777" w:rsidR="007E1843" w:rsidRDefault="00C175A3">
            <w:pPr>
              <w:spacing w:before="40" w:after="40" w:line="252" w:lineRule="auto"/>
            </w:pPr>
            <w:r>
              <w:rPr>
                <w:rFonts w:eastAsia="Calibri"/>
                <w:sz w:val="18"/>
              </w:rPr>
              <w:t>CAMELS</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C7FA485" w14:textId="77777777" w:rsidR="007E1843" w:rsidRDefault="00C175A3">
            <w:pPr>
              <w:spacing w:before="40" w:after="40" w:line="252" w:lineRule="auto"/>
            </w:pPr>
            <w:r>
              <w:rPr>
                <w:rFonts w:eastAsia="Calibri"/>
                <w:sz w:val="18"/>
              </w:rPr>
              <w:t>Capital, Asset quality, Management, Earnings, Liquidity, Sensitivity to market risk. Examination components. Tags in this suite, not scores.</w:t>
            </w:r>
          </w:p>
        </w:tc>
      </w:tr>
      <w:tr w:rsidR="007E1843" w14:paraId="20FEC371"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25E82C" w14:textId="77777777" w:rsidR="007E1843" w:rsidRDefault="00C175A3">
            <w:pPr>
              <w:spacing w:before="40" w:after="40" w:line="252" w:lineRule="auto"/>
            </w:pPr>
            <w:r>
              <w:rPr>
                <w:rFonts w:eastAsia="Calibri"/>
                <w:sz w:val="18"/>
              </w:rPr>
              <w:t>Asset-Liability Committee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148CD74" w14:textId="77777777" w:rsidR="007E1843" w:rsidRDefault="00C175A3">
            <w:pPr>
              <w:spacing w:before="40" w:after="40" w:line="252" w:lineRule="auto"/>
            </w:pPr>
            <w:r>
              <w:rPr>
                <w:rFonts w:eastAsia="Calibri"/>
                <w:sz w:val="18"/>
              </w:rPr>
              <w:t>Committee that owns earnings and franchise goal changes mid-year, plus interest-rate-risk and liquidity policy.</w:t>
            </w:r>
          </w:p>
        </w:tc>
      </w:tr>
      <w:tr w:rsidR="007E1843" w14:paraId="2CCA829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F396AD5" w14:textId="77777777" w:rsidR="007E1843" w:rsidRDefault="00C175A3">
            <w:pPr>
              <w:spacing w:before="40" w:after="40" w:line="252" w:lineRule="auto"/>
            </w:pPr>
            <w:r>
              <w:rPr>
                <w:rFonts w:eastAsia="Calibri"/>
                <w:sz w:val="18"/>
              </w:rPr>
              <w:t>Current Expected Credit Losses</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C44652" w14:textId="77777777" w:rsidR="007E1843" w:rsidRDefault="00C175A3">
            <w:pPr>
              <w:spacing w:before="40" w:after="40" w:line="252" w:lineRule="auto"/>
            </w:pPr>
            <w:r>
              <w:rPr>
                <w:rFonts w:eastAsia="Calibri"/>
                <w:sz w:val="18"/>
              </w:rPr>
              <w:t xml:space="preserve">Current </w:t>
            </w:r>
            <w:proofErr w:type="gramStart"/>
            <w:r>
              <w:rPr>
                <w:rFonts w:eastAsia="Calibri"/>
                <w:sz w:val="18"/>
              </w:rPr>
              <w:t>expected-loss</w:t>
            </w:r>
            <w:proofErr w:type="gramEnd"/>
            <w:r>
              <w:rPr>
                <w:rFonts w:eastAsia="Calibri"/>
                <w:sz w:val="18"/>
              </w:rPr>
              <w:t xml:space="preserve"> accounting for the allowance.</w:t>
            </w:r>
          </w:p>
        </w:tc>
      </w:tr>
      <w:tr w:rsidR="007E1843" w14:paraId="74AFE2F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FFD927" w14:textId="77777777" w:rsidR="007E1843" w:rsidRDefault="00C175A3">
            <w:pPr>
              <w:spacing w:before="40" w:after="40" w:line="252" w:lineRule="auto"/>
            </w:pPr>
            <w:r>
              <w:rPr>
                <w:rFonts w:eastAsia="Calibri"/>
                <w:sz w:val="18"/>
              </w:rPr>
              <w:t>Bank Secrecy Act / Anti-Money Laundering</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53A9D43" w14:textId="77777777" w:rsidR="007E1843" w:rsidRDefault="00C175A3">
            <w:pPr>
              <w:spacing w:before="40" w:after="40" w:line="252" w:lineRule="auto"/>
            </w:pPr>
            <w:r>
              <w:rPr>
                <w:rFonts w:eastAsia="Calibri"/>
                <w:sz w:val="18"/>
              </w:rPr>
              <w:t>The control program whose alert aging is the Management key risk indicator on Level 1-4.</w:t>
            </w:r>
          </w:p>
        </w:tc>
      </w:tr>
      <w:tr w:rsidR="007E1843" w14:paraId="734DF1A9"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A3E0F9" w14:textId="77777777" w:rsidR="007E1843" w:rsidRDefault="00C175A3">
            <w:pPr>
              <w:spacing w:before="40" w:after="40" w:line="252" w:lineRule="auto"/>
            </w:pPr>
            <w:r>
              <w:rPr>
                <w:rFonts w:eastAsia="Calibri"/>
                <w:sz w:val="18"/>
              </w:rPr>
              <w:t>Customer Information File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BFA7B03" w14:textId="77777777" w:rsidR="007E1843" w:rsidRDefault="00C175A3">
            <w:pPr>
              <w:spacing w:before="40" w:after="40" w:line="252" w:lineRule="auto"/>
            </w:pPr>
            <w:r>
              <w:rPr>
                <w:rFonts w:eastAsia="Calibri"/>
                <w:sz w:val="18"/>
              </w:rPr>
              <w:t>The core’s household / customer record. Household metrics use this grain, not account records.</w:t>
            </w:r>
          </w:p>
        </w:tc>
      </w:tr>
      <w:tr w:rsidR="007E1843" w14:paraId="0CDB0B58"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3CDCDB" w14:textId="77777777" w:rsidR="007E1843" w:rsidRDefault="00C175A3">
            <w:pPr>
              <w:spacing w:before="40" w:after="40" w:line="252" w:lineRule="auto"/>
            </w:pPr>
            <w:r>
              <w:rPr>
                <w:rFonts w:eastAsia="Calibri"/>
                <w:sz w:val="18"/>
              </w:rPr>
              <w:t>Field of membership</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9F165CC" w14:textId="77777777" w:rsidR="007E1843" w:rsidRDefault="00C175A3">
            <w:pPr>
              <w:spacing w:before="40" w:after="40" w:line="252" w:lineRule="auto"/>
            </w:pPr>
            <w:r>
              <w:rPr>
                <w:rFonts w:eastAsia="Calibri"/>
                <w:sz w:val="18"/>
              </w:rPr>
              <w:t>Credit-union eligibility boundary. Onboarding and member growth sit inside it.</w:t>
            </w:r>
          </w:p>
        </w:tc>
      </w:tr>
      <w:tr w:rsidR="007E1843" w14:paraId="7E4E04B1"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A4EE657" w14:textId="77777777" w:rsidR="007E1843" w:rsidRDefault="00C175A3">
            <w:pPr>
              <w:spacing w:before="40" w:after="40" w:line="252" w:lineRule="auto"/>
            </w:pPr>
            <w:r>
              <w:rPr>
                <w:rFonts w:eastAsia="Calibri"/>
                <w:sz w:val="18"/>
              </w:rPr>
              <w:t>Member business lending</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FE77A5C" w14:textId="77777777" w:rsidR="007E1843" w:rsidRDefault="00C175A3">
            <w:pPr>
              <w:spacing w:before="40" w:after="40" w:line="252" w:lineRule="auto"/>
            </w:pPr>
            <w:r>
              <w:rPr>
                <w:rFonts w:eastAsia="Calibri"/>
                <w:sz w:val="18"/>
              </w:rPr>
              <w:t>Credit-union commercial lending, subject to a statutory cap. Bank analog is commercial and industrial / commercial real estate without that cap.</w:t>
            </w:r>
          </w:p>
        </w:tc>
      </w:tr>
      <w:tr w:rsidR="007E1843" w14:paraId="26F0E7AE"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2170260" w14:textId="77777777" w:rsidR="007E1843" w:rsidRDefault="00C175A3">
            <w:pPr>
              <w:spacing w:before="40" w:after="40" w:line="252" w:lineRule="auto"/>
            </w:pPr>
            <w:r>
              <w:rPr>
                <w:rFonts w:eastAsia="Calibri"/>
                <w:sz w:val="18"/>
              </w:rPr>
              <w:t>Average Member Relationship</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7C2CAF5" w14:textId="77777777" w:rsidR="007E1843" w:rsidRDefault="00C175A3">
            <w:pPr>
              <w:spacing w:before="40" w:after="40" w:line="252" w:lineRule="auto"/>
            </w:pPr>
            <w:r>
              <w:rPr>
                <w:rFonts w:eastAsia="Calibri"/>
                <w:sz w:val="18"/>
              </w:rPr>
              <w:t>Credit-union franchise-depth metric. Bank analog is products per household.</w:t>
            </w:r>
          </w:p>
        </w:tc>
      </w:tr>
      <w:tr w:rsidR="007E1843" w14:paraId="33380B9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r>
              <w:t>Loans-to-Shares</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790EC3" w14:textId="77777777" w:rsidR="007E1843" w:rsidRDefault="00C175A3">
            <w:pPr>
              <w:spacing w:before="40" w:after="40" w:line="252" w:lineRule="auto"/>
            </w:pPr>
            <w:r>
              <w:rPr>
                <w:rFonts w:eastAsia="Calibri"/>
                <w:sz w:val="18"/>
              </w:rPr>
              <w:t>Utilization band. Too high is liquidity stress; too low is under-earning.</w:t>
            </w:r>
          </w:p>
        </w:tc>
      </w:tr>
      <w:tr w:rsidR="007E1843" w14:paraId="1676F38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822360F" w14:textId="77777777" w:rsidR="007E1843" w:rsidRDefault="00C175A3">
            <w:pPr>
              <w:spacing w:before="40" w:after="40" w:line="252" w:lineRule="auto"/>
            </w:pPr>
            <w:r>
              <w:rPr>
                <w:rFonts w:eastAsia="Calibri"/>
                <w:sz w:val="18"/>
              </w:rPr>
              <w:t>Net Promoter Score</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380923D" w14:textId="77777777" w:rsidR="007E1843" w:rsidRDefault="00C175A3">
            <w:pPr>
              <w:spacing w:before="40" w:after="40" w:line="252" w:lineRule="auto"/>
            </w:pPr>
            <w:r>
              <w:rPr>
                <w:rFonts w:eastAsia="Calibri"/>
                <w:sz w:val="18"/>
              </w:rPr>
              <w:t>Percent promoters minus percent detractors. Credit-union proving metric for service; bank sample uses Customer Satisfaction Index.</w:t>
            </w:r>
          </w:p>
        </w:tc>
      </w:tr>
      <w:tr w:rsidR="007E1843" w14:paraId="02602667"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6E52F37" w14:textId="77777777" w:rsidR="007E1843" w:rsidRDefault="00C175A3">
            <w:pPr>
              <w:spacing w:before="40" w:after="40" w:line="252" w:lineRule="auto"/>
            </w:pPr>
            <w:r>
              <w:rPr>
                <w:rFonts w:eastAsia="Calibri"/>
                <w:sz w:val="18"/>
              </w:rPr>
              <w:t>Basis points / points</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1512E0A" w14:textId="77777777" w:rsidR="007E1843" w:rsidRDefault="00C175A3">
            <w:pPr>
              <w:spacing w:before="40" w:after="40" w:line="252" w:lineRule="auto"/>
            </w:pPr>
            <w:r>
              <w:rPr>
                <w:rFonts w:eastAsia="Calibri"/>
                <w:sz w:val="18"/>
              </w:rPr>
              <w:t>Gap display: basis points when the percentage-point gap is under 1.00; points when it is 1.00 or more.</w:t>
            </w:r>
          </w:p>
        </w:tc>
      </w:tr>
      <w:tr w:rsidR="007E1843" w14:paraId="4C170603"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DADFF0E" w14:textId="77777777" w:rsidR="007E1843" w:rsidRDefault="00C175A3">
            <w:pPr>
              <w:spacing w:before="40" w:after="40" w:line="252" w:lineRule="auto"/>
            </w:pPr>
            <w:r>
              <w:rPr>
                <w:rFonts w:eastAsia="Calibri"/>
                <w:sz w:val="18"/>
              </w:rPr>
              <w:t>Calculation quality assurance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1E9A6C" w14:textId="77777777" w:rsidR="007E1843" w:rsidRDefault="00C175A3">
            <w:pPr>
              <w:spacing w:before="40" w:after="40" w:line="252" w:lineRule="auto"/>
            </w:pPr>
            <w:r>
              <w:rPr>
                <w:rFonts w:eastAsia="Calibri"/>
                <w:sz w:val="18"/>
              </w:rPr>
              <w:t xml:space="preserve">The gate that does not yet </w:t>
            </w:r>
            <w:proofErr w:type="gramStart"/>
            <w:r>
              <w:rPr>
                <w:rFonts w:eastAsia="Calibri"/>
                <w:sz w:val="18"/>
              </w:rPr>
              <w:t>exist:</w:t>
            </w:r>
            <w:proofErr w:type="gramEnd"/>
            <w:r>
              <w:rPr>
                <w:rFonts w:eastAsia="Calibri"/>
                <w:sz w:val="18"/>
              </w:rPr>
              <w:t xml:space="preserve"> latest as-of month recomputed from locked inputs and signed off. These mockups are not through that gate.</w:t>
            </w:r>
          </w:p>
        </w:tc>
      </w:tr>
      <w:tr w:rsidR="007E1843" w14:paraId="7F6E13B4"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4740B2" w14:textId="77777777" w:rsidR="007E1843" w:rsidRDefault="00C175A3">
            <w:pPr>
              <w:spacing w:before="40" w:after="40" w:line="252" w:lineRule="auto"/>
            </w:pPr>
            <w:r>
              <w:rPr>
                <w:rFonts w:eastAsia="Calibri"/>
                <w:sz w:val="18"/>
              </w:rPr>
              <w:t>Add (metric objective)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C89D99B" w14:textId="77777777" w:rsidR="007E1843" w:rsidRDefault="00C175A3">
            <w:pPr>
              <w:spacing w:before="40" w:after="40" w:line="252" w:lineRule="auto"/>
            </w:pPr>
            <w:r>
              <w:rPr>
                <w:rFonts w:eastAsia="Calibri"/>
                <w:sz w:val="18"/>
              </w:rPr>
              <w:t>Top-bar pill that creates a proving metric on the current report for this browser session. Optional pin to Level 1-1. Refresh restores the sample catalog.</w:t>
            </w:r>
          </w:p>
        </w:tc>
      </w:tr>
      <w:tr w:rsidR="007E1843" w14:paraId="6365B646"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CF6DF18" w14:textId="77777777" w:rsidR="007E1843" w:rsidRDefault="00C175A3">
            <w:pPr>
              <w:spacing w:before="40" w:after="40" w:line="252" w:lineRule="auto"/>
            </w:pPr>
            <w:r>
              <w:rPr>
                <w:rFonts w:eastAsia="Calibri"/>
                <w:sz w:val="18"/>
              </w:rPr>
              <w:t>Edit (metric objective)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r>
              <w:t>Top-bar pill that changes name, objective, owner, target, peer, unit, or direction on the credit union charter side of a tile. Session only.</w:t>
            </w:r>
          </w:p>
        </w:tc>
      </w:tr>
    </w:tbl>
    <w:p w14:paraId="2A4E86B2" w14:textId="77777777" w:rsidR="007E1843" w:rsidRDefault="007E1843">
      <w:pPr>
        <w:spacing w:after="120"/>
      </w:pPr>
    </w:p>
    <w:p w14:paraId="219219D5" w14:textId="77777777" w:rsidR="007E1843" w:rsidRDefault="00C175A3">
      <w:pPr>
        <w:spacing w:before="200" w:after="160"/>
      </w:pPr>
      <w:r>
        <w:rPr>
          <w:rFonts w:eastAsia="Calibri"/>
          <w:i/>
          <w:color w:val="3D4F66"/>
        </w:rPr>
        <w:t xml:space="preserve">End of notes. The mockups remain the product; this document is </w:t>
      </w:r>
      <w:proofErr w:type="gramStart"/>
      <w:r>
        <w:rPr>
          <w:rFonts w:eastAsia="Calibri"/>
          <w:i/>
          <w:color w:val="3D4F66"/>
        </w:rPr>
        <w:t>a pre</w:t>
      </w:r>
      <w:proofErr w:type="gramEnd"/>
      <w:r>
        <w:rPr>
          <w:rFonts w:eastAsia="Calibri"/>
          <w:i/>
          <w:color w:val="3D4F66"/>
        </w:rPr>
        <w:t>-read so the first meeting can spend time on decisions, not decoding the page.</w:t>
      </w:r>
    </w:p>
    <w:sectPr w:rsidR="007E1843" w:rsidSect="00034616">
      <w:footerReference w:type="default" r:id="rId10"/>
      <w:type w:val="continuous"/>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A19A8" w14:textId="77777777" w:rsidR="00516235" w:rsidRDefault="00516235">
      <w:pPr>
        <w:spacing w:after="0" w:line="240" w:lineRule="auto"/>
      </w:pPr>
      <w:r>
        <w:separator/>
      </w:r>
    </w:p>
  </w:endnote>
  <w:endnote w:type="continuationSeparator" w:id="0">
    <w:p w14:paraId="54FC65FF" w14:textId="77777777" w:rsidR="00516235" w:rsidRDefault="00516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D8657" w14:textId="73A10FF7" w:rsidR="007E1843" w:rsidRDefault="00C175A3">
    <w:pPr>
      <w:pStyle w:val="Footer"/>
    </w:pPr>
    <w:r>
      <w:rPr>
        <w:rFonts w:eastAsia="Calibri"/>
        <w:color w:val="5A6775"/>
        <w:sz w:val="16"/>
      </w:rPr>
      <w:t>Level 1 Executive Dashboard Suite · Demo notes · Sample · Not calculation quality-</w:t>
    </w:r>
    <w:proofErr w:type="gramStart"/>
    <w:r>
      <w:rPr>
        <w:rFonts w:eastAsia="Calibri"/>
        <w:color w:val="5A6775"/>
        <w:sz w:val="16"/>
      </w:rPr>
      <w:t>assured  ·</w:t>
    </w:r>
    <w:proofErr w:type="gramEnd"/>
    <w:r>
      <w:rPr>
        <w:rFonts w:eastAsia="Calibri"/>
        <w:color w:val="5A6775"/>
        <w:sz w:val="16"/>
      </w:rPr>
      <w:t xml:space="preserve">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A4D3" w14:textId="7055A8C2" w:rsidR="007E1843" w:rsidRDefault="00C175A3">
    <w:pPr>
      <w:pStyle w:val="Footer"/>
    </w:pPr>
    <w:r>
      <w:rPr>
        <w:rFonts w:eastAsia="Calibri"/>
        <w:color w:val="5A6775"/>
        <w:sz w:val="16"/>
      </w:rPr>
      <w:t xml:space="preserve">Level 1 Executive Dashboard Suite · Metric definitions (all proving </w:t>
    </w:r>
    <w:proofErr w:type="gramStart"/>
    <w:r>
      <w:rPr>
        <w:rFonts w:eastAsia="Calibri"/>
        <w:color w:val="5A6775"/>
        <w:sz w:val="16"/>
      </w:rPr>
      <w:t>metrics) ·</w:t>
    </w:r>
    <w:proofErr w:type="gramEnd"/>
    <w:r>
      <w:rPr>
        <w:rFonts w:eastAsia="Calibri"/>
        <w:color w:val="5A6775"/>
        <w:sz w:val="16"/>
      </w:rPr>
      <w:t xml:space="preserve"> </w:t>
    </w:r>
    <w:proofErr w:type="gramStart"/>
    <w:r>
      <w:rPr>
        <w:rFonts w:eastAsia="Calibri"/>
        <w:color w:val="5A6775"/>
        <w:sz w:val="16"/>
      </w:rPr>
      <w:t>Sample  ·</w:t>
    </w:r>
    <w:proofErr w:type="gramEnd"/>
    <w:r>
      <w:rPr>
        <w:rFonts w:eastAsia="Calibri"/>
        <w:color w:val="5A6775"/>
        <w:sz w:val="16"/>
      </w:rPr>
      <w:t xml:space="preserve">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C214" w14:textId="7FC63DFE" w:rsidR="007E1843" w:rsidRDefault="00C175A3">
    <w:pPr>
      <w:pStyle w:val="Footer"/>
    </w:pPr>
    <w:r>
      <w:rPr>
        <w:rFonts w:eastAsia="Calibri"/>
        <w:color w:val="5A6775"/>
        <w:sz w:val="16"/>
      </w:rPr>
      <w:t>Level 1 Executive Dashboard Suite · Demo notes · Sample · Not calculation quality-</w:t>
    </w:r>
    <w:proofErr w:type="gramStart"/>
    <w:r>
      <w:rPr>
        <w:rFonts w:eastAsia="Calibri"/>
        <w:color w:val="5A6775"/>
        <w:sz w:val="16"/>
      </w:rPr>
      <w:t>assured  ·</w:t>
    </w:r>
    <w:proofErr w:type="gramEnd"/>
    <w:r>
      <w:rPr>
        <w:rFonts w:eastAsia="Calibri"/>
        <w:color w:val="5A6775"/>
        <w:sz w:val="16"/>
      </w:rPr>
      <w:t xml:space="preserve">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28588" w14:textId="77777777" w:rsidR="00516235" w:rsidRDefault="00516235">
      <w:pPr>
        <w:spacing w:after="0" w:line="240" w:lineRule="auto"/>
      </w:pPr>
      <w:r>
        <w:separator/>
      </w:r>
    </w:p>
  </w:footnote>
  <w:footnote w:type="continuationSeparator" w:id="0">
    <w:p w14:paraId="465FFD65" w14:textId="77777777" w:rsidR="00516235" w:rsidRDefault="00516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E8AAB56"/>
    <w:lvl w:ilvl="0">
      <w:start w:val="1"/>
      <w:numFmt w:val="bullet"/>
      <w:pStyle w:val="ListBullet"/>
      <w:lvlText w:val=""/>
      <w:lvlJc w:val="left"/>
      <w:pPr>
        <w:tabs>
          <w:tab w:val="num" w:pos="360"/>
        </w:tabs>
        <w:ind w:left="360" w:hanging="360"/>
      </w:pPr>
      <w:rPr>
        <w:rFonts w:ascii="Symbol" w:hAnsi="Symbol" w:hint="default"/>
      </w:rPr>
    </w:lvl>
  </w:abstractNum>
  <w:num w:numId="1" w16cid:durableId="28071148">
    <w:abstractNumId w:val="8"/>
  </w:num>
  <w:num w:numId="2" w16cid:durableId="363143549">
    <w:abstractNumId w:val="6"/>
  </w:num>
  <w:num w:numId="3" w16cid:durableId="1968856763">
    <w:abstractNumId w:val="5"/>
  </w:num>
  <w:num w:numId="4" w16cid:durableId="2086027177">
    <w:abstractNumId w:val="4"/>
  </w:num>
  <w:num w:numId="5" w16cid:durableId="1339582242">
    <w:abstractNumId w:val="7"/>
  </w:num>
  <w:num w:numId="6" w16cid:durableId="1329289574">
    <w:abstractNumId w:val="3"/>
  </w:num>
  <w:num w:numId="7" w16cid:durableId="2022661208">
    <w:abstractNumId w:val="2"/>
  </w:num>
  <w:num w:numId="8" w16cid:durableId="1419987235">
    <w:abstractNumId w:val="1"/>
  </w:num>
  <w:num w:numId="9" w16cid:durableId="144002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DC7"/>
    <w:rsid w:val="00046884"/>
    <w:rsid w:val="0006063C"/>
    <w:rsid w:val="00066BEA"/>
    <w:rsid w:val="000B42A0"/>
    <w:rsid w:val="000E423A"/>
    <w:rsid w:val="00136513"/>
    <w:rsid w:val="0015074B"/>
    <w:rsid w:val="00243568"/>
    <w:rsid w:val="0029639D"/>
    <w:rsid w:val="002F3599"/>
    <w:rsid w:val="00311C2F"/>
    <w:rsid w:val="00326F90"/>
    <w:rsid w:val="00342C78"/>
    <w:rsid w:val="00376E5C"/>
    <w:rsid w:val="003A5267"/>
    <w:rsid w:val="004E4A15"/>
    <w:rsid w:val="004F2F35"/>
    <w:rsid w:val="00511872"/>
    <w:rsid w:val="00516235"/>
    <w:rsid w:val="005216F3"/>
    <w:rsid w:val="005B5162"/>
    <w:rsid w:val="005C1ED0"/>
    <w:rsid w:val="005F2F96"/>
    <w:rsid w:val="006031B1"/>
    <w:rsid w:val="007369D1"/>
    <w:rsid w:val="007B226A"/>
    <w:rsid w:val="007E1843"/>
    <w:rsid w:val="008071A9"/>
    <w:rsid w:val="00882E15"/>
    <w:rsid w:val="009A146E"/>
    <w:rsid w:val="009A5481"/>
    <w:rsid w:val="00A231A3"/>
    <w:rsid w:val="00A67AB8"/>
    <w:rsid w:val="00AA1D8D"/>
    <w:rsid w:val="00B47730"/>
    <w:rsid w:val="00BD701C"/>
    <w:rsid w:val="00C175A3"/>
    <w:rsid w:val="00CB0664"/>
    <w:rsid w:val="00D21FB7"/>
    <w:rsid w:val="00D3023A"/>
    <w:rsid w:val="00D85843"/>
    <w:rsid w:val="00DB43FA"/>
    <w:rsid w:val="00E07488"/>
    <w:rsid w:val="00F535FB"/>
    <w:rsid w:val="00F57CC3"/>
    <w:rsid w:val="00F938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D3CBA8-0E83-46A9-94D2-7EE4AD6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2F96"/>
    <w:pPr>
      <w:spacing w:after="100"/>
    </w:pPr>
  </w:style>
  <w:style w:type="character" w:styleId="Hyperlink">
    <w:name w:val="Hyperlink"/>
    <w:basedOn w:val="DefaultParagraphFont"/>
    <w:uiPriority w:val="99"/>
    <w:unhideWhenUsed/>
    <w:rsid w:val="005F2F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19</Pages>
  <Words>7809</Words>
  <Characters>44515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Taylor Baldwin</cp:lastModifiedBy>
  <cp:revision>31</cp:revision>
  <dcterms:created xsi:type="dcterms:W3CDTF">2013-12-23T23:15:00Z</dcterms:created>
  <dcterms:modified xsi:type="dcterms:W3CDTF">2026-10-01T19:01:00Z</dcterms:modified>
  <cp:category/>
</cp:coreProperties>
</file>