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F0" w:rsidRPr="00941C70" w:rsidRDefault="00230EF0" w:rsidP="00941C70">
      <w:pPr>
        <w:pStyle w:val="Defaul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230EF0" w:rsidRPr="00941C70" w:rsidRDefault="00230EF0" w:rsidP="00941C70">
      <w:pPr>
        <w:pStyle w:val="Default"/>
        <w:rPr>
          <w:rFonts w:ascii="Arial" w:hAnsi="Arial" w:cs="Arial"/>
          <w:sz w:val="22"/>
          <w:szCs w:val="22"/>
        </w:rPr>
      </w:pPr>
    </w:p>
    <w:p w:rsidR="00230EF0" w:rsidRPr="00941C70" w:rsidRDefault="00941C70" w:rsidP="00941C70">
      <w:pPr>
        <w:pStyle w:val="Default"/>
        <w:rPr>
          <w:rFonts w:ascii="Arial" w:hAnsi="Arial" w:cs="Arial"/>
          <w:sz w:val="22"/>
          <w:szCs w:val="22"/>
        </w:rPr>
      </w:pPr>
      <w:r w:rsidRPr="00941C70">
        <w:rPr>
          <w:rFonts w:ascii="Arial" w:hAnsi="Arial" w:cs="Arial"/>
          <w:sz w:val="22"/>
          <w:szCs w:val="22"/>
        </w:rPr>
        <w:t>To</w:t>
      </w:r>
    </w:p>
    <w:p w:rsidR="00941C70" w:rsidRPr="00941C70" w:rsidRDefault="00941C70" w:rsidP="00941C70">
      <w:pPr>
        <w:pStyle w:val="Default"/>
        <w:rPr>
          <w:rFonts w:ascii="Arial" w:hAnsi="Arial" w:cs="Arial"/>
          <w:sz w:val="22"/>
          <w:szCs w:val="22"/>
        </w:rPr>
      </w:pPr>
      <w:r w:rsidRPr="00941C70">
        <w:rPr>
          <w:rFonts w:ascii="Arial" w:hAnsi="Arial" w:cs="Arial"/>
          <w:sz w:val="22"/>
          <w:szCs w:val="22"/>
        </w:rPr>
        <w:t>Lenskart/Dealskart</w:t>
      </w:r>
    </w:p>
    <w:p w:rsidR="00941C70" w:rsidRPr="00941C70" w:rsidRDefault="00941C70" w:rsidP="00941C70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941C70">
        <w:rPr>
          <w:rFonts w:ascii="Arial" w:hAnsi="Arial" w:cs="Arial"/>
          <w:sz w:val="22"/>
          <w:szCs w:val="22"/>
        </w:rPr>
        <w:t>Xxxxxxxxxxxxx</w:t>
      </w:r>
      <w:proofErr w:type="spellEnd"/>
    </w:p>
    <w:p w:rsidR="00941C70" w:rsidRPr="00941C70" w:rsidRDefault="00941C70" w:rsidP="00941C70">
      <w:pPr>
        <w:pStyle w:val="Default"/>
        <w:rPr>
          <w:rFonts w:ascii="Arial" w:hAnsi="Arial" w:cs="Arial"/>
          <w:sz w:val="22"/>
          <w:szCs w:val="22"/>
        </w:rPr>
      </w:pPr>
    </w:p>
    <w:p w:rsidR="00230EF0" w:rsidRPr="00941C70" w:rsidRDefault="00230EF0" w:rsidP="00941C70">
      <w:pPr>
        <w:pStyle w:val="Default"/>
        <w:rPr>
          <w:rFonts w:ascii="Arial" w:hAnsi="Arial" w:cs="Arial"/>
          <w:sz w:val="22"/>
          <w:szCs w:val="22"/>
        </w:rPr>
      </w:pPr>
    </w:p>
    <w:p w:rsidR="00230EF0" w:rsidRPr="00941C70" w:rsidRDefault="00230EF0" w:rsidP="00941C70">
      <w:pPr>
        <w:pStyle w:val="Default"/>
        <w:ind w:left="720" w:hanging="720"/>
        <w:rPr>
          <w:rFonts w:ascii="Arial" w:hAnsi="Arial" w:cs="Arial"/>
          <w:sz w:val="22"/>
          <w:szCs w:val="22"/>
          <w:u w:val="single"/>
        </w:rPr>
      </w:pPr>
      <w:r w:rsidRPr="00941C70">
        <w:rPr>
          <w:rFonts w:ascii="Arial" w:hAnsi="Arial" w:cs="Arial"/>
          <w:b/>
          <w:sz w:val="22"/>
          <w:szCs w:val="22"/>
        </w:rPr>
        <w:t xml:space="preserve">Sub: </w:t>
      </w:r>
      <w:r w:rsidR="00941C70" w:rsidRPr="00941C70">
        <w:rPr>
          <w:rFonts w:ascii="Arial" w:hAnsi="Arial" w:cs="Arial"/>
          <w:b/>
          <w:sz w:val="22"/>
          <w:szCs w:val="22"/>
        </w:rPr>
        <w:tab/>
      </w:r>
      <w:r w:rsidRPr="00941C70">
        <w:rPr>
          <w:rFonts w:ascii="Arial" w:hAnsi="Arial" w:cs="Arial"/>
          <w:sz w:val="22"/>
          <w:szCs w:val="22"/>
          <w:u w:val="single"/>
        </w:rPr>
        <w:t>Declaration of Filling Income tax return under Section 206AB and Section 206CCA under Income Tax Act, 1961</w:t>
      </w:r>
    </w:p>
    <w:p w:rsidR="00230EF0" w:rsidRPr="00941C70" w:rsidRDefault="00230EF0" w:rsidP="00941C70">
      <w:pPr>
        <w:pStyle w:val="Default"/>
        <w:rPr>
          <w:rFonts w:ascii="Arial" w:hAnsi="Arial" w:cs="Arial"/>
          <w:sz w:val="22"/>
          <w:szCs w:val="22"/>
        </w:rPr>
      </w:pPr>
    </w:p>
    <w:p w:rsidR="00230EF0" w:rsidRPr="00941C70" w:rsidRDefault="00230EF0" w:rsidP="00941C70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941C70">
        <w:rPr>
          <w:rFonts w:ascii="Arial" w:hAnsi="Arial" w:cs="Arial"/>
          <w:sz w:val="22"/>
          <w:szCs w:val="22"/>
        </w:rPr>
        <w:t xml:space="preserve">With reference to the aforesaid provisions of Income-tax Act, 1961, </w:t>
      </w:r>
      <w:r w:rsidR="00941C70" w:rsidRPr="00941C70">
        <w:rPr>
          <w:rFonts w:ascii="Arial" w:hAnsi="Arial" w:cs="Arial"/>
          <w:sz w:val="22"/>
          <w:szCs w:val="22"/>
        </w:rPr>
        <w:t xml:space="preserve">we, </w:t>
      </w:r>
      <w:proofErr w:type="spellStart"/>
      <w:r w:rsidRPr="00941C70">
        <w:rPr>
          <w:rFonts w:ascii="Arial" w:hAnsi="Arial" w:cs="Arial"/>
          <w:sz w:val="22"/>
          <w:szCs w:val="22"/>
        </w:rPr>
        <w:t>xxxxxxxxxxxxx</w:t>
      </w:r>
      <w:proofErr w:type="spellEnd"/>
      <w:r w:rsidRPr="00941C70">
        <w:rPr>
          <w:rFonts w:ascii="Arial" w:hAnsi="Arial" w:cs="Arial"/>
          <w:sz w:val="22"/>
          <w:szCs w:val="22"/>
        </w:rPr>
        <w:t xml:space="preserve"> having Permanent Account Number </w:t>
      </w:r>
      <w:proofErr w:type="spellStart"/>
      <w:r w:rsidRPr="00941C70">
        <w:rPr>
          <w:rFonts w:ascii="Arial" w:hAnsi="Arial" w:cs="Arial"/>
          <w:sz w:val="22"/>
          <w:szCs w:val="22"/>
        </w:rPr>
        <w:t>xxxxxxxxx</w:t>
      </w:r>
      <w:proofErr w:type="spellEnd"/>
      <w:r w:rsidRPr="00941C70">
        <w:rPr>
          <w:rFonts w:ascii="Arial" w:hAnsi="Arial" w:cs="Arial"/>
          <w:sz w:val="22"/>
          <w:szCs w:val="22"/>
        </w:rPr>
        <w:t xml:space="preserve"> and having our registered office at </w:t>
      </w:r>
      <w:proofErr w:type="spellStart"/>
      <w:r w:rsidRPr="00941C70">
        <w:rPr>
          <w:rFonts w:ascii="Arial" w:hAnsi="Arial" w:cs="Arial"/>
          <w:sz w:val="22"/>
          <w:szCs w:val="22"/>
        </w:rPr>
        <w:t>xxxxxxxxxxxx</w:t>
      </w:r>
      <w:proofErr w:type="spellEnd"/>
      <w:r w:rsidRPr="00941C70">
        <w:rPr>
          <w:rFonts w:ascii="Arial" w:hAnsi="Arial" w:cs="Arial"/>
          <w:sz w:val="22"/>
          <w:szCs w:val="22"/>
        </w:rPr>
        <w:t xml:space="preserve"> hereby declare and undertake </w:t>
      </w:r>
      <w:r w:rsidR="00941C70" w:rsidRPr="00941C70">
        <w:rPr>
          <w:rFonts w:ascii="Arial" w:hAnsi="Arial" w:cs="Arial"/>
          <w:sz w:val="22"/>
          <w:szCs w:val="22"/>
        </w:rPr>
        <w:t>as under:</w:t>
      </w:r>
    </w:p>
    <w:p w:rsidR="00230EF0" w:rsidRPr="00941C70" w:rsidRDefault="00230EF0" w:rsidP="00941C70">
      <w:pPr>
        <w:pStyle w:val="Default"/>
        <w:rPr>
          <w:rFonts w:ascii="Arial" w:hAnsi="Arial" w:cs="Arial"/>
          <w:sz w:val="22"/>
          <w:szCs w:val="22"/>
        </w:rPr>
      </w:pPr>
    </w:p>
    <w:p w:rsidR="00941C70" w:rsidRPr="00941C70" w:rsidRDefault="000F1D1E" w:rsidP="00941C70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declare that </w:t>
      </w:r>
      <w:r w:rsidR="00941C70" w:rsidRPr="00941C70">
        <w:rPr>
          <w:rFonts w:ascii="Arial" w:hAnsi="Arial" w:cs="Arial"/>
          <w:sz w:val="22"/>
          <w:szCs w:val="22"/>
        </w:rPr>
        <w:t xml:space="preserve">we have filed the </w:t>
      </w:r>
      <w:r w:rsidR="00941C70">
        <w:rPr>
          <w:rFonts w:ascii="Arial" w:hAnsi="Arial" w:cs="Arial"/>
          <w:sz w:val="22"/>
          <w:szCs w:val="22"/>
        </w:rPr>
        <w:t>i</w:t>
      </w:r>
      <w:r w:rsidR="00941C70" w:rsidRPr="00941C70">
        <w:rPr>
          <w:rFonts w:ascii="Arial" w:hAnsi="Arial" w:cs="Arial"/>
          <w:sz w:val="22"/>
          <w:szCs w:val="22"/>
        </w:rPr>
        <w:t>ncome-t</w:t>
      </w:r>
      <w:r w:rsidR="00230EF0" w:rsidRPr="00941C70">
        <w:rPr>
          <w:rFonts w:ascii="Arial" w:hAnsi="Arial" w:cs="Arial"/>
          <w:sz w:val="22"/>
          <w:szCs w:val="22"/>
        </w:rPr>
        <w:t xml:space="preserve">ax </w:t>
      </w:r>
      <w:r w:rsidR="00941C70" w:rsidRPr="00941C70">
        <w:rPr>
          <w:rFonts w:ascii="Arial" w:hAnsi="Arial" w:cs="Arial"/>
          <w:sz w:val="22"/>
          <w:szCs w:val="22"/>
        </w:rPr>
        <w:t>r</w:t>
      </w:r>
      <w:r w:rsidR="00230EF0" w:rsidRPr="00941C70">
        <w:rPr>
          <w:rFonts w:ascii="Arial" w:hAnsi="Arial" w:cs="Arial"/>
          <w:sz w:val="22"/>
          <w:szCs w:val="22"/>
        </w:rPr>
        <w:t xml:space="preserve">eturns </w:t>
      </w:r>
      <w:r w:rsidR="00941C70">
        <w:rPr>
          <w:rFonts w:ascii="Arial" w:hAnsi="Arial" w:cs="Arial"/>
          <w:sz w:val="22"/>
          <w:szCs w:val="22"/>
        </w:rPr>
        <w:t xml:space="preserve">of the two </w:t>
      </w:r>
      <w:r w:rsidR="00230EF0" w:rsidRPr="00941C70">
        <w:rPr>
          <w:rFonts w:ascii="Arial" w:hAnsi="Arial" w:cs="Arial"/>
          <w:sz w:val="22"/>
          <w:szCs w:val="22"/>
        </w:rPr>
        <w:t>immediately preceding financial years</w:t>
      </w:r>
      <w:r>
        <w:rPr>
          <w:rFonts w:ascii="Arial" w:hAnsi="Arial" w:cs="Arial"/>
          <w:sz w:val="22"/>
          <w:szCs w:val="22"/>
        </w:rPr>
        <w:t>,</w:t>
      </w:r>
      <w:r w:rsidR="00941C70">
        <w:rPr>
          <w:rFonts w:ascii="Arial" w:hAnsi="Arial" w:cs="Arial"/>
          <w:sz w:val="22"/>
          <w:szCs w:val="22"/>
        </w:rPr>
        <w:t xml:space="preserve"> the time limit of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filing </w:t>
      </w:r>
      <w:r w:rsid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of which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>under sub-section (1) of </w:t>
      </w:r>
      <w:hyperlink r:id="rId7" w:history="1">
        <w:r w:rsidR="00941C70" w:rsidRPr="00941C70">
          <w:rPr>
            <w:rStyle w:val="Hyperlink"/>
            <w:rFonts w:ascii="Arial" w:hAnsi="Arial" w:cs="Arial"/>
            <w:iCs/>
            <w:color w:val="0072C6"/>
            <w:sz w:val="22"/>
            <w:szCs w:val="22"/>
            <w:shd w:val="clear" w:color="auto" w:fill="FFFFFF"/>
          </w:rPr>
          <w:t>section 139</w:t>
        </w:r>
      </w:hyperlink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> of the Income-tax Act, 1961</w:t>
      </w:r>
      <w:r w:rsid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 has elapsed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>.</w:t>
      </w:r>
    </w:p>
    <w:p w:rsidR="00941C70" w:rsidRPr="00941C70" w:rsidRDefault="00941C70" w:rsidP="00941C70">
      <w:pPr>
        <w:pStyle w:val="Default"/>
        <w:ind w:left="360"/>
        <w:jc w:val="both"/>
        <w:rPr>
          <w:rFonts w:ascii="Arial" w:hAnsi="Arial" w:cs="Arial"/>
          <w:sz w:val="22"/>
          <w:szCs w:val="22"/>
        </w:rPr>
      </w:pPr>
    </w:p>
    <w:p w:rsidR="00941C70" w:rsidRPr="00941C70" w:rsidRDefault="00230EF0" w:rsidP="00941C70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41C70">
        <w:rPr>
          <w:rFonts w:ascii="Arial" w:hAnsi="Arial" w:cs="Arial"/>
          <w:sz w:val="22"/>
          <w:szCs w:val="22"/>
        </w:rPr>
        <w:t xml:space="preserve">We hereby undertake that in future, </w:t>
      </w:r>
      <w:r w:rsidR="00941C70" w:rsidRPr="00941C70">
        <w:rPr>
          <w:rFonts w:ascii="Arial" w:hAnsi="Arial" w:cs="Arial"/>
          <w:sz w:val="22"/>
          <w:szCs w:val="22"/>
        </w:rPr>
        <w:t xml:space="preserve">we shall file our returns of income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within the time limit of filing </w:t>
      </w:r>
      <w:r w:rsid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as given under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>sub-section (1) of </w:t>
      </w:r>
      <w:hyperlink r:id="rId8" w:history="1">
        <w:r w:rsidR="00941C70" w:rsidRPr="00941C70">
          <w:rPr>
            <w:rStyle w:val="Hyperlink"/>
            <w:rFonts w:ascii="Arial" w:hAnsi="Arial" w:cs="Arial"/>
            <w:iCs/>
            <w:color w:val="0072C6"/>
            <w:sz w:val="22"/>
            <w:szCs w:val="22"/>
            <w:shd w:val="clear" w:color="auto" w:fill="FFFFFF"/>
          </w:rPr>
          <w:t>section 139</w:t>
        </w:r>
      </w:hyperlink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> of the Income-tax Act, 1961.</w:t>
      </w:r>
      <w:r w:rsidR="00941C70">
        <w:rPr>
          <w:rFonts w:ascii="Arial" w:hAnsi="Arial" w:cs="Arial"/>
          <w:sz w:val="22"/>
          <w:szCs w:val="22"/>
        </w:rPr>
        <w:t xml:space="preserve">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In case of failure to do in the future, we shall immediately inform your good-self in writing </w:t>
      </w:r>
      <w:r w:rsid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and in such a case, you shall be entitled to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deduct taxes at source </w:t>
      </w:r>
      <w:r w:rsidR="000F1D1E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or collect taxes at source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under the provisions of Income-tax Act, 1961 at </w:t>
      </w:r>
      <w:r w:rsidR="000F1D1E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such higher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rates </w:t>
      </w:r>
      <w:r w:rsidR="000F1D1E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as 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>prescribed therein</w:t>
      </w:r>
      <w:r w:rsidR="000F1D1E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 xml:space="preserve"> in the aforesaid provisions</w:t>
      </w:r>
      <w:r w:rsidR="00941C70" w:rsidRPr="00941C70">
        <w:rPr>
          <w:rFonts w:ascii="Arial" w:hAnsi="Arial" w:cs="Arial"/>
          <w:iCs/>
          <w:color w:val="444444"/>
          <w:sz w:val="22"/>
          <w:szCs w:val="22"/>
          <w:shd w:val="clear" w:color="auto" w:fill="FFFFFF"/>
        </w:rPr>
        <w:t>.</w:t>
      </w:r>
    </w:p>
    <w:p w:rsidR="00941C70" w:rsidRPr="00941C70" w:rsidRDefault="00941C70" w:rsidP="00941C70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230EF0" w:rsidRPr="00941C70" w:rsidRDefault="00230EF0" w:rsidP="00941C70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41C70">
        <w:rPr>
          <w:rFonts w:ascii="Arial" w:hAnsi="Arial" w:cs="Arial"/>
          <w:sz w:val="22"/>
          <w:szCs w:val="22"/>
        </w:rPr>
        <w:t xml:space="preserve">We hereby </w:t>
      </w:r>
      <w:r w:rsidR="000F1D1E">
        <w:rPr>
          <w:rFonts w:ascii="Arial" w:hAnsi="Arial" w:cs="Arial"/>
          <w:sz w:val="22"/>
          <w:szCs w:val="22"/>
        </w:rPr>
        <w:t xml:space="preserve">agree </w:t>
      </w:r>
      <w:r w:rsidRPr="00941C70">
        <w:rPr>
          <w:rFonts w:ascii="Arial" w:hAnsi="Arial" w:cs="Arial"/>
          <w:sz w:val="22"/>
          <w:szCs w:val="22"/>
        </w:rPr>
        <w:t xml:space="preserve">that in case the </w:t>
      </w:r>
      <w:r w:rsidR="000F1D1E" w:rsidRPr="000F1D1E">
        <w:rPr>
          <w:rFonts w:ascii="Arial" w:hAnsi="Arial" w:cs="Arial"/>
          <w:sz w:val="22"/>
          <w:szCs w:val="22"/>
        </w:rPr>
        <w:t xml:space="preserve">declaration </w:t>
      </w:r>
      <w:r w:rsidR="000F1D1E">
        <w:rPr>
          <w:rFonts w:ascii="Arial" w:hAnsi="Arial" w:cs="Arial"/>
          <w:sz w:val="22"/>
          <w:szCs w:val="22"/>
        </w:rPr>
        <w:t xml:space="preserve">given in point No 1 </w:t>
      </w:r>
      <w:r w:rsidRPr="00941C70">
        <w:rPr>
          <w:rFonts w:ascii="Arial" w:hAnsi="Arial" w:cs="Arial"/>
          <w:sz w:val="22"/>
          <w:szCs w:val="22"/>
        </w:rPr>
        <w:t xml:space="preserve">is found </w:t>
      </w:r>
      <w:r w:rsidR="00941C70" w:rsidRPr="00941C70">
        <w:rPr>
          <w:rFonts w:ascii="Arial" w:hAnsi="Arial" w:cs="Arial"/>
          <w:sz w:val="22"/>
          <w:szCs w:val="22"/>
        </w:rPr>
        <w:t xml:space="preserve">to be incorrect </w:t>
      </w:r>
      <w:r w:rsidR="000F1D1E">
        <w:rPr>
          <w:rFonts w:ascii="Arial" w:hAnsi="Arial" w:cs="Arial"/>
          <w:sz w:val="22"/>
          <w:szCs w:val="22"/>
        </w:rPr>
        <w:t xml:space="preserve">or the undertaking given in Point No. 2 is </w:t>
      </w:r>
      <w:r w:rsidR="00941C70" w:rsidRPr="00941C70">
        <w:rPr>
          <w:rFonts w:ascii="Arial" w:hAnsi="Arial" w:cs="Arial"/>
          <w:sz w:val="22"/>
          <w:szCs w:val="22"/>
        </w:rPr>
        <w:t xml:space="preserve">not adhered to by us in the future, we shall be liable to compensate you for any </w:t>
      </w:r>
      <w:r w:rsidR="000F1D1E">
        <w:rPr>
          <w:rFonts w:ascii="Arial" w:hAnsi="Arial" w:cs="Arial"/>
          <w:sz w:val="22"/>
          <w:szCs w:val="22"/>
        </w:rPr>
        <w:t xml:space="preserve">loss or </w:t>
      </w:r>
      <w:r w:rsidR="00941C70" w:rsidRPr="00941C70">
        <w:rPr>
          <w:rFonts w:ascii="Arial" w:hAnsi="Arial" w:cs="Arial"/>
          <w:sz w:val="22"/>
          <w:szCs w:val="22"/>
        </w:rPr>
        <w:t>adverse implications which may arise to you under the provisions of Income-tax Act, 1961</w:t>
      </w:r>
      <w:r w:rsidR="000F1D1E">
        <w:rPr>
          <w:rFonts w:ascii="Arial" w:hAnsi="Arial" w:cs="Arial"/>
          <w:sz w:val="22"/>
          <w:szCs w:val="22"/>
        </w:rPr>
        <w:t xml:space="preserve"> on account of such </w:t>
      </w:r>
      <w:proofErr w:type="spellStart"/>
      <w:r w:rsidR="000F1D1E">
        <w:rPr>
          <w:rFonts w:ascii="Arial" w:hAnsi="Arial" w:cs="Arial"/>
          <w:sz w:val="22"/>
          <w:szCs w:val="22"/>
        </w:rPr>
        <w:t>mis</w:t>
      </w:r>
      <w:proofErr w:type="spellEnd"/>
      <w:r w:rsidR="000F1D1E">
        <w:rPr>
          <w:rFonts w:ascii="Arial" w:hAnsi="Arial" w:cs="Arial"/>
          <w:sz w:val="22"/>
          <w:szCs w:val="22"/>
        </w:rPr>
        <w:t>-declaration of non-adherence</w:t>
      </w:r>
      <w:r w:rsidR="00941C70" w:rsidRPr="00941C70">
        <w:rPr>
          <w:rFonts w:ascii="Arial" w:hAnsi="Arial" w:cs="Arial"/>
          <w:sz w:val="22"/>
          <w:szCs w:val="22"/>
        </w:rPr>
        <w:t>.</w:t>
      </w:r>
    </w:p>
    <w:p w:rsidR="00941C70" w:rsidRPr="00941C70" w:rsidRDefault="00941C70" w:rsidP="00941C70">
      <w:pPr>
        <w:spacing w:after="0" w:line="240" w:lineRule="auto"/>
        <w:rPr>
          <w:rFonts w:ascii="Arial" w:hAnsi="Arial" w:cs="Arial"/>
        </w:rPr>
      </w:pPr>
    </w:p>
    <w:p w:rsidR="0004373F" w:rsidRPr="00941C70" w:rsidRDefault="00230EF0" w:rsidP="00941C70">
      <w:pPr>
        <w:spacing w:after="0" w:line="240" w:lineRule="auto"/>
        <w:rPr>
          <w:rFonts w:ascii="Arial" w:hAnsi="Arial" w:cs="Arial"/>
        </w:rPr>
      </w:pPr>
      <w:r w:rsidRPr="00941C70">
        <w:rPr>
          <w:rFonts w:ascii="Arial" w:hAnsi="Arial" w:cs="Arial"/>
        </w:rPr>
        <w:t>Your</w:t>
      </w:r>
      <w:r w:rsidR="00941C70" w:rsidRPr="00941C70">
        <w:rPr>
          <w:rFonts w:ascii="Arial" w:hAnsi="Arial" w:cs="Arial"/>
        </w:rPr>
        <w:t>s</w:t>
      </w:r>
      <w:r w:rsidRPr="00941C70">
        <w:rPr>
          <w:rFonts w:ascii="Arial" w:hAnsi="Arial" w:cs="Arial"/>
        </w:rPr>
        <w:t xml:space="preserve"> truly</w:t>
      </w:r>
    </w:p>
    <w:p w:rsidR="00230EF0" w:rsidRPr="00941C70" w:rsidRDefault="00230EF0" w:rsidP="00941C70">
      <w:pPr>
        <w:spacing w:after="0" w:line="240" w:lineRule="auto"/>
        <w:rPr>
          <w:rFonts w:ascii="Arial" w:hAnsi="Arial" w:cs="Arial"/>
        </w:rPr>
      </w:pPr>
      <w:proofErr w:type="spellStart"/>
      <w:r w:rsidRPr="00941C70">
        <w:rPr>
          <w:rFonts w:ascii="Arial" w:hAnsi="Arial" w:cs="Arial"/>
        </w:rPr>
        <w:t>Xxxxxxxxx</w:t>
      </w:r>
      <w:proofErr w:type="spellEnd"/>
    </w:p>
    <w:p w:rsidR="00230EF0" w:rsidRDefault="00230EF0" w:rsidP="00941C70">
      <w:pPr>
        <w:spacing w:after="0" w:line="240" w:lineRule="auto"/>
        <w:rPr>
          <w:rFonts w:ascii="Arial" w:hAnsi="Arial" w:cs="Arial"/>
        </w:rPr>
      </w:pPr>
    </w:p>
    <w:p w:rsidR="000F1D1E" w:rsidRPr="00941C70" w:rsidRDefault="000F1D1E" w:rsidP="00941C70">
      <w:pPr>
        <w:spacing w:after="0" w:line="240" w:lineRule="auto"/>
        <w:rPr>
          <w:rFonts w:ascii="Arial" w:hAnsi="Arial" w:cs="Arial"/>
        </w:rPr>
      </w:pPr>
    </w:p>
    <w:sectPr w:rsidR="000F1D1E" w:rsidRPr="00941C7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BE" w:rsidRDefault="003B69BE" w:rsidP="00941C70">
      <w:pPr>
        <w:spacing w:after="0" w:line="240" w:lineRule="auto"/>
      </w:pPr>
      <w:r>
        <w:separator/>
      </w:r>
    </w:p>
  </w:endnote>
  <w:endnote w:type="continuationSeparator" w:id="0">
    <w:p w:rsidR="003B69BE" w:rsidRDefault="003B69BE" w:rsidP="0094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BE" w:rsidRDefault="003B69BE" w:rsidP="00941C70">
      <w:pPr>
        <w:spacing w:after="0" w:line="240" w:lineRule="auto"/>
      </w:pPr>
      <w:r>
        <w:separator/>
      </w:r>
    </w:p>
  </w:footnote>
  <w:footnote w:type="continuationSeparator" w:id="0">
    <w:p w:rsidR="003B69BE" w:rsidRDefault="003B69BE" w:rsidP="0094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C70" w:rsidRPr="00941C70" w:rsidRDefault="00941C70" w:rsidP="00941C70">
    <w:pPr>
      <w:pStyle w:val="Header"/>
      <w:jc w:val="center"/>
      <w:rPr>
        <w:b/>
        <w:i/>
        <w:u w:val="single"/>
      </w:rPr>
    </w:pPr>
    <w:r w:rsidRPr="00941C70">
      <w:rPr>
        <w:b/>
        <w:i/>
        <w:u w:val="single"/>
      </w:rPr>
      <w:t>&lt;&lt;On the letterhead of the vendor&gt;&gt;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01DCC9"/>
    <w:multiLevelType w:val="hybridMultilevel"/>
    <w:tmpl w:val="453503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F0209F0"/>
    <w:multiLevelType w:val="hybridMultilevel"/>
    <w:tmpl w:val="FB6027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F0"/>
    <w:rsid w:val="0004373F"/>
    <w:rsid w:val="000F1D1E"/>
    <w:rsid w:val="00230EF0"/>
    <w:rsid w:val="003B69BE"/>
    <w:rsid w:val="005531BF"/>
    <w:rsid w:val="00941C70"/>
    <w:rsid w:val="00C0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018FB-A317-4788-99EF-06B12FD4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EF0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1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C70"/>
  </w:style>
  <w:style w:type="paragraph" w:styleId="Footer">
    <w:name w:val="footer"/>
    <w:basedOn w:val="Normal"/>
    <w:link w:val="FooterChar"/>
    <w:uiPriority w:val="99"/>
    <w:unhideWhenUsed/>
    <w:rsid w:val="00941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C70"/>
  </w:style>
  <w:style w:type="character" w:styleId="Hyperlink">
    <w:name w:val="Hyperlink"/>
    <w:basedOn w:val="DefaultParagraphFont"/>
    <w:uiPriority w:val="99"/>
    <w:semiHidden/>
    <w:unhideWhenUsed/>
    <w:rsid w:val="00941C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MainContent('Act',%20'CMSID',%20'102120000000077211',%20''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MainContent('Act',%20'CMSID',%20'102120000000077211',%20'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Garg</dc:creator>
  <cp:keywords/>
  <dc:description/>
  <cp:lastModifiedBy>Neelima LSP02330</cp:lastModifiedBy>
  <cp:revision>2</cp:revision>
  <dcterms:created xsi:type="dcterms:W3CDTF">2021-07-02T07:21:00Z</dcterms:created>
  <dcterms:modified xsi:type="dcterms:W3CDTF">2021-07-02T07:21:00Z</dcterms:modified>
</cp:coreProperties>
</file>