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4597" w14:textId="0353FD97" w:rsidR="00777096" w:rsidRPr="00777096" w:rsidRDefault="00331800" w:rsidP="00331800">
      <w:pPr>
        <w:jc w:val="both"/>
        <w:rPr>
          <w:rFonts w:ascii="Calibri" w:hAnsi="Calibri" w:cs="Calibri"/>
          <w:b/>
          <w:bCs/>
          <w:sz w:val="28"/>
          <w:szCs w:val="28"/>
        </w:rPr>
      </w:pPr>
      <w:r w:rsidRPr="00331800">
        <w:rPr>
          <w:rFonts w:ascii="Calibri" w:hAnsi="Calibri" w:cs="Calibri"/>
          <w:b/>
          <w:bCs/>
          <w:sz w:val="28"/>
          <w:szCs w:val="28"/>
        </w:rPr>
        <w:t>Riesgo</w:t>
      </w:r>
      <w:r w:rsidR="00777096" w:rsidRPr="00777096">
        <w:rPr>
          <w:rFonts w:ascii="Calibri" w:hAnsi="Calibri" w:cs="Calibri"/>
          <w:b/>
          <w:bCs/>
          <w:sz w:val="28"/>
          <w:szCs w:val="28"/>
        </w:rPr>
        <w:t xml:space="preserve"> Estructural y Fragilidad </w:t>
      </w:r>
      <w:r w:rsidRPr="00331800">
        <w:rPr>
          <w:rFonts w:ascii="Calibri" w:hAnsi="Calibri" w:cs="Calibri"/>
          <w:b/>
          <w:bCs/>
          <w:sz w:val="28"/>
          <w:szCs w:val="28"/>
        </w:rPr>
        <w:t xml:space="preserve">Latente en </w:t>
      </w:r>
      <w:r>
        <w:rPr>
          <w:rFonts w:ascii="Calibri" w:hAnsi="Calibri" w:cs="Calibri"/>
          <w:b/>
          <w:bCs/>
          <w:sz w:val="28"/>
          <w:szCs w:val="28"/>
        </w:rPr>
        <w:t>el Mercado Financiero</w:t>
      </w:r>
    </w:p>
    <w:p w14:paraId="71F6D6DC"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Resumen</w:t>
      </w:r>
    </w:p>
    <w:p w14:paraId="2AEB6335" w14:textId="16513EEB"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Este trabajo propone una forma operacional y verificable de medir un estado latente del sistema financiero: la fragilidad sistémica estructural, distinta de la volatilidad contemporánea. En lugar de asumir que el riesgo es “alto cuando la volatilidad es alta”, </w:t>
      </w:r>
      <w:r w:rsidRPr="00331800">
        <w:rPr>
          <w:rFonts w:ascii="Calibri" w:hAnsi="Calibri" w:cs="Calibri"/>
          <w:sz w:val="20"/>
          <w:szCs w:val="20"/>
        </w:rPr>
        <w:t>se muestra</w:t>
      </w:r>
      <w:r w:rsidRPr="00777096">
        <w:rPr>
          <w:rFonts w:ascii="Calibri" w:hAnsi="Calibri" w:cs="Calibri"/>
          <w:sz w:val="20"/>
          <w:szCs w:val="20"/>
        </w:rPr>
        <w:t xml:space="preserve"> cómo el sistema puede acumular memoria estructural durante períodos de calma, generando un estado de vulnerabilidad que persiste aun cuando la volatilidad cae (“paradoja de la volatilidad”). </w:t>
      </w:r>
      <w:r w:rsidRPr="00331800">
        <w:rPr>
          <w:rFonts w:ascii="Calibri" w:hAnsi="Calibri" w:cs="Calibri"/>
          <w:sz w:val="20"/>
          <w:szCs w:val="20"/>
        </w:rPr>
        <w:t>Para formalizar</w:t>
      </w:r>
      <w:r w:rsidRPr="00777096">
        <w:rPr>
          <w:rFonts w:ascii="Calibri" w:hAnsi="Calibri" w:cs="Calibri"/>
          <w:sz w:val="20"/>
          <w:szCs w:val="20"/>
        </w:rPr>
        <w:t xml:space="preserve"> esta idea</w:t>
      </w:r>
      <w:r w:rsidRPr="00331800">
        <w:rPr>
          <w:rFonts w:ascii="Calibri" w:hAnsi="Calibri" w:cs="Calibri"/>
          <w:sz w:val="20"/>
          <w:szCs w:val="20"/>
        </w:rPr>
        <w:t>, se adapta el concepto de</w:t>
      </w:r>
      <w:r w:rsidRPr="00777096">
        <w:rPr>
          <w:rFonts w:ascii="Calibri" w:hAnsi="Calibri" w:cs="Calibri"/>
          <w:sz w:val="20"/>
          <w:szCs w:val="20"/>
        </w:rPr>
        <w:t xml:space="preserve"> </w:t>
      </w:r>
      <w:r w:rsidRPr="00331800">
        <w:rPr>
          <w:rFonts w:ascii="Calibri" w:hAnsi="Calibri" w:cs="Calibri"/>
          <w:sz w:val="20"/>
          <w:szCs w:val="20"/>
        </w:rPr>
        <w:t>histéresis</w:t>
      </w:r>
      <w:r w:rsidRPr="00777096">
        <w:rPr>
          <w:rFonts w:ascii="Calibri" w:hAnsi="Calibri" w:cs="Calibri"/>
          <w:sz w:val="20"/>
          <w:szCs w:val="20"/>
        </w:rPr>
        <w:t xml:space="preserve"> estructural: la estructura de correlaciones del mercado presenta plasticidad y conserva “cicatrices” (</w:t>
      </w:r>
      <w:proofErr w:type="spellStart"/>
      <w:r w:rsidRPr="00777096">
        <w:rPr>
          <w:rFonts w:ascii="Calibri" w:hAnsi="Calibri" w:cs="Calibri"/>
          <w:sz w:val="20"/>
          <w:szCs w:val="20"/>
        </w:rPr>
        <w:t>peak</w:t>
      </w:r>
      <w:proofErr w:type="spellEnd"/>
      <w:r w:rsidRPr="00777096">
        <w:rPr>
          <w:rFonts w:ascii="Calibri" w:hAnsi="Calibri" w:cs="Calibri"/>
          <w:sz w:val="20"/>
          <w:szCs w:val="20"/>
        </w:rPr>
        <w:t xml:space="preserve"> </w:t>
      </w:r>
      <w:proofErr w:type="spellStart"/>
      <w:r w:rsidRPr="00777096">
        <w:rPr>
          <w:rFonts w:ascii="Calibri" w:hAnsi="Calibri" w:cs="Calibri"/>
          <w:sz w:val="20"/>
          <w:szCs w:val="20"/>
        </w:rPr>
        <w:t>memory</w:t>
      </w:r>
      <w:proofErr w:type="spellEnd"/>
      <w:r w:rsidRPr="00777096">
        <w:rPr>
          <w:rFonts w:ascii="Calibri" w:hAnsi="Calibri" w:cs="Calibri"/>
          <w:sz w:val="20"/>
          <w:szCs w:val="20"/>
        </w:rPr>
        <w:t xml:space="preserve">) que condicionan el riesgo futuro. Usando un panel de </w:t>
      </w:r>
      <w:proofErr w:type="spellStart"/>
      <w:r w:rsidRPr="00777096">
        <w:rPr>
          <w:rFonts w:ascii="Calibri" w:hAnsi="Calibri" w:cs="Calibri"/>
          <w:sz w:val="20"/>
          <w:szCs w:val="20"/>
        </w:rPr>
        <w:t>ETFs</w:t>
      </w:r>
      <w:proofErr w:type="spellEnd"/>
      <w:r w:rsidRPr="00777096">
        <w:rPr>
          <w:rFonts w:ascii="Calibri" w:hAnsi="Calibri" w:cs="Calibri"/>
          <w:sz w:val="20"/>
          <w:szCs w:val="20"/>
        </w:rPr>
        <w:t xml:space="preserve"> y métricas espectrales de la matriz de correlación (</w:t>
      </w:r>
      <w:proofErr w:type="spellStart"/>
      <w:r w:rsidRPr="00777096">
        <w:rPr>
          <w:rFonts w:ascii="Calibri" w:hAnsi="Calibri" w:cs="Calibri"/>
          <w:sz w:val="20"/>
          <w:szCs w:val="20"/>
        </w:rPr>
        <w:t>Absorption</w:t>
      </w:r>
      <w:proofErr w:type="spellEnd"/>
      <w:r w:rsidRPr="00777096">
        <w:rPr>
          <w:rFonts w:ascii="Calibri" w:hAnsi="Calibri" w:cs="Calibri"/>
          <w:sz w:val="20"/>
          <w:szCs w:val="20"/>
        </w:rPr>
        <w:t xml:space="preserve"> Ratio y Entropía Espectral), complementadas por medidas dinámicas (acoplamiento correlación-volatilidad, sincronía de fase y estadístic</w:t>
      </w:r>
      <w:r w:rsidRPr="00331800">
        <w:rPr>
          <w:rFonts w:ascii="Calibri" w:hAnsi="Calibri" w:cs="Calibri"/>
          <w:sz w:val="20"/>
          <w:szCs w:val="20"/>
        </w:rPr>
        <w:t>a</w:t>
      </w:r>
      <w:r w:rsidRPr="00777096">
        <w:rPr>
          <w:rFonts w:ascii="Calibri" w:hAnsi="Calibri" w:cs="Calibri"/>
          <w:sz w:val="20"/>
          <w:szCs w:val="20"/>
        </w:rPr>
        <w:t xml:space="preserve">s de alerta temprana), </w:t>
      </w:r>
      <w:r w:rsidRPr="00331800">
        <w:rPr>
          <w:rFonts w:ascii="Calibri" w:hAnsi="Calibri" w:cs="Calibri"/>
          <w:sz w:val="20"/>
          <w:szCs w:val="20"/>
        </w:rPr>
        <w:t>se explica el desarrollo de</w:t>
      </w:r>
      <w:r w:rsidRPr="00777096">
        <w:rPr>
          <w:rFonts w:ascii="Calibri" w:hAnsi="Calibri" w:cs="Calibri"/>
          <w:sz w:val="20"/>
          <w:szCs w:val="20"/>
        </w:rPr>
        <w:t xml:space="preserve"> un factor de fragilidad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777096">
        <w:rPr>
          <w:rFonts w:ascii="Calibri" w:hAnsi="Calibri" w:cs="Calibri"/>
          <w:sz w:val="20"/>
          <w:szCs w:val="20"/>
        </w:rPr>
        <w:t xml:space="preserve">. </w:t>
      </w:r>
      <w:r w:rsidRPr="00331800">
        <w:rPr>
          <w:rFonts w:ascii="Calibri" w:hAnsi="Calibri" w:cs="Calibri"/>
          <w:sz w:val="20"/>
          <w:szCs w:val="20"/>
        </w:rPr>
        <w:t>Finalmente, se evalúa</w:t>
      </w:r>
      <w:r w:rsidRPr="00777096">
        <w:rPr>
          <w:rFonts w:ascii="Calibri" w:hAnsi="Calibri" w:cs="Calibri"/>
          <w:sz w:val="20"/>
          <w:szCs w:val="20"/>
        </w:rPr>
        <w:t xml:space="preserve"> su utilidad predictiva con un procedimiento walk-forward purgado y no solapado, y una estrategia de control de exposición basada en probabilidad de cola izquierda. El foco de este manuscrito es metodológico: cada etapa se detalla y se discuten explícitamente los sesgos evitados.</w:t>
      </w:r>
    </w:p>
    <w:p w14:paraId="2349A58C" w14:textId="2B37A2EF"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 xml:space="preserve">1. Introducción: </w:t>
      </w:r>
      <w:r w:rsidRPr="00331800">
        <w:rPr>
          <w:rFonts w:ascii="Calibri" w:hAnsi="Calibri" w:cs="Calibri"/>
          <w:b/>
          <w:bCs/>
          <w:sz w:val="20"/>
          <w:szCs w:val="20"/>
        </w:rPr>
        <w:t>L</w:t>
      </w:r>
      <w:r w:rsidRPr="00777096">
        <w:rPr>
          <w:rFonts w:ascii="Calibri" w:hAnsi="Calibri" w:cs="Calibri"/>
          <w:b/>
          <w:bCs/>
          <w:sz w:val="20"/>
          <w:szCs w:val="20"/>
        </w:rPr>
        <w:t xml:space="preserve">a paradoja de la volatilidad y el problema de “medir el </w:t>
      </w:r>
      <w:r w:rsidRPr="00331800">
        <w:rPr>
          <w:rFonts w:ascii="Calibri" w:hAnsi="Calibri" w:cs="Calibri"/>
          <w:b/>
          <w:bCs/>
          <w:sz w:val="20"/>
          <w:szCs w:val="20"/>
        </w:rPr>
        <w:t>riesgo</w:t>
      </w:r>
      <w:r w:rsidRPr="00777096">
        <w:rPr>
          <w:rFonts w:ascii="Calibri" w:hAnsi="Calibri" w:cs="Calibri"/>
          <w:b/>
          <w:bCs/>
          <w:sz w:val="20"/>
          <w:szCs w:val="20"/>
        </w:rPr>
        <w:t>”</w:t>
      </w:r>
    </w:p>
    <w:p w14:paraId="090787CB" w14:textId="564FF630" w:rsidR="00B57EBF" w:rsidRPr="00331800" w:rsidRDefault="00B57EBF" w:rsidP="00B57EBF">
      <w:pPr>
        <w:jc w:val="both"/>
        <w:rPr>
          <w:rFonts w:ascii="Calibri" w:hAnsi="Calibri" w:cs="Calibri"/>
          <w:sz w:val="20"/>
          <w:szCs w:val="20"/>
        </w:rPr>
      </w:pPr>
      <w:r w:rsidRPr="00331800">
        <w:rPr>
          <w:rFonts w:ascii="Calibri" w:hAnsi="Calibri" w:cs="Calibri"/>
          <w:sz w:val="20"/>
          <w:szCs w:val="20"/>
        </w:rPr>
        <w:t>Los modelos clásicos de gestión de riesgo, como VaR, GARCH y enfoques basados en la volatilidad, asumen implícitamente que volatilidad y riesgo son fenómenos contemporáneos. Bajo esta premisa, el aumento de la volatilidad es interpretado como la manifestación directa del riesgo</w:t>
      </w:r>
      <w:r w:rsidRPr="00331800">
        <w:rPr>
          <w:rFonts w:ascii="Calibri" w:hAnsi="Calibri" w:cs="Calibri"/>
          <w:sz w:val="20"/>
          <w:szCs w:val="20"/>
        </w:rPr>
        <w:t xml:space="preserve"> y motivando a la protección frente a un futuro con mayor incertidumbre que nos muestra nuestra incorregible vulnerabilidad</w:t>
      </w:r>
      <w:r w:rsidRPr="00331800">
        <w:rPr>
          <w:rFonts w:ascii="Calibri" w:hAnsi="Calibri" w:cs="Calibri"/>
          <w:sz w:val="20"/>
          <w:szCs w:val="20"/>
        </w:rPr>
        <w:t xml:space="preserve">. Sin embargo, </w:t>
      </w:r>
      <w:r w:rsidRPr="00331800">
        <w:rPr>
          <w:rFonts w:ascii="Calibri" w:hAnsi="Calibri" w:cs="Calibri"/>
          <w:sz w:val="20"/>
          <w:szCs w:val="20"/>
        </w:rPr>
        <w:t xml:space="preserve">la experiencia </w:t>
      </w:r>
      <w:r w:rsidR="00730FE7" w:rsidRPr="00331800">
        <w:rPr>
          <w:rFonts w:ascii="Calibri" w:hAnsi="Calibri" w:cs="Calibri"/>
          <w:sz w:val="20"/>
          <w:szCs w:val="20"/>
        </w:rPr>
        <w:t>histórica reciente</w:t>
      </w:r>
      <w:r w:rsidRPr="00331800">
        <w:rPr>
          <w:rFonts w:ascii="Calibri" w:hAnsi="Calibri" w:cs="Calibri"/>
          <w:sz w:val="20"/>
          <w:szCs w:val="20"/>
        </w:rPr>
        <w:t xml:space="preserve"> demuestra que muchas crisis están precedidas de periodos de tranquilidad prolongados, </w:t>
      </w:r>
      <w:r w:rsidR="00730FE7" w:rsidRPr="00331800">
        <w:rPr>
          <w:rFonts w:ascii="Calibri" w:hAnsi="Calibri" w:cs="Calibri"/>
          <w:sz w:val="20"/>
          <w:szCs w:val="20"/>
        </w:rPr>
        <w:t>durante los cuales medimos el riesgo con el ruido del ambiente y olvidamos que la vulnerabilidad permanece y que los movimientos de precios no condicionan la estabilidad de un sistema.</w:t>
      </w:r>
    </w:p>
    <w:p w14:paraId="36B0A803" w14:textId="27CD38AD" w:rsidR="00B57EBF" w:rsidRPr="00331800" w:rsidRDefault="00B57EBF" w:rsidP="00B57EBF">
      <w:pPr>
        <w:jc w:val="both"/>
        <w:rPr>
          <w:rFonts w:ascii="Calibri" w:hAnsi="Calibri" w:cs="Calibri"/>
          <w:sz w:val="20"/>
          <w:szCs w:val="20"/>
        </w:rPr>
      </w:pPr>
      <w:r w:rsidRPr="00331800">
        <w:rPr>
          <w:rFonts w:ascii="Calibri" w:hAnsi="Calibri" w:cs="Calibri"/>
          <w:sz w:val="20"/>
          <w:szCs w:val="20"/>
        </w:rPr>
        <w:t xml:space="preserve">Desde la </w:t>
      </w:r>
      <w:r w:rsidR="00730FE7" w:rsidRPr="00331800">
        <w:rPr>
          <w:rFonts w:ascii="Calibri" w:hAnsi="Calibri" w:cs="Calibri"/>
          <w:sz w:val="20"/>
          <w:szCs w:val="20"/>
        </w:rPr>
        <w:t>h</w:t>
      </w:r>
      <w:r w:rsidRPr="00331800">
        <w:rPr>
          <w:rFonts w:ascii="Calibri" w:hAnsi="Calibri" w:cs="Calibri"/>
          <w:sz w:val="20"/>
          <w:szCs w:val="20"/>
        </w:rPr>
        <w:t>ipótesis de</w:t>
      </w:r>
      <w:r w:rsidR="00730FE7" w:rsidRPr="00331800">
        <w:rPr>
          <w:rFonts w:ascii="Calibri" w:hAnsi="Calibri" w:cs="Calibri"/>
          <w:sz w:val="20"/>
          <w:szCs w:val="20"/>
        </w:rPr>
        <w:t xml:space="preserve"> la</w:t>
      </w:r>
      <w:r w:rsidRPr="00331800">
        <w:rPr>
          <w:rFonts w:ascii="Calibri" w:hAnsi="Calibri" w:cs="Calibri"/>
          <w:sz w:val="20"/>
          <w:szCs w:val="20"/>
        </w:rPr>
        <w:t xml:space="preserve"> Inestabilidad Financiera, Minsky (1986) argumenta que los períodos de estabilidad prolongada inducen comportamientos que incrementan la fragilidad del sistema. La calma no elimina el riesgo; lo reorganiza. A medida que la volatilidad permanece baja, los agentes tienden a homogeneizar expectativas, incrementar apalancamiento y reducir márgenes de seguridad, generando una estructura cada vez más rígida y </w:t>
      </w:r>
      <w:r w:rsidR="00730FE7" w:rsidRPr="00331800">
        <w:rPr>
          <w:rFonts w:ascii="Calibri" w:hAnsi="Calibri" w:cs="Calibri"/>
          <w:sz w:val="20"/>
          <w:szCs w:val="20"/>
        </w:rPr>
        <w:t xml:space="preserve">susceptible a </w:t>
      </w:r>
      <w:proofErr w:type="spellStart"/>
      <w:r w:rsidR="00730FE7" w:rsidRPr="00331800">
        <w:rPr>
          <w:rFonts w:ascii="Calibri" w:hAnsi="Calibri" w:cs="Calibri"/>
          <w:sz w:val="20"/>
          <w:szCs w:val="20"/>
        </w:rPr>
        <w:t>disruptores</w:t>
      </w:r>
      <w:proofErr w:type="spellEnd"/>
      <w:r w:rsidR="00730FE7" w:rsidRPr="00331800">
        <w:rPr>
          <w:rFonts w:ascii="Calibri" w:hAnsi="Calibri" w:cs="Calibri"/>
          <w:sz w:val="20"/>
          <w:szCs w:val="20"/>
        </w:rPr>
        <w:t xml:space="preserve"> comunes</w:t>
      </w:r>
      <w:r w:rsidRPr="00331800">
        <w:rPr>
          <w:rFonts w:ascii="Calibri" w:hAnsi="Calibri" w:cs="Calibri"/>
          <w:sz w:val="20"/>
          <w:szCs w:val="20"/>
        </w:rPr>
        <w:t>.</w:t>
      </w:r>
    </w:p>
    <w:p w14:paraId="322A4100" w14:textId="77777777" w:rsidR="00B57EBF" w:rsidRPr="00331800" w:rsidRDefault="00B57EBF" w:rsidP="00B57EBF">
      <w:pPr>
        <w:jc w:val="both"/>
        <w:rPr>
          <w:rFonts w:ascii="Calibri" w:hAnsi="Calibri" w:cs="Calibri"/>
          <w:sz w:val="20"/>
          <w:szCs w:val="20"/>
        </w:rPr>
      </w:pPr>
      <w:proofErr w:type="spellStart"/>
      <w:r w:rsidRPr="00331800">
        <w:rPr>
          <w:rFonts w:ascii="Calibri" w:hAnsi="Calibri" w:cs="Calibri"/>
          <w:sz w:val="20"/>
          <w:szCs w:val="20"/>
        </w:rPr>
        <w:t>Brunnermeier</w:t>
      </w:r>
      <w:proofErr w:type="spellEnd"/>
      <w:r w:rsidRPr="00331800">
        <w:rPr>
          <w:rFonts w:ascii="Calibri" w:hAnsi="Calibri" w:cs="Calibri"/>
          <w:sz w:val="20"/>
          <w:szCs w:val="20"/>
        </w:rPr>
        <w:t xml:space="preserve"> y </w:t>
      </w:r>
      <w:proofErr w:type="spellStart"/>
      <w:r w:rsidRPr="00331800">
        <w:rPr>
          <w:rFonts w:ascii="Calibri" w:hAnsi="Calibri" w:cs="Calibri"/>
          <w:sz w:val="20"/>
          <w:szCs w:val="20"/>
        </w:rPr>
        <w:t>Sannikov</w:t>
      </w:r>
      <w:proofErr w:type="spellEnd"/>
      <w:r w:rsidRPr="00331800">
        <w:rPr>
          <w:rFonts w:ascii="Calibri" w:hAnsi="Calibri" w:cs="Calibri"/>
          <w:sz w:val="20"/>
          <w:szCs w:val="20"/>
        </w:rPr>
        <w:t xml:space="preserve"> (2014) formalizan este mecanismo mostrando que el riesgo sistémico es endógeno y no lineal, y que pequeñas perturbaciones pueden desencadenar crisis severas cuando el sistema opera cerca de estados frágiles. En este marco, la volatilidad no actúa como causa del riesgo, sino como un mecanismo de revelación que expone tensiones acumuladas durante fases de aparente estabilidad.</w:t>
      </w:r>
    </w:p>
    <w:p w14:paraId="682CEAD3" w14:textId="77777777" w:rsidR="00B57EBF" w:rsidRPr="00331800" w:rsidRDefault="00B57EBF" w:rsidP="00B57EBF">
      <w:pPr>
        <w:jc w:val="both"/>
        <w:rPr>
          <w:rFonts w:ascii="Calibri" w:hAnsi="Calibri" w:cs="Calibri"/>
          <w:sz w:val="20"/>
          <w:szCs w:val="20"/>
        </w:rPr>
      </w:pPr>
      <w:r w:rsidRPr="00331800">
        <w:rPr>
          <w:rFonts w:ascii="Calibri" w:hAnsi="Calibri" w:cs="Calibri"/>
          <w:sz w:val="20"/>
          <w:szCs w:val="20"/>
        </w:rPr>
        <w:t>La teoría de sistemas complejos ofrece una interpretación complementaria: los sistemas altamente acoplados y sincronizados tienden a perder grados de libertad, volviéndose estructuralmente vulnerables a shocks exógenos (</w:t>
      </w:r>
      <w:proofErr w:type="spellStart"/>
      <w:r w:rsidRPr="00331800">
        <w:rPr>
          <w:rFonts w:ascii="Calibri" w:hAnsi="Calibri" w:cs="Calibri"/>
          <w:sz w:val="20"/>
          <w:szCs w:val="20"/>
        </w:rPr>
        <w:t>Bak</w:t>
      </w:r>
      <w:proofErr w:type="spellEnd"/>
      <w:r w:rsidRPr="00331800">
        <w:rPr>
          <w:rFonts w:ascii="Calibri" w:hAnsi="Calibri" w:cs="Calibri"/>
          <w:sz w:val="20"/>
          <w:szCs w:val="20"/>
        </w:rPr>
        <w:t xml:space="preserve"> et al., 1987; </w:t>
      </w:r>
      <w:proofErr w:type="spellStart"/>
      <w:r w:rsidRPr="00331800">
        <w:rPr>
          <w:rFonts w:ascii="Calibri" w:hAnsi="Calibri" w:cs="Calibri"/>
          <w:sz w:val="20"/>
          <w:szCs w:val="20"/>
        </w:rPr>
        <w:t>Haken</w:t>
      </w:r>
      <w:proofErr w:type="spellEnd"/>
      <w:r w:rsidRPr="00331800">
        <w:rPr>
          <w:rFonts w:ascii="Calibri" w:hAnsi="Calibri" w:cs="Calibri"/>
          <w:sz w:val="20"/>
          <w:szCs w:val="20"/>
        </w:rPr>
        <w:t>, 2006). El colapso no emerge del desorden extremo, sino de configuraciones excesivamente ordenadas.</w:t>
      </w:r>
    </w:p>
    <w:p w14:paraId="080C02A4" w14:textId="42738952" w:rsidR="0024775B" w:rsidRPr="00331800" w:rsidRDefault="00B57EBF" w:rsidP="00B57EBF">
      <w:pPr>
        <w:jc w:val="both"/>
        <w:rPr>
          <w:rFonts w:ascii="Calibri" w:hAnsi="Calibri" w:cs="Calibri"/>
          <w:b/>
          <w:bCs/>
          <w:sz w:val="20"/>
          <w:szCs w:val="20"/>
        </w:rPr>
      </w:pPr>
      <w:r w:rsidRPr="00331800">
        <w:rPr>
          <w:rFonts w:ascii="Calibri" w:hAnsi="Calibri" w:cs="Calibri"/>
          <w:sz w:val="20"/>
          <w:szCs w:val="20"/>
        </w:rPr>
        <w:t xml:space="preserve">En este trabajo </w:t>
      </w:r>
      <w:r w:rsidR="00730FE7" w:rsidRPr="00331800">
        <w:rPr>
          <w:rFonts w:ascii="Calibri" w:hAnsi="Calibri" w:cs="Calibri"/>
          <w:sz w:val="20"/>
          <w:szCs w:val="20"/>
        </w:rPr>
        <w:t>se propone</w:t>
      </w:r>
      <w:r w:rsidRPr="00331800">
        <w:rPr>
          <w:rFonts w:ascii="Calibri" w:hAnsi="Calibri" w:cs="Calibri"/>
          <w:sz w:val="20"/>
          <w:szCs w:val="20"/>
        </w:rPr>
        <w:t xml:space="preserve"> que </w:t>
      </w:r>
      <w:r w:rsidR="00730FE7" w:rsidRPr="00331800">
        <w:rPr>
          <w:rFonts w:ascii="Calibri" w:hAnsi="Calibri" w:cs="Calibri"/>
          <w:sz w:val="20"/>
          <w:szCs w:val="20"/>
        </w:rPr>
        <w:t>la</w:t>
      </w:r>
      <w:r w:rsidRPr="00331800">
        <w:rPr>
          <w:rFonts w:ascii="Calibri" w:hAnsi="Calibri" w:cs="Calibri"/>
          <w:sz w:val="20"/>
          <w:szCs w:val="20"/>
        </w:rPr>
        <w:t xml:space="preserve"> fragilidad latente puede ser representada por una variable de estado estructural, </w:t>
      </w:r>
      <w:r w:rsidR="00730FE7" w:rsidRPr="00331800">
        <w:rPr>
          <w:rFonts w:ascii="Calibri" w:hAnsi="Calibri" w:cs="Calibri"/>
          <w:sz w:val="20"/>
          <w:szCs w:val="20"/>
        </w:rPr>
        <w:t>Ft</w:t>
      </w:r>
      <w:r w:rsidR="00730FE7" w:rsidRPr="00331800">
        <w:rPr>
          <w:rFonts w:ascii="Calibri" w:hAnsi="Calibri" w:cs="Calibri"/>
          <w:sz w:val="20"/>
          <w:szCs w:val="20"/>
        </w:rPr>
        <w:t>,</w:t>
      </w:r>
      <m:oMath>
        <m:r>
          <w:rPr>
            <w:rFonts w:ascii="Cambria Math" w:hAnsi="Cambria Math" w:cs="Calibri"/>
            <w:sz w:val="20"/>
            <w:szCs w:val="20"/>
          </w:rPr>
          <m:t xml:space="preserve"> </m:t>
        </m:r>
      </m:oMath>
      <w:r w:rsidRPr="00331800">
        <w:rPr>
          <w:rFonts w:ascii="Calibri" w:hAnsi="Calibri" w:cs="Calibri"/>
          <w:sz w:val="20"/>
          <w:szCs w:val="20"/>
        </w:rPr>
        <w:t xml:space="preserve">que captura el grado de sincronización, concentración y memoria acumulada en la estructura del mercado. </w:t>
      </w:r>
      <w:r w:rsidR="00730FE7" w:rsidRPr="00331800">
        <w:rPr>
          <w:rFonts w:ascii="Calibri" w:hAnsi="Calibri" w:cs="Calibri"/>
          <w:sz w:val="20"/>
          <w:szCs w:val="20"/>
        </w:rPr>
        <w:t>Este factor</w:t>
      </w:r>
      <w:r w:rsidRPr="00331800">
        <w:rPr>
          <w:rFonts w:ascii="Calibri" w:hAnsi="Calibri" w:cs="Calibri"/>
          <w:sz w:val="20"/>
          <w:szCs w:val="20"/>
        </w:rPr>
        <w:t xml:space="preserve"> no mide volatilidad ni retornos, sino la predisposición del sistema a amplificar shocks. En este sentido, volatilidad y riesgo no son </w:t>
      </w:r>
      <w:r w:rsidR="0024775B" w:rsidRPr="00331800">
        <w:rPr>
          <w:rFonts w:ascii="Calibri" w:hAnsi="Calibri" w:cs="Calibri"/>
          <w:sz w:val="20"/>
          <w:szCs w:val="20"/>
        </w:rPr>
        <w:t>sinónimos ni necesariamente contemporáneos</w:t>
      </w:r>
      <w:r w:rsidRPr="00331800">
        <w:rPr>
          <w:rFonts w:ascii="Calibri" w:hAnsi="Calibri" w:cs="Calibri"/>
          <w:sz w:val="20"/>
          <w:szCs w:val="20"/>
        </w:rPr>
        <w:t>, pero sí están dinámicamente relacionados: cuando la volatilidad finalmente emerge, suele hacerlo en presencia de una fragilidad estructural previamente acumulada.</w:t>
      </w:r>
      <w:r w:rsidRPr="00331800">
        <w:rPr>
          <w:rFonts w:ascii="Calibri" w:hAnsi="Calibri" w:cs="Calibri"/>
          <w:b/>
          <w:bCs/>
          <w:sz w:val="20"/>
          <w:szCs w:val="20"/>
        </w:rPr>
        <w:t xml:space="preserve"> </w:t>
      </w:r>
    </w:p>
    <w:p w14:paraId="774CB1DE" w14:textId="5D1DC820" w:rsidR="00777096" w:rsidRPr="00777096" w:rsidRDefault="00777096" w:rsidP="00B57EBF">
      <w:pPr>
        <w:jc w:val="both"/>
        <w:rPr>
          <w:rFonts w:ascii="Cambria Math" w:hAnsi="Cambria Math" w:cs="Calibri"/>
          <w:sz w:val="20"/>
          <w:szCs w:val="20"/>
          <w:oMath/>
        </w:rPr>
      </w:pPr>
      <w:r w:rsidRPr="00777096">
        <w:rPr>
          <w:rFonts w:ascii="Calibri" w:hAnsi="Calibri" w:cs="Calibri"/>
          <w:b/>
          <w:bCs/>
          <w:sz w:val="20"/>
          <w:szCs w:val="20"/>
        </w:rPr>
        <w:t xml:space="preserve">2. Marco teórico: </w:t>
      </w:r>
      <w:r w:rsidR="0024775B" w:rsidRPr="00331800">
        <w:rPr>
          <w:rFonts w:ascii="Calibri" w:hAnsi="Calibri" w:cs="Calibri"/>
          <w:b/>
          <w:bCs/>
          <w:sz w:val="20"/>
          <w:szCs w:val="20"/>
        </w:rPr>
        <w:t>E</w:t>
      </w:r>
      <w:r w:rsidRPr="00777096">
        <w:rPr>
          <w:rFonts w:ascii="Calibri" w:hAnsi="Calibri" w:cs="Calibri"/>
          <w:b/>
          <w:bCs/>
          <w:sz w:val="20"/>
          <w:szCs w:val="20"/>
        </w:rPr>
        <w:t>lasticidad vs plasticidad del sistema</w:t>
      </w:r>
    </w:p>
    <w:p w14:paraId="2F8E25AC" w14:textId="1050D641" w:rsidR="00777096" w:rsidRPr="00777096" w:rsidRDefault="00777096" w:rsidP="00777096">
      <w:pPr>
        <w:jc w:val="both"/>
        <w:rPr>
          <w:rFonts w:ascii="Calibri" w:hAnsi="Calibri" w:cs="Calibri"/>
          <w:sz w:val="20"/>
          <w:szCs w:val="20"/>
        </w:rPr>
      </w:pPr>
      <w:r w:rsidRPr="00777096">
        <w:rPr>
          <w:rFonts w:ascii="Calibri" w:hAnsi="Calibri" w:cs="Calibri"/>
          <w:sz w:val="20"/>
          <w:szCs w:val="20"/>
        </w:rPr>
        <w:lastRenderedPageBreak/>
        <w:t xml:space="preserve">En la interpretación estándar, la estructura del mercado (correlaciones) es elástica: aumenta en estrés y vuelve rápido a </w:t>
      </w:r>
      <w:r w:rsidR="0024775B" w:rsidRPr="00331800">
        <w:rPr>
          <w:rFonts w:ascii="Calibri" w:hAnsi="Calibri" w:cs="Calibri"/>
          <w:sz w:val="20"/>
          <w:szCs w:val="20"/>
        </w:rPr>
        <w:t xml:space="preserve">la media </w:t>
      </w:r>
      <w:r w:rsidRPr="00777096">
        <w:rPr>
          <w:rFonts w:ascii="Calibri" w:hAnsi="Calibri" w:cs="Calibri"/>
          <w:sz w:val="20"/>
          <w:szCs w:val="20"/>
        </w:rPr>
        <w:t>una vez que el shock pasa. Bajo esta visión, el sistema “olvida” la crisis cuando los precios se recuperan.</w:t>
      </w:r>
    </w:p>
    <w:p w14:paraId="17490944" w14:textId="3EBE2048" w:rsidR="00777096" w:rsidRPr="00777096" w:rsidRDefault="0024775B" w:rsidP="00777096">
      <w:pPr>
        <w:jc w:val="both"/>
        <w:rPr>
          <w:rFonts w:ascii="Calibri" w:hAnsi="Calibri" w:cs="Calibri"/>
          <w:b/>
          <w:bCs/>
          <w:sz w:val="20"/>
          <w:szCs w:val="20"/>
        </w:rPr>
      </w:pPr>
      <w:r w:rsidRPr="00331800">
        <w:rPr>
          <w:rFonts w:ascii="Calibri" w:hAnsi="Calibri" w:cs="Calibri"/>
          <w:sz w:val="20"/>
          <w:szCs w:val="20"/>
        </w:rPr>
        <w:t>En este trabajo se propone una visión alternativa:</w:t>
      </w:r>
      <w:r w:rsidRPr="00331800">
        <w:rPr>
          <w:rFonts w:ascii="Calibri" w:hAnsi="Calibri" w:cs="Calibri"/>
          <w:b/>
          <w:bCs/>
          <w:sz w:val="20"/>
          <w:szCs w:val="20"/>
        </w:rPr>
        <w:t xml:space="preserve"> </w:t>
      </w:r>
      <w:r w:rsidR="00777096" w:rsidRPr="00777096">
        <w:rPr>
          <w:rFonts w:ascii="Calibri" w:hAnsi="Calibri" w:cs="Calibri"/>
          <w:sz w:val="20"/>
          <w:szCs w:val="20"/>
        </w:rPr>
        <w:t>episodios prolongados de sincronización o calma alteran</w:t>
      </w:r>
      <w:r w:rsidRPr="00331800">
        <w:rPr>
          <w:rFonts w:ascii="Calibri" w:hAnsi="Calibri" w:cs="Calibri"/>
          <w:sz w:val="20"/>
          <w:szCs w:val="20"/>
        </w:rPr>
        <w:t xml:space="preserve"> la estructura del mercado y camuflan su daño en el tiempo</w:t>
      </w:r>
      <w:r w:rsidR="00777096" w:rsidRPr="00777096">
        <w:rPr>
          <w:rFonts w:ascii="Calibri" w:hAnsi="Calibri" w:cs="Calibri"/>
          <w:sz w:val="20"/>
          <w:szCs w:val="20"/>
        </w:rPr>
        <w:t xml:space="preserve">. Aun si la volatilidad vuelve a niveles bajos, la estructura puede permanecer rígida. Ese “daño invisible” </w:t>
      </w:r>
      <w:r w:rsidRPr="00331800">
        <w:rPr>
          <w:rFonts w:ascii="Calibri" w:hAnsi="Calibri" w:cs="Calibri"/>
          <w:sz w:val="20"/>
          <w:szCs w:val="20"/>
        </w:rPr>
        <w:t>se representa como</w:t>
      </w:r>
      <w:r w:rsidR="00777096" w:rsidRPr="00777096">
        <w:rPr>
          <w:rFonts w:ascii="Calibri" w:hAnsi="Calibri" w:cs="Calibri"/>
          <w:sz w:val="20"/>
          <w:szCs w:val="20"/>
        </w:rPr>
        <w:t xml:space="preserve"> una memoria en la matriz de correlación.</w:t>
      </w:r>
    </w:p>
    <w:p w14:paraId="455BC2D0" w14:textId="0961F83C" w:rsidR="00777096" w:rsidRPr="00777096" w:rsidRDefault="0024775B" w:rsidP="00777096">
      <w:pPr>
        <w:jc w:val="both"/>
        <w:rPr>
          <w:rFonts w:ascii="Calibri" w:hAnsi="Calibri" w:cs="Calibri"/>
          <w:sz w:val="20"/>
          <w:szCs w:val="20"/>
        </w:rPr>
      </w:pPr>
      <w:r w:rsidRPr="00331800">
        <w:rPr>
          <w:rFonts w:ascii="Calibri" w:hAnsi="Calibri" w:cs="Calibri"/>
          <w:sz w:val="20"/>
          <w:szCs w:val="20"/>
        </w:rPr>
        <w:t>Nos referiremos a este marco propuesto como</w:t>
      </w:r>
      <w:r w:rsidR="00777096" w:rsidRPr="00777096">
        <w:rPr>
          <w:rFonts w:ascii="Calibri" w:hAnsi="Calibri" w:cs="Calibri"/>
          <w:sz w:val="20"/>
          <w:szCs w:val="20"/>
        </w:rPr>
        <w:t xml:space="preserve"> </w:t>
      </w:r>
      <w:r w:rsidRPr="00331800">
        <w:rPr>
          <w:rFonts w:ascii="Calibri" w:hAnsi="Calibri" w:cs="Calibri"/>
          <w:sz w:val="20"/>
          <w:szCs w:val="20"/>
        </w:rPr>
        <w:t>histéresis</w:t>
      </w:r>
      <w:r w:rsidR="00777096" w:rsidRPr="00777096">
        <w:rPr>
          <w:rFonts w:ascii="Calibri" w:hAnsi="Calibri" w:cs="Calibri"/>
          <w:sz w:val="20"/>
          <w:szCs w:val="20"/>
        </w:rPr>
        <w:t xml:space="preserve"> estructural: la fragilidad depende no solo del nivel actual de volatilidad, sino de la trayectoria de la estructura del sistema.</w:t>
      </w:r>
    </w:p>
    <w:p w14:paraId="6C4D6F37"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3. Datos</w:t>
      </w:r>
    </w:p>
    <w:p w14:paraId="71B08006"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3.1 Representación del sistema</w:t>
      </w:r>
    </w:p>
    <w:p w14:paraId="161AB534" w14:textId="73E5A8A0" w:rsidR="00777096" w:rsidRPr="00777096" w:rsidRDefault="0024775B" w:rsidP="00777096">
      <w:pPr>
        <w:jc w:val="both"/>
        <w:rPr>
          <w:rFonts w:ascii="Calibri" w:hAnsi="Calibri" w:cs="Calibri"/>
          <w:sz w:val="20"/>
          <w:szCs w:val="20"/>
        </w:rPr>
      </w:pPr>
      <w:r w:rsidRPr="00331800">
        <w:rPr>
          <w:rFonts w:ascii="Calibri" w:hAnsi="Calibri" w:cs="Calibri"/>
          <w:sz w:val="20"/>
          <w:szCs w:val="20"/>
        </w:rPr>
        <w:t>Ante la imposibilidad</w:t>
      </w:r>
      <w:r w:rsidR="00777096" w:rsidRPr="00777096">
        <w:rPr>
          <w:rFonts w:ascii="Calibri" w:hAnsi="Calibri" w:cs="Calibri"/>
          <w:sz w:val="20"/>
          <w:szCs w:val="20"/>
        </w:rPr>
        <w:t xml:space="preserve"> de modelar miles de acciones (</w:t>
      </w:r>
      <w:r w:rsidRPr="00331800">
        <w:rPr>
          <w:rFonts w:ascii="Calibri" w:hAnsi="Calibri" w:cs="Calibri"/>
          <w:sz w:val="20"/>
          <w:szCs w:val="20"/>
        </w:rPr>
        <w:t>y para evitar</w:t>
      </w:r>
      <w:r w:rsidR="00777096" w:rsidRPr="00777096">
        <w:rPr>
          <w:rFonts w:ascii="Calibri" w:hAnsi="Calibri" w:cs="Calibri"/>
          <w:sz w:val="20"/>
          <w:szCs w:val="20"/>
        </w:rPr>
        <w:t xml:space="preserve"> problemas de reconstitución y microestructura), </w:t>
      </w:r>
      <w:r w:rsidRPr="00331800">
        <w:rPr>
          <w:rFonts w:ascii="Calibri" w:hAnsi="Calibri" w:cs="Calibri"/>
          <w:sz w:val="20"/>
          <w:szCs w:val="20"/>
        </w:rPr>
        <w:t>se representa</w:t>
      </w:r>
      <w:r w:rsidR="00777096" w:rsidRPr="00777096">
        <w:rPr>
          <w:rFonts w:ascii="Calibri" w:hAnsi="Calibri" w:cs="Calibri"/>
          <w:sz w:val="20"/>
          <w:szCs w:val="20"/>
        </w:rPr>
        <w:t xml:space="preserve"> el sistema mediante </w:t>
      </w:r>
      <w:proofErr w:type="spellStart"/>
      <w:r w:rsidR="00777096" w:rsidRPr="00777096">
        <w:rPr>
          <w:rFonts w:ascii="Calibri" w:hAnsi="Calibri" w:cs="Calibri"/>
          <w:sz w:val="20"/>
          <w:szCs w:val="20"/>
        </w:rPr>
        <w:t>ETFs</w:t>
      </w:r>
      <w:proofErr w:type="spellEnd"/>
      <w:r w:rsidR="00777096" w:rsidRPr="00777096">
        <w:rPr>
          <w:rFonts w:ascii="Calibri" w:hAnsi="Calibri" w:cs="Calibri"/>
          <w:sz w:val="20"/>
          <w:szCs w:val="20"/>
        </w:rPr>
        <w:t xml:space="preserve"> amplios, líquidos y estables. Esto permite capturar el “campo macro” de correlaciones con alta calidad de datos y menor ruido idiosincrático</w:t>
      </w:r>
      <w:r w:rsidR="00777096" w:rsidRPr="00331800">
        <w:rPr>
          <w:rFonts w:ascii="Calibri" w:hAnsi="Calibri" w:cs="Calibri"/>
          <w:sz w:val="20"/>
          <w:szCs w:val="20"/>
        </w:rPr>
        <w:t xml:space="preserve">: </w:t>
      </w:r>
      <w:r w:rsidR="00777096" w:rsidRPr="00777096">
        <w:rPr>
          <w:rFonts w:ascii="Calibri" w:hAnsi="Calibri" w:cs="Calibri"/>
          <w:sz w:val="20"/>
          <w:szCs w:val="20"/>
        </w:rPr>
        <w:t>Periodo de datos 2005-01-03 a 2025-12-15</w:t>
      </w:r>
      <w:r w:rsidR="00777096" w:rsidRPr="00331800">
        <w:rPr>
          <w:rFonts w:ascii="Calibri" w:hAnsi="Calibri" w:cs="Calibri"/>
          <w:sz w:val="20"/>
          <w:szCs w:val="20"/>
        </w:rPr>
        <w:t xml:space="preserve">. </w:t>
      </w:r>
      <w:r w:rsidR="00777096" w:rsidRPr="00777096">
        <w:rPr>
          <w:rFonts w:ascii="Calibri" w:hAnsi="Calibri" w:cs="Calibri"/>
          <w:sz w:val="20"/>
          <w:szCs w:val="20"/>
        </w:rPr>
        <w:t>Activos</w:t>
      </w:r>
      <w:r w:rsidR="00777096" w:rsidRPr="00331800">
        <w:rPr>
          <w:rFonts w:ascii="Calibri" w:hAnsi="Calibri" w:cs="Calibri"/>
          <w:sz w:val="20"/>
          <w:szCs w:val="20"/>
        </w:rPr>
        <w:t xml:space="preserve"> usados</w:t>
      </w:r>
      <w:r w:rsidR="00777096" w:rsidRPr="00777096">
        <w:rPr>
          <w:rFonts w:ascii="Calibri" w:hAnsi="Calibri" w:cs="Calibri"/>
          <w:sz w:val="20"/>
          <w:szCs w:val="20"/>
        </w:rPr>
        <w:t xml:space="preserve">: Panel de </w:t>
      </w:r>
      <w:proofErr w:type="spellStart"/>
      <w:r w:rsidR="00777096" w:rsidRPr="00777096">
        <w:rPr>
          <w:rFonts w:ascii="Calibri" w:hAnsi="Calibri" w:cs="Calibri"/>
          <w:sz w:val="20"/>
          <w:szCs w:val="20"/>
        </w:rPr>
        <w:t>ETFs</w:t>
      </w:r>
      <w:proofErr w:type="spellEnd"/>
      <w:r w:rsidR="00777096" w:rsidRPr="00777096">
        <w:rPr>
          <w:rFonts w:ascii="Calibri" w:hAnsi="Calibri" w:cs="Calibri"/>
          <w:sz w:val="20"/>
          <w:szCs w:val="20"/>
        </w:rPr>
        <w:t xml:space="preserve"> líquidos (ej.: SPY, QQQ, IWM, DIA, EFA, EWJ, EWG, EWU, EWC, EWA; universo final ~22)</w:t>
      </w:r>
      <w:r w:rsidR="00777096" w:rsidRPr="00331800">
        <w:rPr>
          <w:rFonts w:ascii="Calibri" w:hAnsi="Calibri" w:cs="Calibri"/>
          <w:sz w:val="20"/>
          <w:szCs w:val="20"/>
        </w:rPr>
        <w:t>.</w:t>
      </w:r>
    </w:p>
    <w:p w14:paraId="0CC044A2"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3.2 Preprocesamiento</w:t>
      </w:r>
    </w:p>
    <w:p w14:paraId="4715BEBD" w14:textId="77777777" w:rsidR="00777096" w:rsidRPr="00777096" w:rsidRDefault="00777096" w:rsidP="0024775B">
      <w:pPr>
        <w:numPr>
          <w:ilvl w:val="0"/>
          <w:numId w:val="1"/>
        </w:numPr>
        <w:spacing w:after="0"/>
        <w:jc w:val="both"/>
        <w:rPr>
          <w:rFonts w:ascii="Calibri" w:hAnsi="Calibri" w:cs="Calibri"/>
          <w:sz w:val="20"/>
          <w:szCs w:val="20"/>
        </w:rPr>
      </w:pPr>
      <w:r w:rsidRPr="00777096">
        <w:rPr>
          <w:rFonts w:ascii="Calibri" w:hAnsi="Calibri" w:cs="Calibri"/>
          <w:sz w:val="20"/>
          <w:szCs w:val="20"/>
        </w:rPr>
        <w:t>Se usan precios ajustados; se permite forward-</w:t>
      </w:r>
      <w:proofErr w:type="spellStart"/>
      <w:r w:rsidRPr="00777096">
        <w:rPr>
          <w:rFonts w:ascii="Calibri" w:hAnsi="Calibri" w:cs="Calibri"/>
          <w:sz w:val="20"/>
          <w:szCs w:val="20"/>
        </w:rPr>
        <w:t>fill</w:t>
      </w:r>
      <w:proofErr w:type="spellEnd"/>
      <w:r w:rsidRPr="00777096">
        <w:rPr>
          <w:rFonts w:ascii="Calibri" w:hAnsi="Calibri" w:cs="Calibri"/>
          <w:sz w:val="20"/>
          <w:szCs w:val="20"/>
        </w:rPr>
        <w:t xml:space="preserve"> limitado (máximo 3 días) para huecos aislados.</w:t>
      </w:r>
    </w:p>
    <w:p w14:paraId="284321DE" w14:textId="77777777" w:rsidR="00777096" w:rsidRPr="00777096" w:rsidRDefault="00777096" w:rsidP="0024775B">
      <w:pPr>
        <w:numPr>
          <w:ilvl w:val="0"/>
          <w:numId w:val="1"/>
        </w:numPr>
        <w:spacing w:after="0"/>
        <w:jc w:val="both"/>
        <w:rPr>
          <w:rFonts w:ascii="Calibri" w:hAnsi="Calibri" w:cs="Calibri"/>
          <w:sz w:val="20"/>
          <w:szCs w:val="20"/>
        </w:rPr>
      </w:pPr>
      <w:r w:rsidRPr="00777096">
        <w:rPr>
          <w:rFonts w:ascii="Calibri" w:hAnsi="Calibri" w:cs="Calibri"/>
          <w:sz w:val="20"/>
          <w:szCs w:val="20"/>
        </w:rPr>
        <w:t xml:space="preserve">Se retienen activos con cobertura completa en el panel final (universo final típico: ~22 </w:t>
      </w:r>
      <w:proofErr w:type="spellStart"/>
      <w:r w:rsidRPr="00777096">
        <w:rPr>
          <w:rFonts w:ascii="Calibri" w:hAnsi="Calibri" w:cs="Calibri"/>
          <w:sz w:val="20"/>
          <w:szCs w:val="20"/>
        </w:rPr>
        <w:t>ETFs</w:t>
      </w:r>
      <w:proofErr w:type="spellEnd"/>
      <w:r w:rsidRPr="00777096">
        <w:rPr>
          <w:rFonts w:ascii="Calibri" w:hAnsi="Calibri" w:cs="Calibri"/>
          <w:sz w:val="20"/>
          <w:szCs w:val="20"/>
        </w:rPr>
        <w:t>).</w:t>
      </w:r>
    </w:p>
    <w:p w14:paraId="327706E2" w14:textId="77777777" w:rsidR="00777096" w:rsidRPr="00777096" w:rsidRDefault="00777096" w:rsidP="0024775B">
      <w:pPr>
        <w:numPr>
          <w:ilvl w:val="0"/>
          <w:numId w:val="1"/>
        </w:numPr>
        <w:spacing w:after="0"/>
        <w:jc w:val="both"/>
        <w:rPr>
          <w:rFonts w:ascii="Calibri" w:hAnsi="Calibri" w:cs="Calibri"/>
          <w:sz w:val="20"/>
          <w:szCs w:val="20"/>
        </w:rPr>
      </w:pPr>
      <w:r w:rsidRPr="00777096">
        <w:rPr>
          <w:rFonts w:ascii="Calibri" w:hAnsi="Calibri" w:cs="Calibri"/>
          <w:sz w:val="20"/>
          <w:szCs w:val="20"/>
        </w:rPr>
        <w:t>Se calculan retornos logarítmicos:</w:t>
      </w:r>
    </w:p>
    <w:p w14:paraId="6243AB16" w14:textId="2FF120CE" w:rsidR="00777096" w:rsidRPr="00777096" w:rsidRDefault="00B57EBF"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r>
            <w:rPr>
              <w:rFonts w:ascii="Cambria Math" w:hAnsi="Cambria Math" w:cs="Calibri"/>
              <w:sz w:val="20"/>
              <w:szCs w:val="20"/>
            </w:rPr>
            <m:t>=</m:t>
          </m:r>
          <m:r>
            <w:rPr>
              <w:rFonts w:ascii="Cambria Math" w:hAnsi="Cambria Math" w:cs="Calibri"/>
              <w:sz w:val="20"/>
              <w:szCs w:val="20"/>
            </w:rPr>
            <m:t>lo</m:t>
          </m:r>
          <m:func>
            <m:funcPr>
              <m:ctrlPr>
                <w:rPr>
                  <w:rFonts w:ascii="Cambria Math" w:hAnsi="Cambria Math" w:cs="Calibri"/>
                  <w:i/>
                  <w:sz w:val="20"/>
                  <w:szCs w:val="20"/>
                </w:rPr>
              </m:ctrlPr>
            </m:funcPr>
            <m:fName>
              <m:r>
                <w:rPr>
                  <w:rFonts w:ascii="Cambria Math" w:hAnsi="Cambria Math" w:cs="Calibri"/>
                  <w:sz w:val="20"/>
                  <w:szCs w:val="20"/>
                </w:rPr>
                <m:t>g</m:t>
              </m:r>
              <m:ctrlPr>
                <w:rPr>
                  <w:rFonts w:ascii="Cambria Math" w:hAnsi="Cambria Math" w:cs="Calibri"/>
                  <w:sz w:val="20"/>
                  <w:szCs w:val="20"/>
                </w:rPr>
              </m:ctrlPr>
            </m:fName>
            <m:e>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t</m:t>
                      </m:r>
                    </m:sub>
                  </m:sSub>
                </m:e>
              </m:d>
            </m:e>
          </m:func>
          <m:r>
            <w:rPr>
              <w:rFonts w:ascii="Cambria Math" w:hAnsi="Cambria Math" w:cs="Calibri"/>
              <w:sz w:val="20"/>
              <w:szCs w:val="20"/>
            </w:rPr>
            <m:t>-</m:t>
          </m:r>
          <m:r>
            <w:rPr>
              <w:rFonts w:ascii="Cambria Math" w:hAnsi="Cambria Math" w:cs="Calibri"/>
              <w:sz w:val="20"/>
              <w:szCs w:val="20"/>
            </w:rPr>
            <m:t>lo</m:t>
          </m:r>
          <m:func>
            <m:funcPr>
              <m:ctrlPr>
                <w:rPr>
                  <w:rFonts w:ascii="Cambria Math" w:hAnsi="Cambria Math" w:cs="Calibri"/>
                  <w:i/>
                  <w:sz w:val="20"/>
                  <w:szCs w:val="20"/>
                </w:rPr>
              </m:ctrlPr>
            </m:funcPr>
            <m:fName>
              <m:r>
                <w:rPr>
                  <w:rFonts w:ascii="Cambria Math" w:hAnsi="Cambria Math" w:cs="Calibri"/>
                  <w:sz w:val="20"/>
                  <w:szCs w:val="20"/>
                </w:rPr>
                <m:t>g</m:t>
              </m:r>
              <m:ctrlPr>
                <w:rPr>
                  <w:rFonts w:ascii="Cambria Math" w:hAnsi="Cambria Math" w:cs="Calibri"/>
                  <w:sz w:val="20"/>
                  <w:szCs w:val="20"/>
                </w:rPr>
              </m:ctrlPr>
            </m:fName>
            <m:e>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t-1</m:t>
                      </m:r>
                    </m:sub>
                  </m:sSub>
                </m:e>
              </m:d>
            </m:e>
          </m:func>
          <m:r>
            <w:rPr>
              <w:rFonts w:ascii="Calibri" w:hAnsi="Calibri" w:cs="Calibri"/>
              <w:i/>
              <w:sz w:val="20"/>
              <w:szCs w:val="20"/>
            </w:rPr>
            <w:br/>
          </m:r>
        </m:oMath>
      </m:oMathPara>
    </w:p>
    <w:p w14:paraId="59074548" w14:textId="02DD2E0D" w:rsidR="00777096" w:rsidRPr="00777096" w:rsidRDefault="00777096" w:rsidP="00777096">
      <w:pPr>
        <w:jc w:val="both"/>
        <w:rPr>
          <w:rFonts w:ascii="Calibri" w:hAnsi="Calibri" w:cs="Calibri"/>
          <w:sz w:val="20"/>
          <w:szCs w:val="20"/>
        </w:rPr>
      </w:pPr>
      <w:r w:rsidRPr="00777096">
        <w:rPr>
          <w:rFonts w:ascii="Calibri" w:hAnsi="Calibri" w:cs="Calibri"/>
          <w:b/>
          <w:bCs/>
          <w:sz w:val="20"/>
          <w:szCs w:val="20"/>
        </w:rPr>
        <w:t>4. Metodología:</w:t>
      </w:r>
      <w:r w:rsidRPr="00777096">
        <w:rPr>
          <w:rFonts w:ascii="Calibri" w:hAnsi="Calibri" w:cs="Calibri"/>
          <w:sz w:val="20"/>
          <w:szCs w:val="20"/>
        </w:rPr>
        <w:t xml:space="preserve"> construcción del estado de fragilidad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777096">
        <w:rPr>
          <w:rFonts w:ascii="Calibri" w:hAnsi="Calibri" w:cs="Calibri"/>
          <w:sz w:val="20"/>
          <w:szCs w:val="20"/>
        </w:rPr>
        <w:t>paso a paso</w:t>
      </w:r>
    </w:p>
    <w:p w14:paraId="06F9B047"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 xml:space="preserve">4.1 Estimación robusta de la estructura: correlaciones con </w:t>
      </w:r>
      <w:proofErr w:type="spellStart"/>
      <w:r w:rsidRPr="00777096">
        <w:rPr>
          <w:rFonts w:ascii="Calibri" w:hAnsi="Calibri" w:cs="Calibri"/>
          <w:b/>
          <w:bCs/>
          <w:sz w:val="20"/>
          <w:szCs w:val="20"/>
        </w:rPr>
        <w:t>Ledoit</w:t>
      </w:r>
      <w:proofErr w:type="spellEnd"/>
      <w:r w:rsidRPr="00777096">
        <w:rPr>
          <w:rFonts w:ascii="Calibri" w:hAnsi="Calibri" w:cs="Calibri"/>
          <w:b/>
          <w:bCs/>
          <w:sz w:val="20"/>
          <w:szCs w:val="20"/>
        </w:rPr>
        <w:t>–Wolf</w:t>
      </w:r>
    </w:p>
    <w:p w14:paraId="33EC5475" w14:textId="5D4FB126"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Para cada fecha </w:t>
      </w:r>
      <m:oMath>
        <m:r>
          <w:rPr>
            <w:rFonts w:ascii="Cambria Math" w:hAnsi="Cambria Math" w:cs="Calibri"/>
            <w:sz w:val="20"/>
            <w:szCs w:val="20"/>
          </w:rPr>
          <m:t>t</m:t>
        </m:r>
      </m:oMath>
      <w:r w:rsidRPr="00777096">
        <w:rPr>
          <w:rFonts w:ascii="Calibri" w:hAnsi="Calibri" w:cs="Calibri"/>
          <w:sz w:val="20"/>
          <w:szCs w:val="20"/>
        </w:rPr>
        <w:t xml:space="preserve">, se toma una ventana móvil de 252 días de retornos y se estima una matriz de covarianza robusta </w:t>
      </w:r>
      <m:oMath>
        <m:sSub>
          <m:sSubPr>
            <m:ctrlPr>
              <w:rPr>
                <w:rFonts w:ascii="Cambria Math" w:hAnsi="Cambria Math" w:cs="Calibri"/>
                <w:sz w:val="20"/>
                <w:szCs w:val="20"/>
              </w:rPr>
            </m:ctrlPr>
          </m:sSubPr>
          <m:e>
            <m:acc>
              <m:accPr>
                <m:ctrlPr>
                  <w:rPr>
                    <w:rFonts w:ascii="Cambria Math" w:hAnsi="Cambria Math" w:cs="Calibri"/>
                    <w:sz w:val="20"/>
                    <w:szCs w:val="20"/>
                  </w:rPr>
                </m:ctrlPr>
              </m:accPr>
              <m:e>
                <m:r>
                  <m:rPr>
                    <m:sty m:val="p"/>
                  </m:rPr>
                  <w:rPr>
                    <w:rFonts w:ascii="Cambria Math" w:hAnsi="Cambria Math" w:cs="Calibri"/>
                    <w:sz w:val="20"/>
                    <w:szCs w:val="20"/>
                  </w:rPr>
                  <m:t>Σ</m:t>
                </m:r>
              </m:e>
            </m:acc>
          </m:e>
          <m:sub>
            <m:r>
              <w:rPr>
                <w:rFonts w:ascii="Cambria Math" w:hAnsi="Cambria Math" w:cs="Calibri"/>
                <w:sz w:val="20"/>
                <w:szCs w:val="20"/>
              </w:rPr>
              <m:t>t</m:t>
            </m:r>
          </m:sub>
        </m:sSub>
      </m:oMath>
      <w:r w:rsidRPr="00777096">
        <w:rPr>
          <w:rFonts w:ascii="Calibri" w:hAnsi="Calibri" w:cs="Calibri"/>
          <w:sz w:val="20"/>
          <w:szCs w:val="20"/>
        </w:rPr>
        <w:t xml:space="preserve">usando </w:t>
      </w:r>
      <w:proofErr w:type="spellStart"/>
      <w:r w:rsidRPr="00777096">
        <w:rPr>
          <w:rFonts w:ascii="Calibri" w:hAnsi="Calibri" w:cs="Calibri"/>
          <w:sz w:val="20"/>
          <w:szCs w:val="20"/>
        </w:rPr>
        <w:t>Ledoit</w:t>
      </w:r>
      <w:proofErr w:type="spellEnd"/>
      <w:r w:rsidRPr="00777096">
        <w:rPr>
          <w:rFonts w:ascii="Calibri" w:hAnsi="Calibri" w:cs="Calibri"/>
          <w:sz w:val="20"/>
          <w:szCs w:val="20"/>
        </w:rPr>
        <w:t>–Wolf (</w:t>
      </w:r>
      <w:proofErr w:type="spellStart"/>
      <w:r w:rsidRPr="00777096">
        <w:rPr>
          <w:rFonts w:ascii="Calibri" w:hAnsi="Calibri" w:cs="Calibri"/>
          <w:sz w:val="20"/>
          <w:szCs w:val="20"/>
        </w:rPr>
        <w:t>shrinkage</w:t>
      </w:r>
      <w:proofErr w:type="spellEnd"/>
      <w:r w:rsidRPr="00777096">
        <w:rPr>
          <w:rFonts w:ascii="Calibri" w:hAnsi="Calibri" w:cs="Calibri"/>
          <w:sz w:val="20"/>
          <w:szCs w:val="20"/>
        </w:rPr>
        <w:t xml:space="preserve">), y luego se transforma a correlaciones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t</m:t>
            </m:r>
          </m:sub>
        </m:sSub>
      </m:oMath>
      <w:r w:rsidRPr="00777096">
        <w:rPr>
          <w:rFonts w:ascii="Calibri" w:hAnsi="Calibri" w:cs="Calibri"/>
          <w:sz w:val="20"/>
          <w:szCs w:val="20"/>
        </w:rPr>
        <w:t xml:space="preserve">. Este paso reduce inestabilidad numérica y ruido de </w:t>
      </w:r>
      <w:r w:rsidR="0024775B" w:rsidRPr="00331800">
        <w:rPr>
          <w:rFonts w:ascii="Calibri" w:hAnsi="Calibri" w:cs="Calibri"/>
          <w:sz w:val="20"/>
          <w:szCs w:val="20"/>
        </w:rPr>
        <w:t>la muestra</w:t>
      </w:r>
      <w:r w:rsidRPr="00777096">
        <w:rPr>
          <w:rFonts w:ascii="Calibri" w:hAnsi="Calibri" w:cs="Calibri"/>
          <w:sz w:val="20"/>
          <w:szCs w:val="20"/>
        </w:rPr>
        <w:t>.</w:t>
      </w:r>
    </w:p>
    <w:p w14:paraId="0C70DCFB"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Controles implementados:</w:t>
      </w:r>
    </w:p>
    <w:p w14:paraId="60DA3FCE" w14:textId="77777777" w:rsidR="00777096" w:rsidRPr="00777096" w:rsidRDefault="00777096" w:rsidP="0024775B">
      <w:pPr>
        <w:numPr>
          <w:ilvl w:val="0"/>
          <w:numId w:val="2"/>
        </w:numPr>
        <w:spacing w:after="0"/>
        <w:jc w:val="both"/>
        <w:rPr>
          <w:rFonts w:ascii="Calibri" w:hAnsi="Calibri" w:cs="Calibri"/>
          <w:sz w:val="20"/>
          <w:szCs w:val="20"/>
        </w:rPr>
      </w:pPr>
      <w:r w:rsidRPr="00777096">
        <w:rPr>
          <w:rFonts w:ascii="Calibri" w:hAnsi="Calibri" w:cs="Calibri"/>
          <w:sz w:val="20"/>
          <w:szCs w:val="20"/>
        </w:rPr>
        <w:t>se exige que cada activo tenga ≥90% de datos dentro de la ventana,</w:t>
      </w:r>
    </w:p>
    <w:p w14:paraId="2FCEABA3" w14:textId="77777777" w:rsidR="00777096" w:rsidRPr="00777096" w:rsidRDefault="00777096" w:rsidP="0024775B">
      <w:pPr>
        <w:numPr>
          <w:ilvl w:val="0"/>
          <w:numId w:val="2"/>
        </w:numPr>
        <w:spacing w:after="0"/>
        <w:jc w:val="both"/>
        <w:rPr>
          <w:rFonts w:ascii="Calibri" w:hAnsi="Calibri" w:cs="Calibri"/>
          <w:sz w:val="20"/>
          <w:szCs w:val="20"/>
        </w:rPr>
      </w:pPr>
      <w:r w:rsidRPr="00777096">
        <w:rPr>
          <w:rFonts w:ascii="Calibri" w:hAnsi="Calibri" w:cs="Calibri"/>
          <w:sz w:val="20"/>
          <w:szCs w:val="20"/>
        </w:rPr>
        <w:t>se requiere un mínimo de activos (≈70% del universo; p. ej. ≥20),</w:t>
      </w:r>
    </w:p>
    <w:p w14:paraId="269B51FA" w14:textId="77777777" w:rsidR="00777096" w:rsidRPr="00777096" w:rsidRDefault="00777096" w:rsidP="0024775B">
      <w:pPr>
        <w:numPr>
          <w:ilvl w:val="0"/>
          <w:numId w:val="2"/>
        </w:numPr>
        <w:spacing w:after="0"/>
        <w:jc w:val="both"/>
        <w:rPr>
          <w:rFonts w:ascii="Calibri" w:hAnsi="Calibri" w:cs="Calibri"/>
          <w:sz w:val="20"/>
          <w:szCs w:val="20"/>
        </w:rPr>
      </w:pPr>
      <w:r w:rsidRPr="00777096">
        <w:rPr>
          <w:rFonts w:ascii="Calibri" w:hAnsi="Calibri" w:cs="Calibri"/>
          <w:sz w:val="20"/>
          <w:szCs w:val="20"/>
        </w:rPr>
        <w:t>imputación local (solo dentro de la ventana) con media por activo,</w:t>
      </w:r>
    </w:p>
    <w:p w14:paraId="2FA49B6B" w14:textId="77777777" w:rsidR="00777096" w:rsidRPr="00777096" w:rsidRDefault="00777096" w:rsidP="0024775B">
      <w:pPr>
        <w:numPr>
          <w:ilvl w:val="0"/>
          <w:numId w:val="2"/>
        </w:numPr>
        <w:spacing w:after="0"/>
        <w:jc w:val="both"/>
        <w:rPr>
          <w:rFonts w:ascii="Calibri" w:hAnsi="Calibri" w:cs="Calibri"/>
          <w:sz w:val="20"/>
          <w:szCs w:val="20"/>
        </w:rPr>
      </w:pPr>
      <w:r w:rsidRPr="00777096">
        <w:rPr>
          <w:rFonts w:ascii="Calibri" w:hAnsi="Calibri" w:cs="Calibri"/>
          <w:sz w:val="20"/>
          <w:szCs w:val="20"/>
        </w:rPr>
        <w:t>se usa forward-</w:t>
      </w:r>
      <w:proofErr w:type="spellStart"/>
      <w:r w:rsidRPr="00777096">
        <w:rPr>
          <w:rFonts w:ascii="Calibri" w:hAnsi="Calibri" w:cs="Calibri"/>
          <w:sz w:val="20"/>
          <w:szCs w:val="20"/>
        </w:rPr>
        <w:t>fill</w:t>
      </w:r>
      <w:proofErr w:type="spellEnd"/>
      <w:r w:rsidRPr="00777096">
        <w:rPr>
          <w:rFonts w:ascii="Calibri" w:hAnsi="Calibri" w:cs="Calibri"/>
          <w:sz w:val="20"/>
          <w:szCs w:val="20"/>
        </w:rPr>
        <w:t xml:space="preserve"> para la serie estructural, y no se hace </w:t>
      </w:r>
      <w:proofErr w:type="spellStart"/>
      <w:r w:rsidRPr="00777096">
        <w:rPr>
          <w:rFonts w:ascii="Calibri" w:hAnsi="Calibri" w:cs="Calibri"/>
          <w:sz w:val="20"/>
          <w:szCs w:val="20"/>
        </w:rPr>
        <w:t>backfill</w:t>
      </w:r>
      <w:proofErr w:type="spellEnd"/>
      <w:r w:rsidRPr="00777096">
        <w:rPr>
          <w:rFonts w:ascii="Calibri" w:hAnsi="Calibri" w:cs="Calibri"/>
          <w:sz w:val="20"/>
          <w:szCs w:val="20"/>
        </w:rPr>
        <w:t>.</w:t>
      </w:r>
    </w:p>
    <w:p w14:paraId="1BFEA8C7" w14:textId="77777777" w:rsidR="0024775B" w:rsidRPr="00331800" w:rsidRDefault="0024775B" w:rsidP="00777096">
      <w:pPr>
        <w:jc w:val="both"/>
        <w:rPr>
          <w:rFonts w:ascii="Calibri" w:hAnsi="Calibri" w:cs="Calibri"/>
          <w:b/>
          <w:bCs/>
          <w:sz w:val="20"/>
          <w:szCs w:val="20"/>
        </w:rPr>
      </w:pPr>
    </w:p>
    <w:p w14:paraId="58EB292B" w14:textId="29B83CBB"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 xml:space="preserve">4.2 Métricas espectrales: </w:t>
      </w:r>
      <w:proofErr w:type="spellStart"/>
      <w:r w:rsidRPr="00777096">
        <w:rPr>
          <w:rFonts w:ascii="Calibri" w:hAnsi="Calibri" w:cs="Calibri"/>
          <w:b/>
          <w:bCs/>
          <w:sz w:val="20"/>
          <w:szCs w:val="20"/>
        </w:rPr>
        <w:t>Absorption</w:t>
      </w:r>
      <w:proofErr w:type="spellEnd"/>
      <w:r w:rsidRPr="00777096">
        <w:rPr>
          <w:rFonts w:ascii="Calibri" w:hAnsi="Calibri" w:cs="Calibri"/>
          <w:b/>
          <w:bCs/>
          <w:sz w:val="20"/>
          <w:szCs w:val="20"/>
        </w:rPr>
        <w:t xml:space="preserve"> Ratio y Entropía Espectral</w:t>
      </w:r>
    </w:p>
    <w:p w14:paraId="50973388" w14:textId="3E565E97"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Se descompone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t</m:t>
            </m:r>
          </m:sub>
        </m:sSub>
      </m:oMath>
      <w:r w:rsidRPr="00777096">
        <w:rPr>
          <w:rFonts w:ascii="Calibri" w:hAnsi="Calibri" w:cs="Calibri"/>
          <w:sz w:val="20"/>
          <w:szCs w:val="20"/>
        </w:rPr>
        <w:t xml:space="preserve">en autovalores </w:t>
      </w:r>
      <m:oMath>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oMath>
      <w:r w:rsidRPr="00777096">
        <w:rPr>
          <w:rFonts w:ascii="Calibri" w:hAnsi="Calibri" w:cs="Calibri"/>
          <w:sz w:val="20"/>
          <w:szCs w:val="20"/>
        </w:rPr>
        <w:t>. Definimos:</w:t>
      </w:r>
    </w:p>
    <w:p w14:paraId="53A0CB3C" w14:textId="74891011" w:rsidR="00777096" w:rsidRPr="00777096" w:rsidRDefault="00777096" w:rsidP="00777096">
      <w:pPr>
        <w:jc w:val="both"/>
        <w:rPr>
          <w:rFonts w:ascii="Calibri" w:hAnsi="Calibri" w:cs="Calibri"/>
          <w:sz w:val="20"/>
          <w:szCs w:val="20"/>
        </w:rPr>
      </w:pPr>
      <w:proofErr w:type="spellStart"/>
      <w:r w:rsidRPr="00777096">
        <w:rPr>
          <w:rFonts w:ascii="Calibri" w:hAnsi="Calibri" w:cs="Calibri"/>
          <w:b/>
          <w:bCs/>
          <w:sz w:val="20"/>
          <w:szCs w:val="20"/>
        </w:rPr>
        <w:t>Absorption</w:t>
      </w:r>
      <w:proofErr w:type="spellEnd"/>
      <w:r w:rsidRPr="00777096">
        <w:rPr>
          <w:rFonts w:ascii="Calibri" w:hAnsi="Calibri" w:cs="Calibri"/>
          <w:b/>
          <w:bCs/>
          <w:sz w:val="20"/>
          <w:szCs w:val="20"/>
        </w:rPr>
        <w:t xml:space="preserve"> Ratio (AR):</w:t>
      </w:r>
      <w:r w:rsidRPr="00777096">
        <w:rPr>
          <w:rFonts w:ascii="Calibri" w:hAnsi="Calibri" w:cs="Calibri"/>
          <w:sz w:val="20"/>
          <w:szCs w:val="20"/>
        </w:rPr>
        <w:t xml:space="preserve"> fracción de varianza capturada por los </w:t>
      </w:r>
      <m:oMath>
        <m:r>
          <w:rPr>
            <w:rFonts w:ascii="Cambria Math" w:hAnsi="Cambria Math" w:cs="Calibri"/>
            <w:sz w:val="20"/>
            <w:szCs w:val="20"/>
          </w:rPr>
          <m:t>k</m:t>
        </m:r>
      </m:oMath>
      <w:r w:rsidRPr="00777096">
        <w:rPr>
          <w:rFonts w:ascii="Calibri" w:hAnsi="Calibri" w:cs="Calibri"/>
          <w:sz w:val="20"/>
          <w:szCs w:val="20"/>
        </w:rPr>
        <w:t xml:space="preserve">modos principales (con </w:t>
      </w:r>
      <m:oMath>
        <m:r>
          <w:rPr>
            <w:rFonts w:ascii="Cambria Math" w:hAnsi="Cambria Math" w:cs="Calibri"/>
            <w:sz w:val="20"/>
            <w:szCs w:val="20"/>
          </w:rPr>
          <m:t>k=</m:t>
        </m:r>
        <m:d>
          <m:dPr>
            <m:begChr m:val="⌈"/>
            <m:endChr m:val="⌉"/>
            <m:ctrlPr>
              <w:rPr>
                <w:rFonts w:ascii="Cambria Math" w:hAnsi="Cambria Math" w:cs="Calibri"/>
                <w:i/>
                <w:sz w:val="20"/>
                <w:szCs w:val="20"/>
              </w:rPr>
            </m:ctrlPr>
          </m:dPr>
          <m:e>
            <m:r>
              <w:rPr>
                <w:rFonts w:ascii="Cambria Math" w:hAnsi="Cambria Math" w:cs="Calibri"/>
                <w:sz w:val="20"/>
                <w:szCs w:val="20"/>
              </w:rPr>
              <m:t>0.2N</m:t>
            </m:r>
          </m:e>
        </m:d>
      </m:oMath>
      <w:r w:rsidRPr="00777096">
        <w:rPr>
          <w:rFonts w:ascii="Calibri" w:hAnsi="Calibri" w:cs="Calibri"/>
          <w:sz w:val="20"/>
          <w:szCs w:val="20"/>
        </w:rPr>
        <w:t>):</w:t>
      </w:r>
    </w:p>
    <w:p w14:paraId="5AA1AD0A" w14:textId="31EA486F"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w:lastRenderedPageBreak/>
            <m:t>A</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k</m:t>
                  </m:r>
                </m:sup>
                <m:e>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e>
              </m:nary>
            </m:num>
            <m:den>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e>
              </m:nary>
            </m:den>
          </m:f>
          <m:r>
            <w:rPr>
              <w:rFonts w:ascii="Calibri" w:hAnsi="Calibri" w:cs="Calibri"/>
              <w:sz w:val="20"/>
              <w:szCs w:val="20"/>
            </w:rPr>
            <w:br/>
          </m:r>
        </m:oMath>
      </m:oMathPara>
    </w:p>
    <w:p w14:paraId="07783639"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Interpretación: sube cuando el sistema se vuelve más “de un solo modo” (concentración sistémica).</w:t>
      </w:r>
    </w:p>
    <w:p w14:paraId="29C4D72A"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Entropía espectral normalizada:</w:t>
      </w:r>
    </w:p>
    <w:p w14:paraId="7F7F3168" w14:textId="1FAD08F3" w:rsidR="00777096" w:rsidRPr="00777096" w:rsidRDefault="00B57EBF"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i,t</m:t>
              </m:r>
            </m:sub>
          </m:sSub>
          <m:r>
            <w:rPr>
              <w:rFonts w:ascii="Cambria Math" w:hAnsi="Cambria Math" w:cs="Calibri"/>
              <w:sz w:val="20"/>
              <w:szCs w:val="20"/>
            </w:rPr>
            <m:t>=</m:t>
          </m:r>
          <m:f>
            <m:fPr>
              <m:ctrlPr>
                <w:rPr>
                  <w:rFonts w:ascii="Cambria Math" w:hAnsi="Cambria Math" w:cs="Calibri"/>
                  <w:sz w:val="20"/>
                  <w:szCs w:val="20"/>
                </w:rPr>
              </m:ctrlPr>
            </m:fPr>
            <m:num>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i,t</m:t>
                  </m:r>
                </m:sub>
              </m:sSub>
            </m:num>
            <m:den>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j</m:t>
                  </m:r>
                </m:sub>
                <m:sup/>
                <m:e>
                  <m:sSub>
                    <m:sSubPr>
                      <m:ctrlPr>
                        <w:rPr>
                          <w:rFonts w:ascii="Cambria Math" w:hAnsi="Cambria Math" w:cs="Calibri"/>
                          <w:sz w:val="20"/>
                          <w:szCs w:val="20"/>
                        </w:rPr>
                      </m:ctrlPr>
                    </m:sSubPr>
                    <m:e>
                      <m:r>
                        <w:rPr>
                          <w:rFonts w:ascii="Cambria Math" w:hAnsi="Cambria Math" w:cs="Calibri"/>
                          <w:sz w:val="20"/>
                          <w:szCs w:val="20"/>
                        </w:rPr>
                        <m:t>λ</m:t>
                      </m:r>
                    </m:e>
                    <m:sub>
                      <m:r>
                        <w:rPr>
                          <w:rFonts w:ascii="Cambria Math" w:hAnsi="Cambria Math" w:cs="Calibri"/>
                          <w:sz w:val="20"/>
                          <w:szCs w:val="20"/>
                        </w:rPr>
                        <m:t>j,t</m:t>
                      </m:r>
                    </m:sub>
                  </m:sSub>
                </m:e>
              </m:nary>
            </m:den>
          </m:f>
          <m:r>
            <w:rPr>
              <w:rFonts w:ascii="Cambria Math" w:hAnsi="Cambria Math" w:cs="Calibri"/>
              <w:sz w:val="20"/>
              <w:szCs w:val="20"/>
            </w:rPr>
            <m:t>,Entrop</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func>
                <m:funcPr>
                  <m:ctrlPr>
                    <w:rPr>
                      <w:rFonts w:ascii="Cambria Math" w:hAnsi="Cambria Math" w:cs="Calibri"/>
                      <w:sz w:val="20"/>
                      <w:szCs w:val="20"/>
                    </w:rPr>
                  </m:ctrlPr>
                </m:funcPr>
                <m:fName>
                  <m:r>
                    <m:rPr>
                      <m:sty m:val="p"/>
                    </m:rPr>
                    <w:rPr>
                      <w:rFonts w:ascii="Cambria Math" w:hAnsi="Cambria Math" w:cs="Calibri"/>
                      <w:sz w:val="20"/>
                      <w:szCs w:val="20"/>
                    </w:rPr>
                    <m:t>log</m:t>
                  </m:r>
                </m:fName>
                <m:e>
                  <m:r>
                    <w:rPr>
                      <w:rFonts w:ascii="Cambria Math" w:hAnsi="Cambria Math" w:cs="Calibri"/>
                      <w:sz w:val="20"/>
                      <w:szCs w:val="20"/>
                    </w:rPr>
                    <m:t>N</m:t>
                  </m:r>
                </m:e>
              </m:func>
            </m:den>
          </m:f>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i,t</m:t>
                  </m:r>
                </m:sub>
              </m:sSub>
            </m:e>
          </m:nary>
          <m:r>
            <w:rPr>
              <w:rFonts w:ascii="Cambria Math" w:hAnsi="Cambria Math" w:cs="Calibri"/>
              <w:sz w:val="20"/>
              <w:szCs w:val="20"/>
            </w:rPr>
            <m:t>lo</m:t>
          </m:r>
          <m:func>
            <m:funcPr>
              <m:ctrlPr>
                <w:rPr>
                  <w:rFonts w:ascii="Cambria Math" w:hAnsi="Cambria Math" w:cs="Calibri"/>
                  <w:i/>
                  <w:sz w:val="20"/>
                  <w:szCs w:val="20"/>
                </w:rPr>
              </m:ctrlPr>
            </m:funcPr>
            <m:fName>
              <m:r>
                <w:rPr>
                  <w:rFonts w:ascii="Cambria Math" w:hAnsi="Cambria Math" w:cs="Calibri"/>
                  <w:sz w:val="20"/>
                  <w:szCs w:val="20"/>
                </w:rPr>
                <m:t>g</m:t>
              </m:r>
              <m:ctrlPr>
                <w:rPr>
                  <w:rFonts w:ascii="Cambria Math" w:hAnsi="Cambria Math" w:cs="Calibri"/>
                  <w:sz w:val="20"/>
                  <w:szCs w:val="20"/>
                </w:rPr>
              </m:ctrlPr>
            </m:fName>
            <m:e>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i,t</m:t>
                      </m:r>
                    </m:sub>
                  </m:sSub>
                </m:e>
              </m:d>
            </m:e>
          </m:func>
          <m:r>
            <w:rPr>
              <w:rFonts w:ascii="Calibri" w:hAnsi="Calibri" w:cs="Calibri"/>
              <w:i/>
              <w:sz w:val="20"/>
              <w:szCs w:val="20"/>
            </w:rPr>
            <w:br/>
          </m:r>
        </m:oMath>
      </m:oMathPara>
    </w:p>
    <w:p w14:paraId="4D976A1A"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Interpretación: baja cuando el espectro se concentra (menos diversidad estructural).</w:t>
      </w:r>
    </w:p>
    <w:p w14:paraId="44CE4315"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4.3 Normalización temporal y memoria estructural</w:t>
      </w:r>
    </w:p>
    <w:p w14:paraId="37F05C17" w14:textId="25408A74"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Para comparabilidad </w:t>
      </w:r>
      <w:proofErr w:type="spellStart"/>
      <w:r w:rsidRPr="00777096">
        <w:rPr>
          <w:rFonts w:ascii="Calibri" w:hAnsi="Calibri" w:cs="Calibri"/>
          <w:sz w:val="20"/>
          <w:szCs w:val="20"/>
        </w:rPr>
        <w:t>intertemporal</w:t>
      </w:r>
      <w:proofErr w:type="spellEnd"/>
      <w:r w:rsidRPr="00777096">
        <w:rPr>
          <w:rFonts w:ascii="Calibri" w:hAnsi="Calibri" w:cs="Calibri"/>
          <w:sz w:val="20"/>
          <w:szCs w:val="20"/>
        </w:rPr>
        <w:t xml:space="preserve">, se estandarizan </w:t>
      </w:r>
      <m:oMath>
        <m:r>
          <w:rPr>
            <w:rFonts w:ascii="Cambria Math" w:hAnsi="Cambria Math" w:cs="Calibri"/>
            <w:sz w:val="20"/>
            <w:szCs w:val="20"/>
          </w:rPr>
          <m:t>A</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oMath>
      <w:r w:rsidRPr="00777096">
        <w:rPr>
          <w:rFonts w:ascii="Calibri" w:hAnsi="Calibri" w:cs="Calibri"/>
          <w:sz w:val="20"/>
          <w:szCs w:val="20"/>
        </w:rPr>
        <w:t xml:space="preserve">y </w:t>
      </w:r>
      <m:oMath>
        <m:r>
          <w:rPr>
            <w:rFonts w:ascii="Cambria Math" w:hAnsi="Cambria Math" w:cs="Calibri"/>
            <w:sz w:val="20"/>
            <w:szCs w:val="20"/>
          </w:rPr>
          <m:t>Entrop</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t</m:t>
            </m:r>
          </m:sub>
        </m:sSub>
      </m:oMath>
      <w:r w:rsidRPr="00777096">
        <w:rPr>
          <w:rFonts w:ascii="Calibri" w:hAnsi="Calibri" w:cs="Calibri"/>
          <w:sz w:val="20"/>
          <w:szCs w:val="20"/>
        </w:rPr>
        <w:t>mediante z-score rodante de 252 días:</w:t>
      </w:r>
    </w:p>
    <w:p w14:paraId="1B09A192" w14:textId="41E52B50" w:rsidR="00777096" w:rsidRPr="00777096" w:rsidRDefault="00777096"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t,252</m:t>
                  </m:r>
                </m:sub>
              </m:sSub>
            </m:num>
            <m:den>
              <m:sSub>
                <m:sSubPr>
                  <m:ctrlPr>
                    <w:rPr>
                      <w:rFonts w:ascii="Cambria Math" w:hAnsi="Cambria Math" w:cs="Calibri"/>
                      <w:sz w:val="20"/>
                      <w:szCs w:val="20"/>
                    </w:rPr>
                  </m:ctrlPr>
                </m:sSubPr>
                <m:e>
                  <m:r>
                    <w:rPr>
                      <w:rFonts w:ascii="Cambria Math" w:hAnsi="Cambria Math" w:cs="Calibri"/>
                      <w:sz w:val="20"/>
                      <w:szCs w:val="20"/>
                    </w:rPr>
                    <m:t>σ</m:t>
                  </m:r>
                </m:e>
                <m:sub>
                  <m:r>
                    <w:rPr>
                      <w:rFonts w:ascii="Cambria Math" w:hAnsi="Cambria Math" w:cs="Calibri"/>
                      <w:sz w:val="20"/>
                      <w:szCs w:val="20"/>
                    </w:rPr>
                    <m:t>t,252</m:t>
                  </m:r>
                </m:sub>
              </m:sSub>
            </m:den>
          </m:f>
          <m:r>
            <w:rPr>
              <w:rFonts w:ascii="Calibri" w:hAnsi="Calibri" w:cs="Calibri"/>
              <w:sz w:val="20"/>
              <w:szCs w:val="20"/>
            </w:rPr>
            <w:br/>
          </m:r>
        </m:oMath>
      </m:oMathPara>
    </w:p>
    <w:p w14:paraId="5B880EE4" w14:textId="0E3D84D2"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Se define además una memoria estructural (“cicatriz”) como promedio móvil de 60 días de </w:t>
      </w:r>
      <m:oMath>
        <m:r>
          <w:rPr>
            <w:rFonts w:ascii="Cambria Math" w:hAnsi="Cambria Math" w:cs="Calibri"/>
            <w:sz w:val="20"/>
            <w:szCs w:val="20"/>
          </w:rPr>
          <m:t>A</m:t>
        </m:r>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t</m:t>
            </m:r>
          </m:sub>
          <m:sup>
            <m:r>
              <w:rPr>
                <w:rFonts w:ascii="Cambria Math" w:hAnsi="Cambria Math" w:cs="Calibri"/>
                <w:sz w:val="20"/>
                <w:szCs w:val="20"/>
              </w:rPr>
              <m:t>z</m:t>
            </m:r>
          </m:sup>
        </m:sSubSup>
      </m:oMath>
      <w:r w:rsidRPr="00777096">
        <w:rPr>
          <w:rFonts w:ascii="Calibri" w:hAnsi="Calibri" w:cs="Calibri"/>
          <w:sz w:val="20"/>
          <w:szCs w:val="20"/>
        </w:rPr>
        <w:t>:</w:t>
      </w:r>
    </w:p>
    <w:p w14:paraId="0DB02B28" w14:textId="033AC096"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Peak</m:t>
          </m:r>
          <m:sSub>
            <m:sSubPr>
              <m:ctrlPr>
                <w:rPr>
                  <w:rFonts w:ascii="Cambria Math" w:hAnsi="Cambria Math" w:cs="Calibri"/>
                  <w:sz w:val="20"/>
                  <w:szCs w:val="20"/>
                </w:rPr>
              </m:ctrlPr>
            </m:sSubPr>
            <m:e>
              <m:r>
                <w:rPr>
                  <w:rFonts w:ascii="Cambria Math" w:hAnsi="Cambria Math" w:cs="Calibri"/>
                  <w:sz w:val="20"/>
                  <w:szCs w:val="20"/>
                </w:rPr>
                <m:t>60</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60</m:t>
              </m:r>
            </m:den>
          </m:f>
          <m:nary>
            <m:naryPr>
              <m:chr m:val="∑"/>
              <m:limLoc m:val="undOvr"/>
              <m:grow m:val="1"/>
              <m:ctrlPr>
                <w:rPr>
                  <w:rFonts w:ascii="Cambria Math" w:hAnsi="Cambria Math" w:cs="Calibri"/>
                  <w:sz w:val="20"/>
                  <w:szCs w:val="20"/>
                </w:rPr>
              </m:ctrlPr>
            </m:naryPr>
            <m:sub>
              <m:r>
                <w:rPr>
                  <w:rFonts w:ascii="Cambria Math" w:hAnsi="Cambria Math" w:cs="Calibri"/>
                  <w:sz w:val="20"/>
                  <w:szCs w:val="20"/>
                </w:rPr>
                <m:t>i=0</m:t>
              </m:r>
            </m:sub>
            <m:sup>
              <m:r>
                <w:rPr>
                  <w:rFonts w:ascii="Cambria Math" w:hAnsi="Cambria Math" w:cs="Calibri"/>
                  <w:sz w:val="20"/>
                  <w:szCs w:val="20"/>
                </w:rPr>
                <m:t>59</m:t>
              </m:r>
            </m:sup>
            <m:e>
              <m:r>
                <w:rPr>
                  <w:rFonts w:ascii="Cambria Math" w:hAnsi="Cambria Math" w:cs="Calibri"/>
                  <w:sz w:val="20"/>
                  <w:szCs w:val="20"/>
                </w:rPr>
                <m:t>A</m:t>
              </m:r>
            </m:e>
          </m:nary>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t-i</m:t>
              </m:r>
            </m:sub>
            <m:sup>
              <m:r>
                <w:rPr>
                  <w:rFonts w:ascii="Cambria Math" w:hAnsi="Cambria Math" w:cs="Calibri"/>
                  <w:sz w:val="20"/>
                  <w:szCs w:val="20"/>
                </w:rPr>
                <m:t>z</m:t>
              </m:r>
            </m:sup>
          </m:sSubSup>
          <m:r>
            <w:rPr>
              <w:rFonts w:ascii="Calibri" w:hAnsi="Calibri" w:cs="Calibri"/>
              <w:sz w:val="20"/>
              <w:szCs w:val="20"/>
            </w:rPr>
            <w:br/>
          </m:r>
        </m:oMath>
      </m:oMathPara>
    </w:p>
    <w:p w14:paraId="3A744758" w14:textId="4A849BD4"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Esto captura persistencia de rigidez incluso si </w:t>
      </w:r>
      <m:oMath>
        <m:r>
          <w:rPr>
            <w:rFonts w:ascii="Cambria Math" w:hAnsi="Cambria Math" w:cs="Calibri"/>
            <w:sz w:val="20"/>
            <w:szCs w:val="20"/>
          </w:rPr>
          <m:t>A</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m:t>
            </m:r>
          </m:sub>
        </m:sSub>
      </m:oMath>
      <w:r w:rsidRPr="00777096">
        <w:rPr>
          <w:rFonts w:ascii="Calibri" w:hAnsi="Calibri" w:cs="Calibri"/>
          <w:sz w:val="20"/>
          <w:szCs w:val="20"/>
        </w:rPr>
        <w:t>retrocede.</w:t>
      </w:r>
    </w:p>
    <w:p w14:paraId="19E1BC16"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4.4 Señales dinámicas complementarias (estructura + dinámica)</w:t>
      </w:r>
    </w:p>
    <w:p w14:paraId="03F9458D"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Además del bloque espectral, se construyen señales que capturan acoplamientos y sincronización:</w:t>
      </w:r>
    </w:p>
    <w:p w14:paraId="0CEDF67C"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Correlación promedio (CURV):</w:t>
      </w:r>
    </w:p>
    <w:p w14:paraId="2015B8BC" w14:textId="47ECE4CF"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CUR</m:t>
          </m:r>
          <m:sSub>
            <m:sSubPr>
              <m:ctrlPr>
                <w:rPr>
                  <w:rFonts w:ascii="Cambria Math" w:hAnsi="Cambria Math" w:cs="Calibri"/>
                  <w:sz w:val="20"/>
                  <w:szCs w:val="20"/>
                </w:rPr>
              </m:ctrlPr>
            </m:sSubPr>
            <m:e>
              <m:r>
                <w:rPr>
                  <w:rFonts w:ascii="Cambria Math" w:hAnsi="Cambria Math" w:cs="Calibri"/>
                  <w:sz w:val="20"/>
                  <w:szCs w:val="20"/>
                </w:rPr>
                <m:t>V</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
                <m:dPr>
                  <m:ctrlPr>
                    <w:rPr>
                      <w:rFonts w:ascii="Cambria Math" w:hAnsi="Cambria Math" w:cs="Calibri"/>
                      <w:i/>
                      <w:sz w:val="20"/>
                      <w:szCs w:val="20"/>
                    </w:rPr>
                  </m:ctrlPr>
                </m:dPr>
                <m:e>
                  <m:r>
                    <w:rPr>
                      <w:rFonts w:ascii="Cambria Math" w:hAnsi="Cambria Math" w:cs="Calibri"/>
                      <w:sz w:val="20"/>
                      <w:szCs w:val="20"/>
                    </w:rPr>
                    <m:t>N-1</m:t>
                  </m:r>
                </m:e>
              </m:d>
            </m:den>
          </m:f>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j</m:t>
              </m:r>
            </m:sub>
            <m:sup/>
            <m:e>
              <m:sSub>
                <m:sSubPr>
                  <m:ctrlPr>
                    <w:rPr>
                      <w:rFonts w:ascii="Cambria Math" w:hAnsi="Cambria Math" w:cs="Calibri"/>
                      <w:sz w:val="20"/>
                      <w:szCs w:val="20"/>
                    </w:rPr>
                  </m:ctrlPr>
                </m:sSubPr>
                <m:e>
                  <m:r>
                    <w:rPr>
                      <w:rFonts w:ascii="Cambria Math" w:hAnsi="Cambria Math" w:cs="Calibri"/>
                      <w:sz w:val="20"/>
                      <w:szCs w:val="20"/>
                    </w:rPr>
                    <m:t>ρ</m:t>
                  </m:r>
                </m:e>
                <m:sub>
                  <m:r>
                    <w:rPr>
                      <w:rFonts w:ascii="Cambria Math" w:hAnsi="Cambria Math" w:cs="Calibri"/>
                      <w:sz w:val="20"/>
                      <w:szCs w:val="20"/>
                    </w:rPr>
                    <m:t>ij,t</m:t>
                  </m:r>
                </m:sub>
              </m:sSub>
            </m:e>
          </m:nary>
          <m:r>
            <w:rPr>
              <w:rFonts w:ascii="Calibri" w:hAnsi="Calibri" w:cs="Calibri"/>
              <w:sz w:val="20"/>
              <w:szCs w:val="20"/>
            </w:rPr>
            <w:br/>
          </m:r>
        </m:oMath>
      </m:oMathPara>
    </w:p>
    <w:p w14:paraId="7C5CB4EC"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Acoplamiento correlación–volatilidad (CF):</w:t>
      </w:r>
    </w:p>
    <w:p w14:paraId="0B95BD85" w14:textId="4C5294F0"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C</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=100⋅</m:t>
          </m:r>
          <m:sSub>
            <m:sSubPr>
              <m:ctrlPr>
                <w:rPr>
                  <w:rFonts w:ascii="Cambria Math" w:hAnsi="Cambria Math" w:cs="Calibri"/>
                  <w:sz w:val="20"/>
                  <w:szCs w:val="20"/>
                </w:rPr>
              </m:ctrlPr>
            </m:sSubPr>
            <m:e>
              <m:acc>
                <m:accPr>
                  <m:chr m:val="ˉ"/>
                  <m:ctrlPr>
                    <w:rPr>
                      <w:rFonts w:ascii="Cambria Math" w:hAnsi="Cambria Math" w:cs="Calibri"/>
                      <w:sz w:val="20"/>
                      <w:szCs w:val="20"/>
                    </w:rPr>
                  </m:ctrlPr>
                </m:accPr>
                <m:e>
                  <m:r>
                    <w:rPr>
                      <w:rFonts w:ascii="Cambria Math" w:hAnsi="Cambria Math" w:cs="Calibri"/>
                      <w:sz w:val="20"/>
                      <w:szCs w:val="20"/>
                    </w:rPr>
                    <m:t>ρ</m:t>
                  </m:r>
                </m:e>
              </m:acc>
            </m:e>
            <m:sub>
              <m:r>
                <w:rPr>
                  <w:rFonts w:ascii="Cambria Math" w:hAnsi="Cambria Math" w:cs="Calibri"/>
                  <w:sz w:val="20"/>
                  <w:szCs w:val="20"/>
                </w:rPr>
                <m:t>t,w</m:t>
              </m:r>
            </m:sub>
          </m:sSub>
          <m:r>
            <w:rPr>
              <w:rFonts w:ascii="Cambria Math" w:hAnsi="Cambria Math" w:cs="Calibri"/>
              <w:sz w:val="20"/>
              <w:szCs w:val="20"/>
            </w:rPr>
            <m:t>⋅</m:t>
          </m:r>
          <m:sSub>
            <m:sSubPr>
              <m:ctrlPr>
                <w:rPr>
                  <w:rFonts w:ascii="Cambria Math" w:hAnsi="Cambria Math" w:cs="Calibri"/>
                  <w:sz w:val="20"/>
                  <w:szCs w:val="20"/>
                </w:rPr>
              </m:ctrlPr>
            </m:sSubPr>
            <m:e>
              <m:acc>
                <m:accPr>
                  <m:chr m:val="‾"/>
                  <m:ctrlPr>
                    <w:rPr>
                      <w:rFonts w:ascii="Cambria Math" w:hAnsi="Cambria Math" w:cs="Calibri"/>
                      <w:sz w:val="20"/>
                      <w:szCs w:val="20"/>
                    </w:rPr>
                  </m:ctrlPr>
                </m:accPr>
                <m:e>
                  <m:r>
                    <w:rPr>
                      <w:rFonts w:ascii="Cambria Math" w:hAnsi="Cambria Math" w:cs="Calibri"/>
                      <w:sz w:val="20"/>
                      <w:szCs w:val="20"/>
                    </w:rPr>
                    <m:t>σ</m:t>
                  </m:r>
                </m:e>
              </m:acc>
            </m:e>
            <m:sub>
              <m:r>
                <w:rPr>
                  <w:rFonts w:ascii="Cambria Math" w:hAnsi="Cambria Math" w:cs="Calibri"/>
                  <w:sz w:val="20"/>
                  <w:szCs w:val="20"/>
                </w:rPr>
                <m:t>t,w</m:t>
              </m:r>
            </m:sub>
          </m:sSub>
          <m:r>
            <w:rPr>
              <w:rFonts w:ascii="Calibri" w:hAnsi="Calibri" w:cs="Calibri"/>
              <w:sz w:val="20"/>
              <w:szCs w:val="20"/>
            </w:rPr>
            <w:br/>
          </m:r>
        </m:oMath>
      </m:oMathPara>
    </w:p>
    <w:p w14:paraId="0A944D7E" w14:textId="073C19BC"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con </w:t>
      </w:r>
      <m:oMath>
        <m:r>
          <w:rPr>
            <w:rFonts w:ascii="Cambria Math" w:hAnsi="Cambria Math" w:cs="Calibri"/>
            <w:sz w:val="20"/>
            <w:szCs w:val="20"/>
          </w:rPr>
          <m:t>w=20</m:t>
        </m:r>
      </m:oMath>
      <w:r w:rsidRPr="00777096">
        <w:rPr>
          <w:rFonts w:ascii="Calibri" w:hAnsi="Calibri" w:cs="Calibri"/>
          <w:sz w:val="20"/>
          <w:szCs w:val="20"/>
        </w:rPr>
        <w:t>días.</w:t>
      </w:r>
    </w:p>
    <w:p w14:paraId="766D9AC2" w14:textId="77777777" w:rsidR="00777096" w:rsidRPr="00777096" w:rsidRDefault="00777096" w:rsidP="00777096">
      <w:pPr>
        <w:rPr>
          <w:rFonts w:ascii="Calibri" w:hAnsi="Calibri" w:cs="Calibri"/>
          <w:sz w:val="20"/>
          <w:szCs w:val="20"/>
        </w:rPr>
      </w:pPr>
      <w:r w:rsidRPr="00777096">
        <w:rPr>
          <w:rFonts w:ascii="Calibri" w:hAnsi="Calibri" w:cs="Calibri"/>
          <w:b/>
          <w:bCs/>
          <w:sz w:val="20"/>
          <w:szCs w:val="20"/>
        </w:rPr>
        <w:t xml:space="preserve">Sincronía de fase (SYNC) tipo </w:t>
      </w:r>
      <w:proofErr w:type="spellStart"/>
      <w:r w:rsidRPr="00777096">
        <w:rPr>
          <w:rFonts w:ascii="Calibri" w:hAnsi="Calibri" w:cs="Calibri"/>
          <w:b/>
          <w:bCs/>
          <w:sz w:val="20"/>
          <w:szCs w:val="20"/>
        </w:rPr>
        <w:t>Kuramoto</w:t>
      </w:r>
      <w:proofErr w:type="spellEnd"/>
      <w:r w:rsidRPr="00777096">
        <w:rPr>
          <w:rFonts w:ascii="Calibri" w:hAnsi="Calibri" w:cs="Calibri"/>
          <w:b/>
          <w:bCs/>
          <w:sz w:val="20"/>
          <w:szCs w:val="20"/>
        </w:rPr>
        <w:t>:</w:t>
      </w:r>
      <w:r w:rsidRPr="00777096">
        <w:rPr>
          <w:rFonts w:ascii="Calibri" w:hAnsi="Calibri" w:cs="Calibri"/>
          <w:b/>
          <w:bCs/>
          <w:sz w:val="20"/>
          <w:szCs w:val="20"/>
        </w:rPr>
        <w:br/>
      </w:r>
      <w:r w:rsidRPr="00777096">
        <w:rPr>
          <w:rFonts w:ascii="Calibri" w:hAnsi="Calibri" w:cs="Calibri"/>
          <w:sz w:val="20"/>
          <w:szCs w:val="20"/>
        </w:rPr>
        <w:t xml:space="preserve">Se extrae fase por activo mediante Hilbert sobre una serie </w:t>
      </w:r>
      <w:proofErr w:type="spellStart"/>
      <w:r w:rsidRPr="00777096">
        <w:rPr>
          <w:rFonts w:ascii="Calibri" w:hAnsi="Calibri" w:cs="Calibri"/>
          <w:sz w:val="20"/>
          <w:szCs w:val="20"/>
        </w:rPr>
        <w:t>detrendida</w:t>
      </w:r>
      <w:proofErr w:type="spellEnd"/>
      <w:r w:rsidRPr="00777096">
        <w:rPr>
          <w:rFonts w:ascii="Calibri" w:hAnsi="Calibri" w:cs="Calibri"/>
          <w:sz w:val="20"/>
          <w:szCs w:val="20"/>
        </w:rPr>
        <w:t xml:space="preserve"> y se computa:</w:t>
      </w:r>
    </w:p>
    <w:p w14:paraId="65D70953" w14:textId="0171CC3F" w:rsidR="00777096" w:rsidRPr="00777096" w:rsidRDefault="00777096" w:rsidP="00777096">
      <w:pPr>
        <w:jc w:val="both"/>
        <w:rPr>
          <w:rFonts w:ascii="Calibri" w:hAnsi="Calibri" w:cs="Calibri"/>
          <w:sz w:val="20"/>
          <w:szCs w:val="20"/>
        </w:rPr>
      </w:pPr>
      <m:oMathPara>
        <m:oMath>
          <m:r>
            <w:rPr>
              <w:rFonts w:ascii="Cambria Math" w:hAnsi="Cambria Math" w:cs="Calibri"/>
              <w:sz w:val="20"/>
              <w:szCs w:val="20"/>
            </w:rPr>
            <m:t>SYN</m:t>
          </m:r>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grow m:val="1"/>
              <m:ctrlPr>
                <w:rPr>
                  <w:rFonts w:ascii="Cambria Math" w:hAnsi="Cambria Math" w:cs="Calibri"/>
                  <w:sz w:val="20"/>
                  <w:szCs w:val="20"/>
                </w:rPr>
              </m:ctrlPr>
            </m:naryPr>
            <m:sub>
              <m:r>
                <w:rPr>
                  <w:rFonts w:ascii="Cambria Math" w:hAnsi="Cambria Math" w:cs="Calibri"/>
                  <w:sz w:val="20"/>
                  <w:szCs w:val="20"/>
                </w:rPr>
                <m:t>i=1</m:t>
              </m:r>
            </m:sub>
            <m:sup>
              <m:r>
                <w:rPr>
                  <w:rFonts w:ascii="Cambria Math" w:hAnsi="Cambria Math" w:cs="Calibri"/>
                  <w:sz w:val="20"/>
                  <w:szCs w:val="20"/>
                </w:rPr>
                <m:t>N</m:t>
              </m:r>
            </m:sup>
            <m:e>
              <m:sSup>
                <m:sSupPr>
                  <m:ctrlPr>
                    <w:rPr>
                      <w:rFonts w:ascii="Cambria Math" w:hAnsi="Cambria Math" w:cs="Calibri"/>
                      <w:sz w:val="20"/>
                      <w:szCs w:val="20"/>
                    </w:rPr>
                  </m:ctrlPr>
                </m:sSupPr>
                <m:e>
                  <m:r>
                    <w:rPr>
                      <w:rFonts w:ascii="Cambria Math" w:hAnsi="Cambria Math" w:cs="Calibri"/>
                      <w:sz w:val="20"/>
                      <w:szCs w:val="20"/>
                    </w:rPr>
                    <m:t>e</m:t>
                  </m:r>
                </m:e>
                <m:sup>
                  <m:r>
                    <w:rPr>
                      <w:rFonts w:ascii="Cambria Math" w:hAnsi="Cambria Math" w:cs="Calibri"/>
                      <w:sz w:val="20"/>
                      <w:szCs w:val="20"/>
                    </w:rPr>
                    <m:t>j</m:t>
                  </m:r>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i,t</m:t>
                      </m:r>
                    </m:sub>
                  </m:sSub>
                </m:sup>
              </m:sSup>
            </m:e>
          </m:nary>
          <m:r>
            <w:rPr>
              <w:rFonts w:ascii="Cambria Math" w:hAnsi="Cambria Math" w:cs="Calibri"/>
              <w:sz w:val="20"/>
              <w:szCs w:val="20"/>
            </w:rPr>
            <m:t>∣</m:t>
          </m:r>
          <m:r>
            <w:rPr>
              <w:rFonts w:ascii="Calibri" w:hAnsi="Calibri" w:cs="Calibri"/>
              <w:i/>
              <w:sz w:val="20"/>
              <w:szCs w:val="20"/>
            </w:rPr>
            <w:br/>
          </m:r>
        </m:oMath>
      </m:oMathPara>
    </w:p>
    <w:p w14:paraId="058D90F2"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(0 = desincronizado, 1 = altamente sincronizado).</w:t>
      </w:r>
    </w:p>
    <w:p w14:paraId="22FE3496" w14:textId="0FD55186"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Estadístic</w:t>
      </w:r>
      <w:r w:rsidRPr="00331800">
        <w:rPr>
          <w:rFonts w:ascii="Calibri" w:hAnsi="Calibri" w:cs="Calibri"/>
          <w:b/>
          <w:bCs/>
          <w:sz w:val="20"/>
          <w:szCs w:val="20"/>
        </w:rPr>
        <w:t>a</w:t>
      </w:r>
      <w:r w:rsidRPr="00777096">
        <w:rPr>
          <w:rFonts w:ascii="Calibri" w:hAnsi="Calibri" w:cs="Calibri"/>
          <w:b/>
          <w:bCs/>
          <w:sz w:val="20"/>
          <w:szCs w:val="20"/>
        </w:rPr>
        <w:t xml:space="preserve">s de alerta temprana sobre </w:t>
      </w:r>
      <m:oMath>
        <m:r>
          <m:rPr>
            <m:sty m:val="bi"/>
          </m:rPr>
          <w:rPr>
            <w:rFonts w:ascii="Cambria Math" w:hAnsi="Cambria Math" w:cs="Calibri"/>
            <w:sz w:val="20"/>
            <w:szCs w:val="20"/>
          </w:rPr>
          <m:t>C</m:t>
        </m:r>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oMath>
      <w:r w:rsidRPr="00777096">
        <w:rPr>
          <w:rFonts w:ascii="Calibri" w:hAnsi="Calibri" w:cs="Calibri"/>
          <w:b/>
          <w:bCs/>
          <w:sz w:val="20"/>
          <w:szCs w:val="20"/>
        </w:rPr>
        <w:t>:</w:t>
      </w:r>
    </w:p>
    <w:p w14:paraId="0D341977" w14:textId="5C32EA45" w:rsidR="00777096" w:rsidRPr="00777096" w:rsidRDefault="00777096" w:rsidP="001B22D2">
      <w:pPr>
        <w:numPr>
          <w:ilvl w:val="0"/>
          <w:numId w:val="3"/>
        </w:numPr>
        <w:spacing w:after="0"/>
        <w:jc w:val="both"/>
        <w:rPr>
          <w:rFonts w:ascii="Calibri" w:hAnsi="Calibri" w:cs="Calibri"/>
          <w:sz w:val="20"/>
          <w:szCs w:val="20"/>
        </w:rPr>
      </w:pPr>
      <m:oMath>
        <m:r>
          <w:rPr>
            <w:rFonts w:ascii="Cambria Math" w:hAnsi="Cambria Math" w:cs="Calibri"/>
            <w:sz w:val="20"/>
            <w:szCs w:val="20"/>
          </w:rPr>
          <w:lastRenderedPageBreak/>
          <m:t>ACF1</m:t>
        </m:r>
      </m:oMath>
      <w:r w:rsidRPr="00777096">
        <w:rPr>
          <w:rFonts w:ascii="Calibri" w:hAnsi="Calibri" w:cs="Calibri"/>
          <w:sz w:val="20"/>
          <w:szCs w:val="20"/>
        </w:rPr>
        <w:t>(autocorrelación a lag 1),</w:t>
      </w:r>
    </w:p>
    <w:p w14:paraId="22C19BD6" w14:textId="7682E86A" w:rsidR="00777096" w:rsidRPr="00777096" w:rsidRDefault="00777096" w:rsidP="001B22D2">
      <w:pPr>
        <w:numPr>
          <w:ilvl w:val="0"/>
          <w:numId w:val="3"/>
        </w:numPr>
        <w:spacing w:after="0"/>
        <w:jc w:val="both"/>
        <w:rPr>
          <w:rFonts w:ascii="Calibri" w:hAnsi="Calibri" w:cs="Calibri"/>
          <w:sz w:val="20"/>
          <w:szCs w:val="20"/>
        </w:rPr>
      </w:pPr>
      <m:oMath>
        <m:r>
          <w:rPr>
            <w:rFonts w:ascii="Cambria Math" w:hAnsi="Cambria Math" w:cs="Calibri"/>
            <w:sz w:val="20"/>
            <w:szCs w:val="20"/>
          </w:rPr>
          <m:t>VAR</m:t>
        </m:r>
      </m:oMath>
      <w:r w:rsidRPr="00777096">
        <w:rPr>
          <w:rFonts w:ascii="Calibri" w:hAnsi="Calibri" w:cs="Calibri"/>
          <w:sz w:val="20"/>
          <w:szCs w:val="20"/>
        </w:rPr>
        <w:t>,</w:t>
      </w:r>
    </w:p>
    <w:p w14:paraId="78841DA8" w14:textId="50160C26" w:rsidR="00777096" w:rsidRPr="00777096" w:rsidRDefault="00777096" w:rsidP="001B22D2">
      <w:pPr>
        <w:numPr>
          <w:ilvl w:val="0"/>
          <w:numId w:val="3"/>
        </w:numPr>
        <w:spacing w:after="0"/>
        <w:jc w:val="both"/>
        <w:rPr>
          <w:rFonts w:ascii="Calibri" w:hAnsi="Calibri" w:cs="Calibri"/>
          <w:sz w:val="20"/>
          <w:szCs w:val="20"/>
        </w:rPr>
      </w:pPr>
      <m:oMath>
        <m:r>
          <m:rPr>
            <m:sty m:val="p"/>
          </m:rPr>
          <w:rPr>
            <w:rFonts w:ascii="Cambria Math" w:hAnsi="Cambria Math" w:cs="Calibri"/>
            <w:sz w:val="20"/>
            <w:szCs w:val="20"/>
          </w:rPr>
          <m:t>∣</m:t>
        </m:r>
        <m:r>
          <w:rPr>
            <w:rFonts w:ascii="Cambria Math" w:hAnsi="Cambria Math" w:cs="Calibri"/>
            <w:sz w:val="20"/>
            <w:szCs w:val="20"/>
          </w:rPr>
          <m:t>SKEW</m:t>
        </m:r>
        <m:r>
          <m:rPr>
            <m:sty m:val="p"/>
          </m:rPr>
          <w:rPr>
            <w:rFonts w:ascii="Cambria Math" w:hAnsi="Cambria Math" w:cs="Calibri"/>
            <w:sz w:val="20"/>
            <w:szCs w:val="20"/>
          </w:rPr>
          <m:t xml:space="preserve">∣ </m:t>
        </m:r>
      </m:oMath>
      <w:r w:rsidRPr="00777096">
        <w:rPr>
          <w:rFonts w:ascii="Calibri" w:hAnsi="Calibri" w:cs="Calibri"/>
          <w:sz w:val="20"/>
          <w:szCs w:val="20"/>
        </w:rPr>
        <w:t>(asimetría absoluta).</w:t>
      </w:r>
    </w:p>
    <w:p w14:paraId="7F72A9B8" w14:textId="7D073369" w:rsidR="00777096" w:rsidRPr="00777096" w:rsidRDefault="00777096" w:rsidP="00777096">
      <w:pPr>
        <w:jc w:val="both"/>
        <w:rPr>
          <w:rFonts w:ascii="Calibri" w:hAnsi="Calibri" w:cs="Calibri"/>
          <w:sz w:val="20"/>
          <w:szCs w:val="20"/>
        </w:rPr>
      </w:pPr>
      <w:r w:rsidRPr="00777096">
        <w:rPr>
          <w:rFonts w:ascii="Calibri" w:hAnsi="Calibri" w:cs="Calibri"/>
          <w:sz w:val="20"/>
          <w:szCs w:val="20"/>
        </w:rPr>
        <w:t>Estas métricas están motivadas por teoría de transiciones críticas: aumento de autocorrelación y varianza bajo “</w:t>
      </w:r>
      <w:proofErr w:type="spellStart"/>
      <w:r w:rsidRPr="00777096">
        <w:rPr>
          <w:rFonts w:ascii="Calibri" w:hAnsi="Calibri" w:cs="Calibri"/>
          <w:sz w:val="20"/>
          <w:szCs w:val="20"/>
        </w:rPr>
        <w:t>critical</w:t>
      </w:r>
      <w:proofErr w:type="spellEnd"/>
      <w:r w:rsidRPr="00777096">
        <w:rPr>
          <w:rFonts w:ascii="Calibri" w:hAnsi="Calibri" w:cs="Calibri"/>
          <w:sz w:val="20"/>
          <w:szCs w:val="20"/>
        </w:rPr>
        <w:t xml:space="preserve"> </w:t>
      </w:r>
      <w:proofErr w:type="spellStart"/>
      <w:r w:rsidRPr="00777096">
        <w:rPr>
          <w:rFonts w:ascii="Calibri" w:hAnsi="Calibri" w:cs="Calibri"/>
          <w:sz w:val="20"/>
          <w:szCs w:val="20"/>
        </w:rPr>
        <w:t>slowing</w:t>
      </w:r>
      <w:proofErr w:type="spellEnd"/>
      <w:r w:rsidRPr="00777096">
        <w:rPr>
          <w:rFonts w:ascii="Calibri" w:hAnsi="Calibri" w:cs="Calibri"/>
          <w:sz w:val="20"/>
          <w:szCs w:val="20"/>
        </w:rPr>
        <w:t xml:space="preserve"> </w:t>
      </w:r>
      <w:proofErr w:type="spellStart"/>
      <w:r w:rsidRPr="00777096">
        <w:rPr>
          <w:rFonts w:ascii="Calibri" w:hAnsi="Calibri" w:cs="Calibri"/>
          <w:sz w:val="20"/>
          <w:szCs w:val="20"/>
        </w:rPr>
        <w:t>down</w:t>
      </w:r>
      <w:proofErr w:type="spellEnd"/>
      <w:r w:rsidRPr="00777096">
        <w:rPr>
          <w:rFonts w:ascii="Calibri" w:hAnsi="Calibri" w:cs="Calibri"/>
          <w:sz w:val="20"/>
          <w:szCs w:val="20"/>
        </w:rPr>
        <w:t>”.</w:t>
      </w:r>
    </w:p>
    <w:p w14:paraId="6CE5E310"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4.5 Alineación de señales</w:t>
      </w:r>
    </w:p>
    <w:p w14:paraId="4A44DA51"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Todas las señales se alinean en un índice común de fechas, conservando solo fechas donde todas están definidas. Esto evita sesgos por comparar series con ventanas distintas.</w:t>
      </w:r>
    </w:p>
    <w:p w14:paraId="4E7838DB" w14:textId="5D8846EE" w:rsidR="00777096" w:rsidRPr="00777096" w:rsidRDefault="00777096" w:rsidP="00777096">
      <w:pPr>
        <w:jc w:val="both"/>
        <w:rPr>
          <w:rFonts w:ascii="Calibri" w:hAnsi="Calibri" w:cs="Calibri"/>
          <w:sz w:val="20"/>
          <w:szCs w:val="20"/>
        </w:rPr>
      </w:pPr>
      <w:r w:rsidRPr="00777096">
        <w:rPr>
          <w:rFonts w:ascii="Calibri" w:hAnsi="Calibri" w:cs="Calibri"/>
          <w:b/>
          <w:bCs/>
          <w:sz w:val="20"/>
          <w:szCs w:val="20"/>
        </w:rPr>
        <w:t xml:space="preserve">4.6 Construcción de </w:t>
      </w:r>
      <m:oMath>
        <m:sSub>
          <m:sSubPr>
            <m:ctrlPr>
              <w:rPr>
                <w:rFonts w:ascii="Cambria Math" w:hAnsi="Cambria Math" w:cs="Calibri"/>
                <w:b/>
                <w:bCs/>
                <w:sz w:val="20"/>
                <w:szCs w:val="20"/>
              </w:rPr>
            </m:ctrlPr>
          </m:sSubPr>
          <m:e>
            <m:r>
              <m:rPr>
                <m:sty m:val="bi"/>
              </m:rPr>
              <w:rPr>
                <w:rFonts w:ascii="Cambria Math" w:hAnsi="Cambria Math" w:cs="Calibri"/>
                <w:sz w:val="20"/>
                <w:szCs w:val="20"/>
              </w:rPr>
              <m:t>F</m:t>
            </m:r>
          </m:e>
          <m:sub>
            <m:r>
              <m:rPr>
                <m:sty m:val="bi"/>
              </m:rPr>
              <w:rPr>
                <w:rFonts w:ascii="Cambria Math" w:hAnsi="Cambria Math" w:cs="Calibri"/>
                <w:sz w:val="20"/>
                <w:szCs w:val="20"/>
              </w:rPr>
              <m:t>t</m:t>
            </m:r>
          </m:sub>
        </m:sSub>
      </m:oMath>
      <w:r w:rsidRPr="00777096">
        <w:rPr>
          <w:rFonts w:ascii="Calibri" w:hAnsi="Calibri" w:cs="Calibri"/>
          <w:b/>
          <w:bCs/>
          <w:sz w:val="20"/>
          <w:szCs w:val="20"/>
        </w:rPr>
        <w:t>:</w:t>
      </w:r>
      <w:r w:rsidRPr="00777096">
        <w:rPr>
          <w:rFonts w:ascii="Calibri" w:hAnsi="Calibri" w:cs="Calibri"/>
          <w:sz w:val="20"/>
          <w:szCs w:val="20"/>
        </w:rPr>
        <w:t xml:space="preserve"> </w:t>
      </w:r>
    </w:p>
    <w:p w14:paraId="752A04D1" w14:textId="4E01E03C"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Se construye un vector de señales por fecha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t</m:t>
            </m:r>
          </m:sub>
        </m:sSub>
      </m:oMath>
      <w:r w:rsidRPr="00777096">
        <w:rPr>
          <w:rFonts w:ascii="Calibri" w:hAnsi="Calibri" w:cs="Calibri"/>
          <w:sz w:val="20"/>
          <w:szCs w:val="20"/>
        </w:rPr>
        <w:t>con componentes:</w:t>
      </w:r>
    </w:p>
    <w:p w14:paraId="0EA761F6" w14:textId="3D3427F2" w:rsidR="00777096" w:rsidRPr="00777096" w:rsidRDefault="00777096" w:rsidP="00777096">
      <w:pPr>
        <w:jc w:val="both"/>
        <w:rPr>
          <w:rFonts w:ascii="Calibri" w:hAnsi="Calibri" w:cs="Calibri"/>
          <w:sz w:val="20"/>
          <w:szCs w:val="20"/>
        </w:rPr>
      </w:pPr>
      <m:oMathPara>
        <m:oMath>
          <m:d>
            <m:dPr>
              <m:sepChr m:val=","/>
              <m:ctrlPr>
                <w:rPr>
                  <w:rFonts w:ascii="Cambria Math" w:hAnsi="Cambria Math" w:cs="Calibri"/>
                  <w:sz w:val="20"/>
                  <w:szCs w:val="20"/>
                </w:rPr>
              </m:ctrlPr>
            </m:dPr>
            <m:e>
              <w:proofErr w:type="spellStart"/>
              <m:r>
                <m:rPr>
                  <m:nor/>
                </m:rPr>
                <w:rPr>
                  <w:rFonts w:ascii="Calibri" w:hAnsi="Calibri" w:cs="Calibri"/>
                  <w:sz w:val="20"/>
                  <w:szCs w:val="20"/>
                </w:rPr>
                <m:t>cf</m:t>
              </m:r>
              <w:proofErr w:type="spellEnd"/>
            </m:e>
            <m:e>
              <w:proofErr w:type="spellStart"/>
              <m:r>
                <m:rPr>
                  <m:nor/>
                </m:rPr>
                <w:rPr>
                  <w:rFonts w:ascii="Calibri" w:hAnsi="Calibri" w:cs="Calibri"/>
                  <w:sz w:val="20"/>
                  <w:szCs w:val="20"/>
                </w:rPr>
                <m:t>sync</m:t>
              </m:r>
              <w:proofErr w:type="spellEnd"/>
            </m:e>
            <m:e>
              <m:r>
                <m:rPr>
                  <m:nor/>
                </m:rPr>
                <w:rPr>
                  <w:rFonts w:ascii="Calibri" w:hAnsi="Calibri" w:cs="Calibri"/>
                  <w:sz w:val="20"/>
                  <w:szCs w:val="20"/>
                </w:rPr>
                <m:t>acf1</m:t>
              </m:r>
            </m:e>
            <m:e>
              <w:proofErr w:type="spellStart"/>
              <m:r>
                <m:rPr>
                  <m:nor/>
                </m:rPr>
                <w:rPr>
                  <w:rFonts w:ascii="Calibri" w:hAnsi="Calibri" w:cs="Calibri"/>
                  <w:sz w:val="20"/>
                  <w:szCs w:val="20"/>
                </w:rPr>
                <m:t>var</m:t>
              </m:r>
              <w:proofErr w:type="spellEnd"/>
            </m:e>
            <m:e>
              <m:r>
                <m:rPr>
                  <m:sty m:val="p"/>
                </m:rPr>
                <w:rPr>
                  <w:rFonts w:ascii="Cambria Math" w:hAnsi="Cambria Math" w:cs="Calibri"/>
                  <w:sz w:val="20"/>
                  <w:szCs w:val="20"/>
                </w:rPr>
                <m:t>∣</m:t>
              </m:r>
              <m:r>
                <m:rPr>
                  <m:nor/>
                </m:rPr>
                <w:rPr>
                  <w:rFonts w:ascii="Calibri" w:hAnsi="Calibri" w:cs="Calibri"/>
                  <w:sz w:val="20"/>
                  <w:szCs w:val="20"/>
                </w:rPr>
                <m:t>skew</m:t>
              </m:r>
              <m:r>
                <m:rPr>
                  <m:sty m:val="p"/>
                </m:rPr>
                <w:rPr>
                  <w:rFonts w:ascii="Cambria Math" w:hAnsi="Cambria Math" w:cs="Calibri"/>
                  <w:sz w:val="20"/>
                  <w:szCs w:val="20"/>
                </w:rPr>
                <m:t>∣</m:t>
              </m:r>
            </m:e>
            <m:e>
              <m:r>
                <m:rPr>
                  <m:nor/>
                </m:rPr>
                <w:rPr>
                  <w:rFonts w:ascii="Calibri" w:hAnsi="Calibri" w:cs="Calibri"/>
                  <w:sz w:val="20"/>
                  <w:szCs w:val="20"/>
                </w:rPr>
                <m:t>curv</m:t>
              </m:r>
            </m:e>
            <m:e>
              <m:r>
                <w:rPr>
                  <w:rFonts w:ascii="Cambria Math" w:hAnsi="Cambria Math" w:cs="Calibri"/>
                  <w:sz w:val="20"/>
                  <w:szCs w:val="20"/>
                </w:rPr>
                <m:t>A</m:t>
              </m:r>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z</m:t>
                  </m:r>
                </m:sup>
              </m:sSup>
            </m:e>
            <m:e>
              <m:r>
                <w:rPr>
                  <w:rFonts w:ascii="Cambria Math" w:hAnsi="Cambria Math" w:cs="Calibri"/>
                  <w:sz w:val="20"/>
                  <w:szCs w:val="20"/>
                </w:rPr>
                <m:t>En</m:t>
              </m:r>
              <m:sSup>
                <m:sSupPr>
                  <m:ctrlPr>
                    <w:rPr>
                      <w:rFonts w:ascii="Cambria Math" w:hAnsi="Cambria Math" w:cs="Calibri"/>
                      <w:sz w:val="20"/>
                      <w:szCs w:val="20"/>
                    </w:rPr>
                  </m:ctrlPr>
                </m:sSupPr>
                <m:e>
                  <m:r>
                    <w:rPr>
                      <w:rFonts w:ascii="Cambria Math" w:hAnsi="Cambria Math" w:cs="Calibri"/>
                      <w:sz w:val="20"/>
                      <w:szCs w:val="20"/>
                    </w:rPr>
                    <m:t>t</m:t>
                  </m:r>
                </m:e>
                <m:sup>
                  <m:r>
                    <w:rPr>
                      <w:rFonts w:ascii="Cambria Math" w:hAnsi="Cambria Math" w:cs="Calibri"/>
                      <w:sz w:val="20"/>
                      <w:szCs w:val="20"/>
                    </w:rPr>
                    <m:t>z</m:t>
                  </m:r>
                </m:sup>
              </m:sSup>
            </m:e>
            <m:e>
              <m:r>
                <w:rPr>
                  <w:rFonts w:ascii="Cambria Math" w:hAnsi="Cambria Math" w:cs="Calibri"/>
                  <w:sz w:val="20"/>
                  <w:szCs w:val="20"/>
                </w:rPr>
                <m:t>Peak60</m:t>
              </m:r>
            </m:e>
            <m:e>
              <m:r>
                <m:rPr>
                  <m:nor/>
                </m:rPr>
                <w:rPr>
                  <w:rFonts w:ascii="Calibri" w:hAnsi="Calibri" w:cs="Calibri"/>
                  <w:sz w:val="20"/>
                  <w:szCs w:val="20"/>
                </w:rPr>
                <m:t>topology</m:t>
              </m:r>
            </m:e>
          </m:d>
          <m:r>
            <w:rPr>
              <w:rFonts w:ascii="Calibri" w:hAnsi="Calibri" w:cs="Calibri"/>
              <w:sz w:val="20"/>
              <w:szCs w:val="20"/>
            </w:rPr>
            <w:br/>
          </m:r>
        </m:oMath>
      </m:oMathPara>
      <w:r w:rsidRPr="00777096">
        <w:rPr>
          <w:rFonts w:ascii="Calibri" w:hAnsi="Calibri" w:cs="Calibri"/>
          <w:sz w:val="20"/>
          <w:szCs w:val="20"/>
        </w:rPr>
        <w:t>Luego:</w:t>
      </w:r>
    </w:p>
    <w:p w14:paraId="4665D051" w14:textId="577B02D0" w:rsidR="00777096" w:rsidRPr="00777096" w:rsidRDefault="00777096" w:rsidP="001B22D2">
      <w:pPr>
        <w:numPr>
          <w:ilvl w:val="0"/>
          <w:numId w:val="4"/>
        </w:numPr>
        <w:spacing w:after="0"/>
        <w:jc w:val="both"/>
        <w:rPr>
          <w:rFonts w:ascii="Calibri" w:hAnsi="Calibri" w:cs="Calibri"/>
          <w:sz w:val="20"/>
          <w:szCs w:val="20"/>
        </w:rPr>
      </w:pPr>
      <w:r w:rsidRPr="00777096">
        <w:rPr>
          <w:rFonts w:ascii="Calibri" w:hAnsi="Calibri" w:cs="Calibri"/>
          <w:sz w:val="20"/>
          <w:szCs w:val="20"/>
        </w:rPr>
        <w:t>se estandariza el panel de señales (en práctica</w:t>
      </w:r>
      <w:r w:rsidR="001B22D2" w:rsidRPr="00331800">
        <w:rPr>
          <w:rFonts w:ascii="Calibri" w:hAnsi="Calibri" w:cs="Calibri"/>
          <w:sz w:val="20"/>
          <w:szCs w:val="20"/>
        </w:rPr>
        <w:t xml:space="preserve"> posterior para</w:t>
      </w:r>
      <w:r w:rsidRPr="00777096">
        <w:rPr>
          <w:rFonts w:ascii="Calibri" w:hAnsi="Calibri" w:cs="Calibri"/>
          <w:sz w:val="20"/>
          <w:szCs w:val="20"/>
        </w:rPr>
        <w:t xml:space="preserve"> entrenamiento, ver 5.2),</w:t>
      </w:r>
    </w:p>
    <w:p w14:paraId="4AF584DF" w14:textId="77777777" w:rsidR="00777096" w:rsidRPr="00777096" w:rsidRDefault="00777096" w:rsidP="001B22D2">
      <w:pPr>
        <w:numPr>
          <w:ilvl w:val="0"/>
          <w:numId w:val="4"/>
        </w:numPr>
        <w:spacing w:after="0"/>
        <w:jc w:val="both"/>
        <w:rPr>
          <w:rFonts w:ascii="Calibri" w:hAnsi="Calibri" w:cs="Calibri"/>
          <w:sz w:val="20"/>
          <w:szCs w:val="20"/>
        </w:rPr>
      </w:pPr>
      <w:r w:rsidRPr="00777096">
        <w:rPr>
          <w:rFonts w:ascii="Calibri" w:hAnsi="Calibri" w:cs="Calibri"/>
          <w:sz w:val="20"/>
          <w:szCs w:val="20"/>
        </w:rPr>
        <w:t xml:space="preserve">se aplica Factor </w:t>
      </w:r>
      <w:proofErr w:type="spellStart"/>
      <w:r w:rsidRPr="00777096">
        <w:rPr>
          <w:rFonts w:ascii="Calibri" w:hAnsi="Calibri" w:cs="Calibri"/>
          <w:sz w:val="20"/>
          <w:szCs w:val="20"/>
        </w:rPr>
        <w:t>Analysis</w:t>
      </w:r>
      <w:proofErr w:type="spellEnd"/>
      <w:r w:rsidRPr="00777096">
        <w:rPr>
          <w:rFonts w:ascii="Calibri" w:hAnsi="Calibri" w:cs="Calibri"/>
          <w:sz w:val="20"/>
          <w:szCs w:val="20"/>
        </w:rPr>
        <w:t xml:space="preserve"> con un componente:</w:t>
      </w:r>
    </w:p>
    <w:p w14:paraId="47F749DC" w14:textId="559C79B9" w:rsidR="00777096" w:rsidRPr="00777096" w:rsidRDefault="00777096"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t</m:t>
              </m:r>
            </m:sub>
          </m:sSub>
          <m:r>
            <w:rPr>
              <w:rFonts w:ascii="Cambria Math" w:hAnsi="Cambria Math" w:cs="Calibri"/>
              <w:sz w:val="20"/>
              <w:szCs w:val="20"/>
            </w:rPr>
            <m:t>=</m:t>
          </m:r>
          <m:r>
            <m:rPr>
              <m:sty m:val="p"/>
            </m:rPr>
            <w:rPr>
              <w:rFonts w:ascii="Cambria Math" w:hAnsi="Cambria Math" w:cs="Calibri"/>
              <w:sz w:val="20"/>
              <w:szCs w:val="20"/>
            </w:rPr>
            <m:t>Λ</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ε</m:t>
              </m:r>
            </m:e>
            <m:sub>
              <m:r>
                <w:rPr>
                  <w:rFonts w:ascii="Cambria Math" w:hAnsi="Cambria Math" w:cs="Calibri"/>
                  <w:sz w:val="20"/>
                  <w:szCs w:val="20"/>
                </w:rPr>
                <m:t>t</m:t>
              </m:r>
            </m:sub>
          </m:sSub>
          <m:r>
            <w:rPr>
              <w:rFonts w:ascii="Calibri" w:hAnsi="Calibri" w:cs="Calibri"/>
              <w:sz w:val="20"/>
              <w:szCs w:val="20"/>
            </w:rPr>
            <w:br/>
          </m:r>
        </m:oMath>
      </m:oMathPara>
    </w:p>
    <w:p w14:paraId="74D95782" w14:textId="3CB092B2" w:rsidR="00777096" w:rsidRPr="00777096" w:rsidRDefault="00777096" w:rsidP="00777096">
      <w:pPr>
        <w:jc w:val="both"/>
        <w:rPr>
          <w:rFonts w:ascii="Calibri" w:hAnsi="Calibri" w:cs="Calibri"/>
          <w:sz w:val="20"/>
          <w:szCs w:val="20"/>
        </w:rPr>
      </w:pPr>
      <w:r w:rsidRPr="00777096">
        <w:rPr>
          <w:rFonts w:ascii="Calibri" w:hAnsi="Calibri" w:cs="Calibri"/>
          <w:b/>
          <w:bCs/>
          <w:sz w:val="20"/>
          <w:szCs w:val="20"/>
        </w:rPr>
        <w:t>Interpretación</w:t>
      </w:r>
      <w:r w:rsidRPr="00777096">
        <w:rPr>
          <w:rFonts w:ascii="Calibri" w:hAnsi="Calibri" w:cs="Calibri"/>
          <w:sz w:val="20"/>
          <w:szCs w:val="20"/>
        </w:rPr>
        <w:t xml:space="preserve">: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777096">
        <w:rPr>
          <w:rFonts w:ascii="Calibri" w:hAnsi="Calibri" w:cs="Calibri"/>
          <w:sz w:val="20"/>
          <w:szCs w:val="20"/>
        </w:rPr>
        <w:t>es el estado latente que explica la covariación común entre señales estructurales/dinámicas asociadas a fragilidad.</w:t>
      </w:r>
    </w:p>
    <w:p w14:paraId="62C4C5E2" w14:textId="244E2636" w:rsidR="00777096" w:rsidRPr="00777096" w:rsidRDefault="00777096" w:rsidP="00777096">
      <w:pPr>
        <w:rPr>
          <w:rFonts w:ascii="Calibri" w:hAnsi="Calibri" w:cs="Calibri"/>
          <w:sz w:val="20"/>
          <w:szCs w:val="20"/>
        </w:rPr>
      </w:pPr>
      <w:r w:rsidRPr="00777096">
        <w:rPr>
          <w:rFonts w:ascii="Calibri" w:hAnsi="Calibri" w:cs="Calibri"/>
          <w:b/>
          <w:bCs/>
          <w:sz w:val="20"/>
          <w:szCs w:val="20"/>
        </w:rPr>
        <w:t>Convención de signo:</w:t>
      </w:r>
      <w:r w:rsidRPr="00777096">
        <w:rPr>
          <w:rFonts w:ascii="Calibri" w:hAnsi="Calibri" w:cs="Calibri"/>
          <w:sz w:val="20"/>
          <w:szCs w:val="20"/>
        </w:rPr>
        <w:br/>
        <w:t xml:space="preserve">Dado que el factor es invariante a signo, se orienta para que fragilidad aumente con señales ancla (p.ej. </w:t>
      </w:r>
      <w:proofErr w:type="spellStart"/>
      <w:r w:rsidRPr="00777096">
        <w:rPr>
          <w:rFonts w:ascii="Calibri" w:hAnsi="Calibri" w:cs="Calibri"/>
          <w:sz w:val="20"/>
          <w:szCs w:val="20"/>
        </w:rPr>
        <w:t>cf</w:t>
      </w:r>
      <w:proofErr w:type="spellEnd"/>
      <w:r w:rsidRPr="00777096">
        <w:rPr>
          <w:rFonts w:ascii="Calibri" w:hAnsi="Calibri" w:cs="Calibri"/>
          <w:sz w:val="20"/>
          <w:szCs w:val="20"/>
        </w:rPr>
        <w:t xml:space="preserve"> y </w:t>
      </w:r>
      <w:proofErr w:type="spellStart"/>
      <w:r w:rsidRPr="00777096">
        <w:rPr>
          <w:rFonts w:ascii="Calibri" w:hAnsi="Calibri" w:cs="Calibri"/>
          <w:sz w:val="20"/>
          <w:szCs w:val="20"/>
        </w:rPr>
        <w:t>absorp_z</w:t>
      </w:r>
      <w:proofErr w:type="spellEnd"/>
      <w:r w:rsidRPr="00777096">
        <w:rPr>
          <w:rFonts w:ascii="Calibri" w:hAnsi="Calibri" w:cs="Calibri"/>
          <w:sz w:val="20"/>
          <w:szCs w:val="20"/>
        </w:rPr>
        <w:t>), asegurando interpretación consistente.</w:t>
      </w:r>
    </w:p>
    <w:p w14:paraId="31E86770" w14:textId="7777777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5. Especificación predictiva y controles estrictos contra sesgos</w:t>
      </w:r>
    </w:p>
    <w:p w14:paraId="3BD50296" w14:textId="3533AD3B" w:rsidR="00777096" w:rsidRPr="00777096" w:rsidRDefault="00777096" w:rsidP="00777096">
      <w:pPr>
        <w:jc w:val="both"/>
        <w:rPr>
          <w:rFonts w:ascii="Calibri" w:hAnsi="Calibri" w:cs="Calibri"/>
          <w:sz w:val="20"/>
          <w:szCs w:val="20"/>
        </w:rPr>
      </w:pPr>
      <w:r w:rsidRPr="00777096">
        <w:rPr>
          <w:rFonts w:ascii="Calibri" w:hAnsi="Calibri" w:cs="Calibri"/>
          <w:b/>
          <w:bCs/>
          <w:sz w:val="20"/>
          <w:szCs w:val="20"/>
        </w:rPr>
        <w:t>5.1 Target:</w:t>
      </w:r>
      <w:r w:rsidRPr="00777096">
        <w:rPr>
          <w:rFonts w:ascii="Calibri" w:hAnsi="Calibri" w:cs="Calibri"/>
          <w:sz w:val="20"/>
          <w:szCs w:val="20"/>
        </w:rPr>
        <w:t xml:space="preserve"> evento de cola izquierda a </w:t>
      </w:r>
      <m:oMath>
        <m:r>
          <w:rPr>
            <w:rFonts w:ascii="Cambria Math" w:hAnsi="Cambria Math" w:cs="Calibri"/>
            <w:sz w:val="20"/>
            <w:szCs w:val="20"/>
          </w:rPr>
          <m:t>H=22</m:t>
        </m:r>
      </m:oMath>
    </w:p>
    <w:p w14:paraId="75D11898" w14:textId="6471A9D4"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Definimos retornos futuros a horizonte </w:t>
      </w:r>
      <m:oMath>
        <m:r>
          <w:rPr>
            <w:rFonts w:ascii="Cambria Math" w:hAnsi="Cambria Math" w:cs="Calibri"/>
            <w:sz w:val="20"/>
            <w:szCs w:val="20"/>
          </w:rPr>
          <m:t>H</m:t>
        </m:r>
        <m:r>
          <w:rPr>
            <w:rFonts w:ascii="Cambria Math" w:hAnsi="Cambria Math" w:cs="Calibri"/>
            <w:sz w:val="20"/>
            <w:szCs w:val="20"/>
          </w:rPr>
          <m:t xml:space="preserve"> </m:t>
        </m:r>
      </m:oMath>
      <w:r w:rsidRPr="00777096">
        <w:rPr>
          <w:rFonts w:ascii="Calibri" w:hAnsi="Calibri" w:cs="Calibri"/>
          <w:sz w:val="20"/>
          <w:szCs w:val="20"/>
        </w:rPr>
        <w:t>y un evento de cola izquierda (p. ej., peor 10%):</w:t>
      </w:r>
    </w:p>
    <w:p w14:paraId="71A972D5" w14:textId="191B7E40" w:rsidR="00777096" w:rsidRPr="00777096" w:rsidRDefault="00777096" w:rsidP="00777096">
      <w:pPr>
        <w:jc w:val="both"/>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t+H</m:t>
              </m:r>
            </m:sub>
          </m:sSub>
          <m:r>
            <w:rPr>
              <w:rFonts w:ascii="Cambria Math" w:hAnsi="Cambria Math" w:cs="Calibri"/>
              <w:sz w:val="20"/>
              <w:szCs w:val="20"/>
            </w:rPr>
            <m:t>=1</m:t>
          </m:r>
          <m:r>
            <m:rPr>
              <m:nor/>
            </m:rPr>
            <w:rPr>
              <w:rFonts w:ascii="Calibri" w:hAnsi="Calibri" w:cs="Calibri"/>
              <w:sz w:val="20"/>
              <w:szCs w:val="20"/>
            </w:rPr>
            <m:t xml:space="preserve">  si  </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t→t+H</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q</m:t>
              </m:r>
            </m:e>
            <m:sub>
              <m:r>
                <w:rPr>
                  <w:rFonts w:ascii="Cambria Math" w:hAnsi="Cambria Math" w:cs="Calibri"/>
                  <w:sz w:val="20"/>
                  <w:szCs w:val="20"/>
                </w:rPr>
                <m:t>0.10</m:t>
              </m:r>
            </m:sub>
          </m:sSub>
          <m:r>
            <w:rPr>
              <w:rFonts w:ascii="Calibri" w:hAnsi="Calibri" w:cs="Calibri"/>
              <w:sz w:val="20"/>
              <w:szCs w:val="20"/>
            </w:rPr>
            <w:br/>
          </m:r>
        </m:oMath>
      </m:oMathPara>
    </w:p>
    <w:p w14:paraId="0CA739B6" w14:textId="77777777" w:rsidR="00777096" w:rsidRPr="00777096" w:rsidRDefault="00777096" w:rsidP="00777096">
      <w:pPr>
        <w:jc w:val="both"/>
        <w:rPr>
          <w:rFonts w:ascii="Calibri" w:hAnsi="Calibri" w:cs="Calibri"/>
          <w:sz w:val="20"/>
          <w:szCs w:val="20"/>
        </w:rPr>
      </w:pPr>
      <w:r w:rsidRPr="00777096">
        <w:rPr>
          <w:rFonts w:ascii="Calibri" w:hAnsi="Calibri" w:cs="Calibri"/>
          <w:sz w:val="20"/>
          <w:szCs w:val="20"/>
        </w:rPr>
        <w:t>El modelo estima:</w:t>
      </w:r>
    </w:p>
    <w:p w14:paraId="065DB6FD" w14:textId="5E6697B3" w:rsidR="00777096" w:rsidRPr="00777096" w:rsidRDefault="00B57EBF" w:rsidP="00777096">
      <w:pPr>
        <w:jc w:val="both"/>
        <w:rPr>
          <w:rFonts w:ascii="Calibri" w:hAnsi="Calibri" w:cs="Calibri"/>
          <w:sz w:val="20"/>
          <w:szCs w:val="20"/>
        </w:rPr>
      </w:pPr>
      <m:oMathPara>
        <m:oMath>
          <m:r>
            <m:rPr>
              <m:scr m:val="double-struck"/>
              <m:sty m:val="p"/>
            </m:rPr>
            <w:rPr>
              <w:rFonts w:ascii="Cambria Math" w:hAnsi="Cambria Math" w:cs="Calibri"/>
              <w:sz w:val="20"/>
              <w:szCs w:val="20"/>
            </w:rPr>
            <m:t>P</m:t>
          </m:r>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t+H</m:t>
                  </m:r>
                </m:sub>
              </m:sSub>
              <m:r>
                <w:rPr>
                  <w:rFonts w:ascii="Cambria Math" w:hAnsi="Cambria Math" w:cs="Calibri"/>
                  <w:sz w:val="20"/>
                  <w:szCs w:val="20"/>
                </w:rPr>
                <m:t>=1</m:t>
              </m:r>
            </m:e>
          </m:d>
          <m:r>
            <w:rPr>
              <w:rFonts w:ascii="Cambria Math" w:hAnsi="Cambria Math" w:cs="Calibri"/>
              <w:sz w:val="20"/>
              <w:szCs w:val="20"/>
            </w:rPr>
            <m:t>=σ</m:t>
          </m:r>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β</m:t>
                  </m:r>
                </m:e>
                <m:sub>
                  <m:r>
                    <w:rPr>
                      <w:rFonts w:ascii="Cambria Math" w:hAnsi="Cambria Math" w:cs="Calibri"/>
                      <w:sz w:val="20"/>
                      <w:szCs w:val="20"/>
                    </w:rPr>
                    <m:t>0</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β</m:t>
                  </m:r>
                </m:e>
                <m:sub>
                  <m:r>
                    <w:rPr>
                      <w:rFonts w:ascii="Cambria Math" w:hAnsi="Cambria Math" w:cs="Calibri"/>
                      <w:sz w:val="20"/>
                      <w:szCs w:val="20"/>
                    </w:rPr>
                    <m:t>1</m:t>
                  </m:r>
                </m:sub>
              </m:sSub>
              <m:r>
                <w:rPr>
                  <w:rFonts w:ascii="Cambria Math" w:hAnsi="Cambria Math" w:cs="Calibri"/>
                  <w:sz w:val="20"/>
                  <w:szCs w:val="20"/>
                </w:rPr>
                <m:t>R</m:t>
              </m:r>
              <m:sSub>
                <m:sSubPr>
                  <m:ctrlPr>
                    <w:rPr>
                      <w:rFonts w:ascii="Cambria Math" w:hAnsi="Cambria Math" w:cs="Calibri"/>
                      <w:sz w:val="20"/>
                      <w:szCs w:val="20"/>
                    </w:rPr>
                  </m:ctrlPr>
                </m:sSubPr>
                <m:e>
                  <m:r>
                    <w:rPr>
                      <w:rFonts w:ascii="Cambria Math" w:hAnsi="Cambria Math" w:cs="Calibri"/>
                      <w:sz w:val="20"/>
                      <w:szCs w:val="20"/>
                    </w:rPr>
                    <m:t>V</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β</m:t>
                  </m:r>
                </m:e>
                <m:sub>
                  <m:r>
                    <w:rPr>
                      <w:rFonts w:ascii="Cambria Math" w:hAnsi="Cambria Math" w:cs="Calibri"/>
                      <w:sz w:val="20"/>
                      <w:szCs w:val="20"/>
                    </w:rPr>
                    <m:t>2</m:t>
                  </m:r>
                </m:sub>
              </m:sSub>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β</m:t>
                  </m:r>
                </m:e>
                <m:sub>
                  <m:r>
                    <w:rPr>
                      <w:rFonts w:ascii="Cambria Math" w:hAnsi="Cambria Math" w:cs="Calibri"/>
                      <w:sz w:val="20"/>
                      <w:szCs w:val="20"/>
                    </w:rPr>
                    <m:t>3</m:t>
                  </m:r>
                </m:sub>
              </m:sSub>
              <m:r>
                <m:rPr>
                  <m:sty m:val="p"/>
                </m:rPr>
                <w:rPr>
                  <w:rFonts w:ascii="Cambria Math" w:hAnsi="Cambria Math" w:cs="Calibri"/>
                  <w:sz w:val="20"/>
                  <w:szCs w:val="20"/>
                </w:rPr>
                <m:t>Δ</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β</m:t>
                  </m:r>
                </m:e>
                <m:sub>
                  <m:r>
                    <w:rPr>
                      <w:rFonts w:ascii="Cambria Math" w:hAnsi="Cambria Math" w:cs="Calibri"/>
                      <w:sz w:val="20"/>
                      <w:szCs w:val="20"/>
                    </w:rPr>
                    <m:t>4</m:t>
                  </m:r>
                </m:sub>
              </m:sSub>
              <m:d>
                <m:dPr>
                  <m:ctrlPr>
                    <w:rPr>
                      <w:rFonts w:ascii="Cambria Math" w:hAnsi="Cambria Math" w:cs="Calibri"/>
                      <w:i/>
                      <w:sz w:val="20"/>
                      <w:szCs w:val="20"/>
                    </w:rPr>
                  </m:ctrlPr>
                </m:dPr>
                <m:e>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m:rPr>
                      <m:sty m:val="p"/>
                    </m:rPr>
                    <w:rPr>
                      <w:rFonts w:ascii="Cambria Math" w:hAnsi="Cambria Math" w:cs="Calibri"/>
                      <w:sz w:val="20"/>
                      <w:szCs w:val="20"/>
                    </w:rPr>
                    <m:t>Δ</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e>
              </m:d>
            </m:e>
          </m:d>
          <m:r>
            <w:rPr>
              <w:rFonts w:ascii="Calibri" w:hAnsi="Calibri" w:cs="Calibri"/>
              <w:i/>
              <w:sz w:val="20"/>
              <w:szCs w:val="20"/>
            </w:rPr>
            <w:br/>
          </m:r>
        </m:oMath>
      </m:oMathPara>
    </w:p>
    <w:p w14:paraId="5441C068" w14:textId="08BCE331" w:rsidR="00777096" w:rsidRPr="00777096" w:rsidRDefault="00777096" w:rsidP="00777096">
      <w:pPr>
        <w:jc w:val="both"/>
        <w:rPr>
          <w:rFonts w:ascii="Calibri" w:hAnsi="Calibri" w:cs="Calibri"/>
          <w:sz w:val="20"/>
          <w:szCs w:val="20"/>
        </w:rPr>
      </w:pPr>
      <w:r w:rsidRPr="00777096">
        <w:rPr>
          <w:rFonts w:ascii="Calibri" w:hAnsi="Calibri" w:cs="Calibri"/>
          <w:sz w:val="20"/>
          <w:szCs w:val="20"/>
        </w:rPr>
        <w:t xml:space="preserve">donde </w:t>
      </w:r>
      <m:oMath>
        <m:r>
          <w:rPr>
            <w:rFonts w:ascii="Cambria Math" w:hAnsi="Cambria Math" w:cs="Calibri"/>
            <w:sz w:val="20"/>
            <w:szCs w:val="20"/>
          </w:rPr>
          <m:t>R</m:t>
        </m:r>
        <m:sSub>
          <m:sSubPr>
            <m:ctrlPr>
              <w:rPr>
                <w:rFonts w:ascii="Cambria Math" w:hAnsi="Cambria Math" w:cs="Calibri"/>
                <w:sz w:val="20"/>
                <w:szCs w:val="20"/>
              </w:rPr>
            </m:ctrlPr>
          </m:sSubPr>
          <m:e>
            <m:r>
              <w:rPr>
                <w:rFonts w:ascii="Cambria Math" w:hAnsi="Cambria Math" w:cs="Calibri"/>
                <w:sz w:val="20"/>
                <w:szCs w:val="20"/>
              </w:rPr>
              <m:t>V</m:t>
            </m:r>
          </m:e>
          <m:sub>
            <m:r>
              <w:rPr>
                <w:rFonts w:ascii="Cambria Math" w:hAnsi="Cambria Math" w:cs="Calibri"/>
                <w:sz w:val="20"/>
                <w:szCs w:val="20"/>
              </w:rPr>
              <m:t>t</m:t>
            </m:r>
          </m:sub>
        </m:sSub>
      </m:oMath>
      <w:r w:rsidRPr="00777096">
        <w:rPr>
          <w:rFonts w:ascii="Calibri" w:hAnsi="Calibri" w:cs="Calibri"/>
          <w:sz w:val="20"/>
          <w:szCs w:val="20"/>
        </w:rPr>
        <w:t xml:space="preserve">es volatilidad realizada anualizada, y </w:t>
      </w:r>
      <m:oMath>
        <m:r>
          <m:rPr>
            <m:sty m:val="p"/>
          </m:rPr>
          <w:rPr>
            <w:rFonts w:ascii="Cambria Math" w:hAnsi="Cambria Math" w:cs="Calibri"/>
            <w:sz w:val="20"/>
            <w:szCs w:val="20"/>
          </w:rPr>
          <m:t>Δ</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t-1</m:t>
            </m:r>
          </m:sub>
        </m:sSub>
      </m:oMath>
      <w:r w:rsidRPr="00777096">
        <w:rPr>
          <w:rFonts w:ascii="Calibri" w:hAnsi="Calibri" w:cs="Calibri"/>
          <w:sz w:val="20"/>
          <w:szCs w:val="20"/>
        </w:rPr>
        <w:t>.</w:t>
      </w:r>
    </w:p>
    <w:p w14:paraId="797F2DF8" w14:textId="778D1D07"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 xml:space="preserve">5.2 Validación </w:t>
      </w:r>
      <w:proofErr w:type="spellStart"/>
      <w:r w:rsidRPr="00777096">
        <w:rPr>
          <w:rFonts w:ascii="Calibri" w:hAnsi="Calibri" w:cs="Calibri"/>
          <w:b/>
          <w:bCs/>
          <w:sz w:val="20"/>
          <w:szCs w:val="20"/>
        </w:rPr>
        <w:t>Walk</w:t>
      </w:r>
      <w:proofErr w:type="spellEnd"/>
      <w:r w:rsidRPr="00777096">
        <w:rPr>
          <w:rFonts w:ascii="Calibri" w:hAnsi="Calibri" w:cs="Calibri"/>
          <w:b/>
          <w:bCs/>
          <w:sz w:val="20"/>
          <w:szCs w:val="20"/>
        </w:rPr>
        <w:t xml:space="preserve">-Forward purgada y no solapada </w:t>
      </w:r>
    </w:p>
    <w:p w14:paraId="1F137B48" w14:textId="77777777" w:rsidR="00777096" w:rsidRPr="00777096" w:rsidRDefault="00777096" w:rsidP="001B22D2">
      <w:pPr>
        <w:spacing w:after="0"/>
        <w:jc w:val="both"/>
        <w:rPr>
          <w:rFonts w:ascii="Calibri" w:hAnsi="Calibri" w:cs="Calibri"/>
          <w:sz w:val="20"/>
          <w:szCs w:val="20"/>
        </w:rPr>
      </w:pPr>
      <w:r w:rsidRPr="00777096">
        <w:rPr>
          <w:rFonts w:ascii="Calibri" w:hAnsi="Calibri" w:cs="Calibri"/>
          <w:sz w:val="20"/>
          <w:szCs w:val="20"/>
        </w:rPr>
        <w:t>Para evitar fuga de información y optimización retrospectiva:</w:t>
      </w:r>
    </w:p>
    <w:p w14:paraId="496D3A1E" w14:textId="77777777" w:rsidR="00777096" w:rsidRPr="00777096" w:rsidRDefault="00777096" w:rsidP="001B22D2">
      <w:pPr>
        <w:numPr>
          <w:ilvl w:val="0"/>
          <w:numId w:val="5"/>
        </w:numPr>
        <w:spacing w:after="0"/>
        <w:jc w:val="both"/>
        <w:rPr>
          <w:rFonts w:ascii="Calibri" w:hAnsi="Calibri" w:cs="Calibri"/>
          <w:sz w:val="20"/>
          <w:szCs w:val="20"/>
        </w:rPr>
      </w:pPr>
      <w:r w:rsidRPr="00777096">
        <w:rPr>
          <w:rFonts w:ascii="Calibri" w:hAnsi="Calibri" w:cs="Calibri"/>
          <w:sz w:val="20"/>
          <w:szCs w:val="20"/>
        </w:rPr>
        <w:t xml:space="preserve">Bloques </w:t>
      </w:r>
      <w:proofErr w:type="gramStart"/>
      <w:r w:rsidRPr="00777096">
        <w:rPr>
          <w:rFonts w:ascii="Calibri" w:hAnsi="Calibri" w:cs="Calibri"/>
          <w:sz w:val="20"/>
          <w:szCs w:val="20"/>
        </w:rPr>
        <w:t>de test</w:t>
      </w:r>
      <w:proofErr w:type="gramEnd"/>
      <w:r w:rsidRPr="00777096">
        <w:rPr>
          <w:rFonts w:ascii="Calibri" w:hAnsi="Calibri" w:cs="Calibri"/>
          <w:sz w:val="20"/>
          <w:szCs w:val="20"/>
        </w:rPr>
        <w:t xml:space="preserve"> no solapados: </w:t>
      </w:r>
      <w:proofErr w:type="gramStart"/>
      <w:r w:rsidRPr="00777096">
        <w:rPr>
          <w:rFonts w:ascii="Calibri" w:hAnsi="Calibri" w:cs="Calibri"/>
          <w:sz w:val="20"/>
          <w:szCs w:val="20"/>
        </w:rPr>
        <w:t>cada test</w:t>
      </w:r>
      <w:proofErr w:type="gramEnd"/>
      <w:r w:rsidRPr="00777096">
        <w:rPr>
          <w:rFonts w:ascii="Calibri" w:hAnsi="Calibri" w:cs="Calibri"/>
          <w:sz w:val="20"/>
          <w:szCs w:val="20"/>
        </w:rPr>
        <w:t xml:space="preserve"> dura 252 días y no se superpone con otro.</w:t>
      </w:r>
    </w:p>
    <w:p w14:paraId="7E5B7D3E" w14:textId="39C9F182" w:rsidR="00777096" w:rsidRPr="00777096" w:rsidRDefault="00777096" w:rsidP="001B22D2">
      <w:pPr>
        <w:numPr>
          <w:ilvl w:val="0"/>
          <w:numId w:val="5"/>
        </w:numPr>
        <w:spacing w:after="0"/>
        <w:jc w:val="both"/>
        <w:rPr>
          <w:rFonts w:ascii="Calibri" w:hAnsi="Calibri" w:cs="Calibri"/>
          <w:sz w:val="20"/>
          <w:szCs w:val="20"/>
        </w:rPr>
      </w:pPr>
      <w:proofErr w:type="spellStart"/>
      <w:r w:rsidRPr="00777096">
        <w:rPr>
          <w:rFonts w:ascii="Calibri" w:hAnsi="Calibri" w:cs="Calibri"/>
          <w:sz w:val="20"/>
          <w:szCs w:val="20"/>
        </w:rPr>
        <w:t>Purge</w:t>
      </w:r>
      <w:proofErr w:type="spellEnd"/>
      <w:r w:rsidRPr="00777096">
        <w:rPr>
          <w:rFonts w:ascii="Calibri" w:hAnsi="Calibri" w:cs="Calibri"/>
          <w:sz w:val="20"/>
          <w:szCs w:val="20"/>
        </w:rPr>
        <w:t xml:space="preserve"> gap </w:t>
      </w:r>
      <m:oMath>
        <m:r>
          <w:rPr>
            <w:rFonts w:ascii="Cambria Math" w:hAnsi="Cambria Math" w:cs="Calibri"/>
            <w:sz w:val="20"/>
            <w:szCs w:val="20"/>
          </w:rPr>
          <m:t>=H</m:t>
        </m:r>
      </m:oMath>
      <w:r w:rsidRPr="00777096">
        <w:rPr>
          <w:rFonts w:ascii="Calibri" w:hAnsi="Calibri" w:cs="Calibri"/>
          <w:sz w:val="20"/>
          <w:szCs w:val="20"/>
        </w:rPr>
        <w:t xml:space="preserve">: entre </w:t>
      </w:r>
      <w:proofErr w:type="spellStart"/>
      <w:r w:rsidRPr="00777096">
        <w:rPr>
          <w:rFonts w:ascii="Calibri" w:hAnsi="Calibri" w:cs="Calibri"/>
          <w:sz w:val="20"/>
          <w:szCs w:val="20"/>
        </w:rPr>
        <w:t>train</w:t>
      </w:r>
      <w:proofErr w:type="spellEnd"/>
      <w:r w:rsidRPr="00777096">
        <w:rPr>
          <w:rFonts w:ascii="Calibri" w:hAnsi="Calibri" w:cs="Calibri"/>
          <w:sz w:val="20"/>
          <w:szCs w:val="20"/>
        </w:rPr>
        <w:t xml:space="preserve"> y test, se omiten 22 días para evitar solapamiento del retorno futuro entre observaciones.</w:t>
      </w:r>
    </w:p>
    <w:p w14:paraId="16E0A664" w14:textId="6756DE29" w:rsidR="00777096" w:rsidRPr="00777096" w:rsidRDefault="00777096" w:rsidP="001B22D2">
      <w:pPr>
        <w:numPr>
          <w:ilvl w:val="0"/>
          <w:numId w:val="5"/>
        </w:numPr>
        <w:spacing w:after="0"/>
        <w:jc w:val="both"/>
        <w:rPr>
          <w:rFonts w:ascii="Calibri" w:hAnsi="Calibri" w:cs="Calibri"/>
          <w:sz w:val="20"/>
          <w:szCs w:val="20"/>
        </w:rPr>
      </w:pPr>
      <w:r w:rsidRPr="00777096">
        <w:rPr>
          <w:rFonts w:ascii="Calibri" w:hAnsi="Calibri" w:cs="Calibri"/>
          <w:sz w:val="20"/>
          <w:szCs w:val="20"/>
        </w:rPr>
        <w:t xml:space="preserve">Escalado y ajuste dentro de </w:t>
      </w:r>
      <w:proofErr w:type="spellStart"/>
      <w:r w:rsidRPr="00777096">
        <w:rPr>
          <w:rFonts w:ascii="Calibri" w:hAnsi="Calibri" w:cs="Calibri"/>
          <w:sz w:val="20"/>
          <w:szCs w:val="20"/>
        </w:rPr>
        <w:t>train</w:t>
      </w:r>
      <w:proofErr w:type="spellEnd"/>
      <w:r w:rsidRPr="00777096">
        <w:rPr>
          <w:rFonts w:ascii="Calibri" w:hAnsi="Calibri" w:cs="Calibri"/>
          <w:sz w:val="20"/>
          <w:szCs w:val="20"/>
        </w:rPr>
        <w:t xml:space="preserve">: el </w:t>
      </w:r>
      <w:proofErr w:type="spellStart"/>
      <w:r w:rsidRPr="00777096">
        <w:rPr>
          <w:rFonts w:ascii="Calibri" w:hAnsi="Calibri" w:cs="Calibri"/>
          <w:sz w:val="20"/>
          <w:szCs w:val="20"/>
        </w:rPr>
        <w:t>StandardScaler</w:t>
      </w:r>
      <w:proofErr w:type="spellEnd"/>
      <w:r w:rsidRPr="00777096">
        <w:rPr>
          <w:rFonts w:ascii="Calibri" w:hAnsi="Calibri" w:cs="Calibri"/>
          <w:sz w:val="20"/>
          <w:szCs w:val="20"/>
        </w:rPr>
        <w:t xml:space="preserve"> y el modelo logístico se ajustan solo con </w:t>
      </w:r>
      <w:proofErr w:type="spellStart"/>
      <w:r w:rsidRPr="00777096">
        <w:rPr>
          <w:rFonts w:ascii="Calibri" w:hAnsi="Calibri" w:cs="Calibri"/>
          <w:sz w:val="20"/>
          <w:szCs w:val="20"/>
        </w:rPr>
        <w:t>train</w:t>
      </w:r>
      <w:proofErr w:type="spellEnd"/>
      <w:r w:rsidRPr="00777096">
        <w:rPr>
          <w:rFonts w:ascii="Calibri" w:hAnsi="Calibri" w:cs="Calibri"/>
          <w:sz w:val="20"/>
          <w:szCs w:val="20"/>
        </w:rPr>
        <w:t>.</w:t>
      </w:r>
    </w:p>
    <w:p w14:paraId="435C0F56" w14:textId="728A7B26" w:rsidR="00777096" w:rsidRPr="00777096" w:rsidRDefault="00777096" w:rsidP="001B22D2">
      <w:pPr>
        <w:numPr>
          <w:ilvl w:val="0"/>
          <w:numId w:val="5"/>
        </w:numPr>
        <w:spacing w:after="0"/>
        <w:jc w:val="both"/>
        <w:rPr>
          <w:rFonts w:ascii="Calibri" w:hAnsi="Calibri" w:cs="Calibri"/>
          <w:sz w:val="20"/>
          <w:szCs w:val="20"/>
        </w:rPr>
      </w:pPr>
      <w:r w:rsidRPr="00777096">
        <w:rPr>
          <w:rFonts w:ascii="Calibri" w:hAnsi="Calibri" w:cs="Calibri"/>
          <w:sz w:val="20"/>
          <w:szCs w:val="20"/>
        </w:rPr>
        <w:t>Selección de umbral (</w:t>
      </w:r>
      <w:proofErr w:type="spellStart"/>
      <w:r w:rsidRPr="00777096">
        <w:rPr>
          <w:rFonts w:ascii="Calibri" w:hAnsi="Calibri" w:cs="Calibri"/>
          <w:sz w:val="20"/>
          <w:szCs w:val="20"/>
        </w:rPr>
        <w:t>quantile</w:t>
      </w:r>
      <w:proofErr w:type="spellEnd"/>
      <w:r w:rsidRPr="00777096">
        <w:rPr>
          <w:rFonts w:ascii="Calibri" w:hAnsi="Calibri" w:cs="Calibri"/>
          <w:sz w:val="20"/>
          <w:szCs w:val="20"/>
        </w:rPr>
        <w:t xml:space="preserve"> </w:t>
      </w:r>
      <m:oMath>
        <m:r>
          <w:rPr>
            <w:rFonts w:ascii="Cambria Math" w:hAnsi="Cambria Math" w:cs="Calibri"/>
            <w:sz w:val="20"/>
            <w:szCs w:val="20"/>
          </w:rPr>
          <m:t>q</m:t>
        </m:r>
      </m:oMath>
      <w:r w:rsidRPr="00777096">
        <w:rPr>
          <w:rFonts w:ascii="Calibri" w:hAnsi="Calibri" w:cs="Calibri"/>
          <w:sz w:val="20"/>
          <w:szCs w:val="20"/>
        </w:rPr>
        <w:t xml:space="preserve">) solo con train: el punto de corte se fija a partir de probabilidades de </w:t>
      </w:r>
      <w:proofErr w:type="spellStart"/>
      <w:r w:rsidRPr="00777096">
        <w:rPr>
          <w:rFonts w:ascii="Calibri" w:hAnsi="Calibri" w:cs="Calibri"/>
          <w:sz w:val="20"/>
          <w:szCs w:val="20"/>
        </w:rPr>
        <w:t>train</w:t>
      </w:r>
      <w:proofErr w:type="spellEnd"/>
      <w:r w:rsidRPr="00777096">
        <w:rPr>
          <w:rFonts w:ascii="Calibri" w:hAnsi="Calibri" w:cs="Calibri"/>
          <w:sz w:val="20"/>
          <w:szCs w:val="20"/>
        </w:rPr>
        <w:t>, y se aplica a test.</w:t>
      </w:r>
    </w:p>
    <w:p w14:paraId="03C86366" w14:textId="7C25093A" w:rsidR="001B22D2" w:rsidRPr="00331800" w:rsidRDefault="001B22D2" w:rsidP="00777096">
      <w:pPr>
        <w:jc w:val="both"/>
        <w:rPr>
          <w:rFonts w:ascii="Calibri" w:hAnsi="Calibri" w:cs="Calibri"/>
          <w:b/>
          <w:bCs/>
          <w:sz w:val="20"/>
          <w:szCs w:val="20"/>
        </w:rPr>
      </w:pPr>
    </w:p>
    <w:p w14:paraId="3DC53B3F" w14:textId="3AA90595"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 xml:space="preserve">5.3 Optimización </w:t>
      </w:r>
      <w:proofErr w:type="spellStart"/>
      <w:r w:rsidRPr="00777096">
        <w:rPr>
          <w:rFonts w:ascii="Calibri" w:hAnsi="Calibri" w:cs="Calibri"/>
          <w:b/>
          <w:bCs/>
          <w:sz w:val="20"/>
          <w:szCs w:val="20"/>
        </w:rPr>
        <w:t>walk</w:t>
      </w:r>
      <w:proofErr w:type="spellEnd"/>
      <w:r w:rsidRPr="00777096">
        <w:rPr>
          <w:rFonts w:ascii="Calibri" w:hAnsi="Calibri" w:cs="Calibri"/>
          <w:b/>
          <w:bCs/>
          <w:sz w:val="20"/>
          <w:szCs w:val="20"/>
        </w:rPr>
        <w:t xml:space="preserve">-forward del umbral </w:t>
      </w:r>
      <m:oMath>
        <m:r>
          <m:rPr>
            <m:sty m:val="bi"/>
          </m:rPr>
          <w:rPr>
            <w:rFonts w:ascii="Cambria Math" w:hAnsi="Cambria Math" w:cs="Calibri"/>
            <w:sz w:val="20"/>
            <w:szCs w:val="20"/>
          </w:rPr>
          <m:t>q</m:t>
        </m:r>
      </m:oMath>
    </w:p>
    <w:p w14:paraId="61CD7012" w14:textId="45A3637B" w:rsidR="00777096" w:rsidRPr="00331800" w:rsidRDefault="00344F1B" w:rsidP="00777096">
      <w:pPr>
        <w:jc w:val="both"/>
        <w:rPr>
          <w:rFonts w:ascii="Calibri" w:hAnsi="Calibri" w:cs="Calibri"/>
          <w:sz w:val="20"/>
          <w:szCs w:val="20"/>
        </w:rPr>
      </w:pPr>
      <w:r w:rsidRPr="00331800">
        <w:rPr>
          <w:rFonts w:ascii="Calibri" w:hAnsi="Calibri" w:cs="Calibri"/>
          <w:sz w:val="20"/>
          <w:szCs w:val="20"/>
        </w:rPr>
        <w:drawing>
          <wp:anchor distT="0" distB="0" distL="114300" distR="114300" simplePos="0" relativeHeight="251659264" behindDoc="0" locked="0" layoutInCell="1" allowOverlap="1" wp14:anchorId="4508BC61" wp14:editId="75E32DC1">
            <wp:simplePos x="0" y="0"/>
            <wp:positionH relativeFrom="margin">
              <wp:posOffset>3891915</wp:posOffset>
            </wp:positionH>
            <wp:positionV relativeFrom="paragraph">
              <wp:posOffset>7620</wp:posOffset>
            </wp:positionV>
            <wp:extent cx="1771650" cy="1106805"/>
            <wp:effectExtent l="0" t="0" r="0" b="0"/>
            <wp:wrapSquare wrapText="bothSides"/>
            <wp:docPr id="153291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21" name="Imagen 1" descr="Tabl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71650" cy="1106805"/>
                    </a:xfrm>
                    <a:prstGeom prst="rect">
                      <a:avLst/>
                    </a:prstGeom>
                  </pic:spPr>
                </pic:pic>
              </a:graphicData>
            </a:graphic>
            <wp14:sizeRelH relativeFrom="margin">
              <wp14:pctWidth>0</wp14:pctWidth>
            </wp14:sizeRelH>
            <wp14:sizeRelV relativeFrom="margin">
              <wp14:pctHeight>0</wp14:pctHeight>
            </wp14:sizeRelV>
          </wp:anchor>
        </w:drawing>
      </w:r>
      <w:r w:rsidR="00777096" w:rsidRPr="00777096">
        <w:rPr>
          <w:rFonts w:ascii="Calibri" w:hAnsi="Calibri" w:cs="Calibri"/>
          <w:sz w:val="20"/>
          <w:szCs w:val="20"/>
        </w:rPr>
        <w:t xml:space="preserve">Se explora un set discreto </w:t>
      </w:r>
      <w:r w:rsidRPr="00331800">
        <w:rPr>
          <w:rFonts w:ascii="Calibri" w:hAnsi="Calibri" w:cs="Calibri"/>
          <w:sz w:val="20"/>
          <w:szCs w:val="20"/>
        </w:rPr>
        <w:t xml:space="preserve">(Tabla 1) </w:t>
      </w:r>
      <w:r w:rsidR="00777096" w:rsidRPr="00777096">
        <w:rPr>
          <w:rFonts w:ascii="Calibri" w:hAnsi="Calibri" w:cs="Calibri"/>
          <w:sz w:val="20"/>
          <w:szCs w:val="20"/>
        </w:rPr>
        <w:t xml:space="preserve">de </w:t>
      </w:r>
      <m:oMath>
        <m:r>
          <w:rPr>
            <w:rFonts w:ascii="Cambria Math" w:hAnsi="Cambria Math" w:cs="Calibri"/>
            <w:sz w:val="20"/>
            <w:szCs w:val="20"/>
          </w:rPr>
          <m:t>q</m:t>
        </m:r>
      </m:oMath>
      <w:r w:rsidR="001B22D2" w:rsidRPr="00331800">
        <w:rPr>
          <w:rFonts w:ascii="Calibri" w:eastAsiaTheme="minorEastAsia" w:hAnsi="Calibri" w:cs="Calibri"/>
          <w:sz w:val="20"/>
          <w:szCs w:val="20"/>
        </w:rPr>
        <w:t xml:space="preserve"> </w:t>
      </w:r>
      <w:r w:rsidR="00777096" w:rsidRPr="00777096">
        <w:rPr>
          <w:rFonts w:ascii="Calibri" w:hAnsi="Calibri" w:cs="Calibri"/>
          <w:sz w:val="20"/>
          <w:szCs w:val="20"/>
        </w:rPr>
        <w:t xml:space="preserve">(ej.: 0.75 a 0.95) y se selecciona </w:t>
      </w:r>
      <m:oMath>
        <m:r>
          <w:rPr>
            <w:rFonts w:ascii="Cambria Math" w:hAnsi="Cambria Math" w:cs="Calibri"/>
            <w:sz w:val="20"/>
            <w:szCs w:val="20"/>
          </w:rPr>
          <m:t>q</m:t>
        </m:r>
        <m:r>
          <w:rPr>
            <w:rFonts w:ascii="Cambria Math" w:hAnsi="Cambria Math" w:cs="Calibri"/>
            <w:sz w:val="20"/>
            <w:szCs w:val="20"/>
          </w:rPr>
          <m:t xml:space="preserve"> </m:t>
        </m:r>
      </m:oMath>
      <w:r w:rsidR="00777096" w:rsidRPr="00777096">
        <w:rPr>
          <w:rFonts w:ascii="Calibri" w:hAnsi="Calibri" w:cs="Calibri"/>
          <w:sz w:val="20"/>
          <w:szCs w:val="20"/>
        </w:rPr>
        <w:t>por fold usando solo información de entrenamiento. Esto produce un umbral adaptativo (pero no retrospectivo) que refleja cambios de régimen sin mirar el futuro.</w:t>
      </w:r>
    </w:p>
    <w:p w14:paraId="5FF065D4" w14:textId="35F91FCF" w:rsidR="00344F1B" w:rsidRPr="00777096" w:rsidRDefault="00344F1B" w:rsidP="00777096">
      <w:pPr>
        <w:jc w:val="both"/>
        <w:rPr>
          <w:rFonts w:ascii="Calibri" w:hAnsi="Calibri" w:cs="Calibri"/>
          <w:sz w:val="20"/>
          <w:szCs w:val="20"/>
        </w:rPr>
      </w:pPr>
    </w:p>
    <w:p w14:paraId="2151423A" w14:textId="78CA6210"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 xml:space="preserve">6. Resultados </w:t>
      </w:r>
    </w:p>
    <w:p w14:paraId="45665CD3" w14:textId="404C542B" w:rsidR="00777096" w:rsidRPr="00331800" w:rsidRDefault="00344F1B" w:rsidP="00777096">
      <w:pPr>
        <w:jc w:val="both"/>
        <w:rPr>
          <w:rFonts w:ascii="Calibri" w:hAnsi="Calibri" w:cs="Calibri"/>
          <w:sz w:val="20"/>
          <w:szCs w:val="20"/>
        </w:rPr>
      </w:pPr>
      <w:r w:rsidRPr="00331800">
        <w:rPr>
          <w:rFonts w:ascii="Calibri" w:hAnsi="Calibri" w:cs="Calibri"/>
          <w:noProof/>
        </w:rPr>
        <w:drawing>
          <wp:anchor distT="0" distB="0" distL="114300" distR="114300" simplePos="0" relativeHeight="251660288" behindDoc="0" locked="0" layoutInCell="1" allowOverlap="1" wp14:anchorId="6EC2635C" wp14:editId="57050023">
            <wp:simplePos x="0" y="0"/>
            <wp:positionH relativeFrom="column">
              <wp:posOffset>5715</wp:posOffset>
            </wp:positionH>
            <wp:positionV relativeFrom="paragraph">
              <wp:posOffset>535305</wp:posOffset>
            </wp:positionV>
            <wp:extent cx="2728595" cy="1148715"/>
            <wp:effectExtent l="0" t="0" r="0" b="0"/>
            <wp:wrapSquare wrapText="bothSides"/>
            <wp:docPr id="127853587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35877" name="Imagen 1" descr="Gráfic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595" cy="1148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096" w:rsidRPr="00777096">
        <w:rPr>
          <w:rFonts w:ascii="Calibri" w:hAnsi="Calibri" w:cs="Calibri"/>
          <w:sz w:val="20"/>
          <w:szCs w:val="20"/>
        </w:rPr>
        <w:t>En el período evaluado OOS</w:t>
      </w:r>
      <w:r w:rsidR="001B22D2" w:rsidRPr="00331800">
        <w:rPr>
          <w:rFonts w:ascii="Calibri" w:hAnsi="Calibri" w:cs="Calibri"/>
          <w:sz w:val="20"/>
          <w:szCs w:val="20"/>
        </w:rPr>
        <w:t xml:space="preserve"> (</w:t>
      </w:r>
      <w:proofErr w:type="spellStart"/>
      <w:r w:rsidR="001B22D2" w:rsidRPr="00331800">
        <w:rPr>
          <w:rFonts w:ascii="Calibri" w:hAnsi="Calibri" w:cs="Calibri"/>
          <w:sz w:val="20"/>
          <w:szCs w:val="20"/>
        </w:rPr>
        <w:t>out</w:t>
      </w:r>
      <w:proofErr w:type="spellEnd"/>
      <w:r w:rsidR="001B22D2" w:rsidRPr="00331800">
        <w:rPr>
          <w:rFonts w:ascii="Calibri" w:hAnsi="Calibri" w:cs="Calibri"/>
          <w:sz w:val="20"/>
          <w:szCs w:val="20"/>
        </w:rPr>
        <w:t xml:space="preserve"> </w:t>
      </w:r>
      <w:proofErr w:type="spellStart"/>
      <w:r w:rsidR="001B22D2" w:rsidRPr="00331800">
        <w:rPr>
          <w:rFonts w:ascii="Calibri" w:hAnsi="Calibri" w:cs="Calibri"/>
          <w:sz w:val="20"/>
          <w:szCs w:val="20"/>
        </w:rPr>
        <w:t>of</w:t>
      </w:r>
      <w:proofErr w:type="spellEnd"/>
      <w:r w:rsidR="001B22D2" w:rsidRPr="00331800">
        <w:rPr>
          <w:rFonts w:ascii="Calibri" w:hAnsi="Calibri" w:cs="Calibri"/>
          <w:sz w:val="20"/>
          <w:szCs w:val="20"/>
        </w:rPr>
        <w:t xml:space="preserve"> </w:t>
      </w:r>
      <w:proofErr w:type="spellStart"/>
      <w:r w:rsidR="001B22D2" w:rsidRPr="00331800">
        <w:rPr>
          <w:rFonts w:ascii="Calibri" w:hAnsi="Calibri" w:cs="Calibri"/>
          <w:sz w:val="20"/>
          <w:szCs w:val="20"/>
        </w:rPr>
        <w:t>sample</w:t>
      </w:r>
      <w:proofErr w:type="spellEnd"/>
      <w:r w:rsidR="001B22D2" w:rsidRPr="00331800">
        <w:rPr>
          <w:rFonts w:ascii="Calibri" w:hAnsi="Calibri" w:cs="Calibri"/>
          <w:sz w:val="20"/>
          <w:szCs w:val="20"/>
        </w:rPr>
        <w:t>)</w:t>
      </w:r>
      <w:r w:rsidR="00777096" w:rsidRPr="00777096">
        <w:rPr>
          <w:rFonts w:ascii="Calibri" w:hAnsi="Calibri" w:cs="Calibri"/>
          <w:sz w:val="20"/>
          <w:szCs w:val="20"/>
        </w:rPr>
        <w:t xml:space="preserve">, la estrategia basada en probabilidad de cola izquierda y control de exposición logra una reducción marcada del </w:t>
      </w:r>
      <w:proofErr w:type="spellStart"/>
      <w:r w:rsidR="00777096" w:rsidRPr="00777096">
        <w:rPr>
          <w:rFonts w:ascii="Calibri" w:hAnsi="Calibri" w:cs="Calibri"/>
          <w:sz w:val="20"/>
          <w:szCs w:val="20"/>
        </w:rPr>
        <w:t>drawdown</w:t>
      </w:r>
      <w:proofErr w:type="spellEnd"/>
      <w:r w:rsidR="00777096" w:rsidRPr="00777096">
        <w:rPr>
          <w:rFonts w:ascii="Calibri" w:hAnsi="Calibri" w:cs="Calibri"/>
          <w:sz w:val="20"/>
          <w:szCs w:val="20"/>
        </w:rPr>
        <w:t xml:space="preserve"> máximo con exposición media alta (≈93%), lo que sugiere que el efecto no proviene de estar “en cash” gran parte del tiempo, sino de evitar ventanas de fragilidad estructural. La selección de </w:t>
      </w:r>
      <m:oMath>
        <m:r>
          <w:rPr>
            <w:rFonts w:ascii="Cambria Math" w:hAnsi="Cambria Math" w:cs="Calibri"/>
            <w:sz w:val="20"/>
            <w:szCs w:val="20"/>
          </w:rPr>
          <m:t>q</m:t>
        </m:r>
      </m:oMath>
      <w:r w:rsidR="00777096" w:rsidRPr="00777096">
        <w:rPr>
          <w:rFonts w:ascii="Calibri" w:hAnsi="Calibri" w:cs="Calibri"/>
          <w:sz w:val="20"/>
          <w:szCs w:val="20"/>
        </w:rPr>
        <w:t>se mantiene estable por fold (concentrándose típicamente alrededor de 0.875–0.90), lo cual es consistente con la hipótesis de un umbral estructural persistente.</w:t>
      </w:r>
    </w:p>
    <w:p w14:paraId="1AFAFFD6" w14:textId="701A6973" w:rsidR="004F16F9" w:rsidRPr="00777096" w:rsidRDefault="004F16F9" w:rsidP="00777096">
      <w:pPr>
        <w:jc w:val="both"/>
        <w:rPr>
          <w:rFonts w:ascii="Calibri" w:hAnsi="Calibri" w:cs="Calibri"/>
          <w:sz w:val="20"/>
          <w:szCs w:val="20"/>
        </w:rPr>
      </w:pPr>
      <w:r w:rsidRPr="00331800">
        <w:rPr>
          <w:rFonts w:ascii="Calibri" w:hAnsi="Calibri" w:cs="Calibri"/>
          <w:sz w:val="20"/>
          <w:szCs w:val="20"/>
        </w:rPr>
        <w:t xml:space="preserve"> </w:t>
      </w:r>
    </w:p>
    <w:p w14:paraId="0303D582" w14:textId="00ACF53E" w:rsidR="00777096" w:rsidRPr="00777096" w:rsidRDefault="00777096" w:rsidP="00777096">
      <w:pPr>
        <w:jc w:val="both"/>
        <w:rPr>
          <w:rFonts w:ascii="Calibri" w:hAnsi="Calibri" w:cs="Calibri"/>
          <w:sz w:val="20"/>
          <w:szCs w:val="20"/>
        </w:rPr>
      </w:pPr>
    </w:p>
    <w:p w14:paraId="6A958651" w14:textId="06490B97" w:rsidR="00344F1B" w:rsidRPr="00344F1B" w:rsidRDefault="00344F1B" w:rsidP="00344F1B">
      <w:pPr>
        <w:jc w:val="both"/>
        <w:rPr>
          <w:rFonts w:ascii="Calibri" w:hAnsi="Calibri" w:cs="Calibri"/>
          <w:sz w:val="20"/>
          <w:szCs w:val="20"/>
        </w:rPr>
      </w:pPr>
      <w:r w:rsidRPr="00331800">
        <w:rPr>
          <w:rFonts w:ascii="Calibri" w:hAnsi="Calibri" w:cs="Calibri"/>
          <w:sz w:val="20"/>
          <w:szCs w:val="20"/>
        </w:rPr>
        <w:drawing>
          <wp:anchor distT="0" distB="0" distL="114300" distR="114300" simplePos="0" relativeHeight="251661312" behindDoc="0" locked="0" layoutInCell="1" allowOverlap="1" wp14:anchorId="528C3E88" wp14:editId="429130AC">
            <wp:simplePos x="0" y="0"/>
            <wp:positionH relativeFrom="margin">
              <wp:align>center</wp:align>
            </wp:positionH>
            <wp:positionV relativeFrom="paragraph">
              <wp:posOffset>1187132</wp:posOffset>
            </wp:positionV>
            <wp:extent cx="3959543" cy="2338630"/>
            <wp:effectExtent l="0" t="0" r="3175" b="5080"/>
            <wp:wrapTopAndBottom/>
            <wp:docPr id="18694259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5992" name="Imagen 1" descr="Tabl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543" cy="2338630"/>
                    </a:xfrm>
                    <a:prstGeom prst="rect">
                      <a:avLst/>
                    </a:prstGeom>
                  </pic:spPr>
                </pic:pic>
              </a:graphicData>
            </a:graphic>
          </wp:anchor>
        </w:drawing>
      </w:r>
      <w:r w:rsidRPr="00331800">
        <w:rPr>
          <w:rFonts w:ascii="Calibri" w:hAnsi="Calibri" w:cs="Calibri"/>
          <w:sz w:val="20"/>
          <w:szCs w:val="20"/>
        </w:rPr>
        <w:t xml:space="preserve"> </w:t>
      </w:r>
      <w:r w:rsidRPr="00344F1B">
        <w:rPr>
          <w:rFonts w:ascii="Calibri" w:hAnsi="Calibri" w:cs="Calibri"/>
          <w:sz w:val="20"/>
          <w:szCs w:val="20"/>
        </w:rPr>
        <w:t xml:space="preserve">La Tabla </w:t>
      </w:r>
      <w:r w:rsidRPr="00331800">
        <w:rPr>
          <w:rFonts w:ascii="Calibri" w:hAnsi="Calibri" w:cs="Calibri"/>
          <w:sz w:val="20"/>
          <w:szCs w:val="20"/>
        </w:rPr>
        <w:t>2</w:t>
      </w:r>
      <w:r w:rsidRPr="00344F1B">
        <w:rPr>
          <w:rFonts w:ascii="Calibri" w:hAnsi="Calibri" w:cs="Calibri"/>
          <w:sz w:val="20"/>
          <w:szCs w:val="20"/>
        </w:rPr>
        <w:t xml:space="preserve"> presenta el desempeño fuera de muestra de la estrategia basada en fragilidad estructural bajo un esquema </w:t>
      </w:r>
      <w:proofErr w:type="spellStart"/>
      <w:r w:rsidRPr="00344F1B">
        <w:rPr>
          <w:rFonts w:ascii="Calibri" w:hAnsi="Calibri" w:cs="Calibri"/>
          <w:sz w:val="20"/>
          <w:szCs w:val="20"/>
        </w:rPr>
        <w:t>walk</w:t>
      </w:r>
      <w:proofErr w:type="spellEnd"/>
      <w:r w:rsidRPr="00344F1B">
        <w:rPr>
          <w:rFonts w:ascii="Calibri" w:hAnsi="Calibri" w:cs="Calibri"/>
          <w:sz w:val="20"/>
          <w:szCs w:val="20"/>
        </w:rPr>
        <w:t xml:space="preserve">-forward purgado y no solapado, incorporando costos explícitos de financiamiento. En términos de retorno absoluto, la estrategia alcanza un CAGR neto de 14.5%, superando al </w:t>
      </w:r>
      <w:proofErr w:type="spellStart"/>
      <w:r w:rsidRPr="00344F1B">
        <w:rPr>
          <w:rFonts w:ascii="Calibri" w:hAnsi="Calibri" w:cs="Calibri"/>
          <w:sz w:val="20"/>
          <w:szCs w:val="20"/>
        </w:rPr>
        <w:t>benchmark</w:t>
      </w:r>
      <w:proofErr w:type="spellEnd"/>
      <w:r w:rsidRPr="00344F1B">
        <w:rPr>
          <w:rFonts w:ascii="Calibri" w:hAnsi="Calibri" w:cs="Calibri"/>
          <w:sz w:val="20"/>
          <w:szCs w:val="20"/>
        </w:rPr>
        <w:t xml:space="preserve"> pasivo (SPY) incluso después de aplicar un costo anual de deuda del 5% sobre la porción apalancada. Más relevante aún, el </w:t>
      </w:r>
      <w:proofErr w:type="spellStart"/>
      <w:r w:rsidRPr="00344F1B">
        <w:rPr>
          <w:rFonts w:ascii="Calibri" w:hAnsi="Calibri" w:cs="Calibri"/>
          <w:sz w:val="20"/>
          <w:szCs w:val="20"/>
        </w:rPr>
        <w:t>drawdown</w:t>
      </w:r>
      <w:proofErr w:type="spellEnd"/>
      <w:r w:rsidRPr="00344F1B">
        <w:rPr>
          <w:rFonts w:ascii="Calibri" w:hAnsi="Calibri" w:cs="Calibri"/>
          <w:sz w:val="20"/>
          <w:szCs w:val="20"/>
        </w:rPr>
        <w:t xml:space="preserve"> máximo se reduce sustancialmente, desde −33.7% en el </w:t>
      </w:r>
      <w:proofErr w:type="spellStart"/>
      <w:r w:rsidRPr="00344F1B">
        <w:rPr>
          <w:rFonts w:ascii="Calibri" w:hAnsi="Calibri" w:cs="Calibri"/>
          <w:sz w:val="20"/>
          <w:szCs w:val="20"/>
        </w:rPr>
        <w:t>benchmark</w:t>
      </w:r>
      <w:proofErr w:type="spellEnd"/>
      <w:r w:rsidRPr="00344F1B">
        <w:rPr>
          <w:rFonts w:ascii="Calibri" w:hAnsi="Calibri" w:cs="Calibri"/>
          <w:sz w:val="20"/>
          <w:szCs w:val="20"/>
        </w:rPr>
        <w:t xml:space="preserve"> a −22.3% en la estrategia, lo que se traduce en una mejora significativa </w:t>
      </w:r>
      <w:proofErr w:type="gramStart"/>
      <w:r w:rsidRPr="00344F1B">
        <w:rPr>
          <w:rFonts w:ascii="Calibri" w:hAnsi="Calibri" w:cs="Calibri"/>
          <w:sz w:val="20"/>
          <w:szCs w:val="20"/>
        </w:rPr>
        <w:t>del ratio</w:t>
      </w:r>
      <w:proofErr w:type="gramEnd"/>
      <w:r w:rsidRPr="00344F1B">
        <w:rPr>
          <w:rFonts w:ascii="Calibri" w:hAnsi="Calibri" w:cs="Calibri"/>
          <w:sz w:val="20"/>
          <w:szCs w:val="20"/>
        </w:rPr>
        <w:t xml:space="preserve"> MAR (0.65 frente a 0.38).</w:t>
      </w:r>
    </w:p>
    <w:p w14:paraId="054EC605" w14:textId="17438E9E" w:rsidR="00344F1B" w:rsidRPr="00344F1B" w:rsidRDefault="006C3EFA" w:rsidP="00344F1B">
      <w:pPr>
        <w:jc w:val="both"/>
        <w:rPr>
          <w:rFonts w:ascii="Calibri" w:hAnsi="Calibri" w:cs="Calibri"/>
          <w:sz w:val="20"/>
          <w:szCs w:val="20"/>
        </w:rPr>
      </w:pPr>
      <w:r w:rsidRPr="00331800">
        <w:rPr>
          <w:rFonts w:ascii="Calibri" w:hAnsi="Calibri" w:cs="Calibri"/>
          <w:b/>
          <w:bCs/>
          <w:sz w:val="20"/>
          <w:szCs w:val="20"/>
        </w:rPr>
        <w:drawing>
          <wp:anchor distT="0" distB="0" distL="114300" distR="114300" simplePos="0" relativeHeight="251662336" behindDoc="0" locked="0" layoutInCell="1" allowOverlap="1" wp14:anchorId="1BCBD002" wp14:editId="6EED36FE">
            <wp:simplePos x="0" y="0"/>
            <wp:positionH relativeFrom="margin">
              <wp:align>left</wp:align>
            </wp:positionH>
            <wp:positionV relativeFrom="paragraph">
              <wp:posOffset>675958</wp:posOffset>
            </wp:positionV>
            <wp:extent cx="3408045" cy="771525"/>
            <wp:effectExtent l="0" t="0" r="1905" b="0"/>
            <wp:wrapSquare wrapText="bothSides"/>
            <wp:docPr id="65600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7350" name="Imagen 1" descr="Tabl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3934" cy="772828"/>
                    </a:xfrm>
                    <a:prstGeom prst="rect">
                      <a:avLst/>
                    </a:prstGeom>
                  </pic:spPr>
                </pic:pic>
              </a:graphicData>
            </a:graphic>
            <wp14:sizeRelH relativeFrom="margin">
              <wp14:pctWidth>0</wp14:pctWidth>
            </wp14:sizeRelH>
            <wp14:sizeRelV relativeFrom="margin">
              <wp14:pctHeight>0</wp14:pctHeight>
            </wp14:sizeRelV>
          </wp:anchor>
        </w:drawing>
      </w:r>
      <w:r w:rsidR="00344F1B" w:rsidRPr="00344F1B">
        <w:rPr>
          <w:rFonts w:ascii="Calibri" w:hAnsi="Calibri" w:cs="Calibri"/>
          <w:sz w:val="20"/>
          <w:szCs w:val="20"/>
        </w:rPr>
        <w:t>La exposición promedio al mercado se mantiene elevada (≈93%), lo que descarta que los resultados provengan de una estrategia defensiva trivial o de permanencia prolongada en efectivo</w:t>
      </w:r>
      <w:r w:rsidR="00344F1B" w:rsidRPr="00331800">
        <w:rPr>
          <w:rFonts w:ascii="Calibri" w:hAnsi="Calibri" w:cs="Calibri"/>
          <w:sz w:val="20"/>
          <w:szCs w:val="20"/>
        </w:rPr>
        <w:t xml:space="preserve"> (Tabla 3)</w:t>
      </w:r>
      <w:r w:rsidR="00344F1B" w:rsidRPr="00344F1B">
        <w:rPr>
          <w:rFonts w:ascii="Calibri" w:hAnsi="Calibri" w:cs="Calibri"/>
          <w:sz w:val="20"/>
          <w:szCs w:val="20"/>
        </w:rPr>
        <w:t>. El apalancamiento (1.5×) se activa solo en una fracción limitada del tiempo y de manera condicional, reflejándose en un costo promedio anual efectivo de financiamiento de apenas 1.36%. Este patrón indica que la estrategia no depende del apalancamiento para generar desempeño, sino que lo utiliza de forma oportunista en regímenes estructuralmente favorables.</w:t>
      </w:r>
    </w:p>
    <w:p w14:paraId="3B2B769D" w14:textId="298F5B59" w:rsidR="00BE7661" w:rsidRPr="00331800" w:rsidRDefault="00BE7661" w:rsidP="00777096">
      <w:pPr>
        <w:jc w:val="both"/>
        <w:rPr>
          <w:rFonts w:ascii="Calibri" w:hAnsi="Calibri" w:cs="Calibri"/>
          <w:b/>
          <w:bCs/>
          <w:sz w:val="20"/>
          <w:szCs w:val="20"/>
        </w:rPr>
      </w:pPr>
    </w:p>
    <w:p w14:paraId="4522A14F" w14:textId="5368FE05" w:rsidR="00777096" w:rsidRPr="00777096" w:rsidRDefault="00777096" w:rsidP="00777096">
      <w:pPr>
        <w:jc w:val="both"/>
        <w:rPr>
          <w:rFonts w:ascii="Calibri" w:hAnsi="Calibri" w:cs="Calibri"/>
          <w:b/>
          <w:bCs/>
          <w:sz w:val="20"/>
          <w:szCs w:val="20"/>
        </w:rPr>
      </w:pPr>
      <w:r w:rsidRPr="00777096">
        <w:rPr>
          <w:rFonts w:ascii="Calibri" w:hAnsi="Calibri" w:cs="Calibri"/>
          <w:b/>
          <w:bCs/>
          <w:sz w:val="20"/>
          <w:szCs w:val="20"/>
        </w:rPr>
        <w:t>7.</w:t>
      </w:r>
      <w:r w:rsidRPr="00331800">
        <w:rPr>
          <w:rFonts w:ascii="Calibri" w:hAnsi="Calibri" w:cs="Calibri"/>
          <w:b/>
          <w:bCs/>
          <w:sz w:val="20"/>
          <w:szCs w:val="20"/>
        </w:rPr>
        <w:t xml:space="preserve"> </w:t>
      </w:r>
      <w:r w:rsidRPr="00777096">
        <w:rPr>
          <w:rFonts w:ascii="Calibri" w:hAnsi="Calibri" w:cs="Calibri"/>
          <w:b/>
          <w:bCs/>
          <w:sz w:val="20"/>
          <w:szCs w:val="20"/>
        </w:rPr>
        <w:t xml:space="preserve">Discusión: </w:t>
      </w:r>
    </w:p>
    <w:p w14:paraId="24C73736" w14:textId="77777777" w:rsidR="00741352" w:rsidRPr="00331800" w:rsidRDefault="006C3EFA" w:rsidP="006C3EFA">
      <w:pPr>
        <w:jc w:val="both"/>
        <w:rPr>
          <w:rFonts w:ascii="Calibri" w:hAnsi="Calibri" w:cs="Calibri"/>
          <w:sz w:val="20"/>
          <w:szCs w:val="20"/>
        </w:rPr>
      </w:pPr>
      <w:r w:rsidRPr="006C3EFA">
        <w:rPr>
          <w:rFonts w:ascii="Calibri" w:hAnsi="Calibri" w:cs="Calibri"/>
          <w:sz w:val="20"/>
          <w:szCs w:val="20"/>
        </w:rPr>
        <w:t xml:space="preserve">Los resultados </w:t>
      </w:r>
      <w:r w:rsidR="00741352" w:rsidRPr="00331800">
        <w:rPr>
          <w:rFonts w:ascii="Calibri" w:hAnsi="Calibri" w:cs="Calibri"/>
          <w:sz w:val="20"/>
          <w:szCs w:val="20"/>
        </w:rPr>
        <w:t>expuestos pretenden aportar una perspectiva diferente a la tradicional sobre la concepción del riesgo en los sistemas financieros</w:t>
      </w:r>
      <w:r w:rsidRPr="006C3EFA">
        <w:rPr>
          <w:rFonts w:ascii="Calibri" w:hAnsi="Calibri" w:cs="Calibri"/>
          <w:sz w:val="20"/>
          <w:szCs w:val="20"/>
        </w:rPr>
        <w:t xml:space="preserve">: </w:t>
      </w:r>
      <w:r w:rsidR="00741352" w:rsidRPr="006C3EFA">
        <w:rPr>
          <w:rFonts w:ascii="Calibri" w:hAnsi="Calibri" w:cs="Calibri"/>
          <w:sz w:val="20"/>
          <w:szCs w:val="20"/>
        </w:rPr>
        <w:t>s</w:t>
      </w:r>
      <w:r w:rsidR="00741352" w:rsidRPr="00331800">
        <w:rPr>
          <w:rFonts w:ascii="Calibri" w:hAnsi="Calibri" w:cs="Calibri"/>
          <w:sz w:val="20"/>
          <w:szCs w:val="20"/>
        </w:rPr>
        <w:t>u acumulación</w:t>
      </w:r>
      <w:r w:rsidR="00741352" w:rsidRPr="006C3EFA">
        <w:rPr>
          <w:rFonts w:ascii="Calibri" w:hAnsi="Calibri" w:cs="Calibri"/>
          <w:sz w:val="20"/>
          <w:szCs w:val="20"/>
        </w:rPr>
        <w:t xml:space="preserve"> silenciosa en la estructura del sistema durante períodos de estabilidad aparente</w:t>
      </w:r>
      <w:r w:rsidR="00741352" w:rsidRPr="00331800">
        <w:rPr>
          <w:rFonts w:ascii="Calibri" w:hAnsi="Calibri" w:cs="Calibri"/>
          <w:sz w:val="20"/>
          <w:szCs w:val="20"/>
        </w:rPr>
        <w:t xml:space="preserve">. La incertidumbre juega un rol importante en cada una de nuestras vidas, y el mercado ofrece un escenario de particular interés ya que plasma </w:t>
      </w:r>
      <w:r w:rsidRPr="006C3EFA">
        <w:rPr>
          <w:rFonts w:ascii="Calibri" w:hAnsi="Calibri" w:cs="Calibri"/>
          <w:sz w:val="20"/>
          <w:szCs w:val="20"/>
        </w:rPr>
        <w:t>l</w:t>
      </w:r>
      <w:r w:rsidR="00741352" w:rsidRPr="00331800">
        <w:rPr>
          <w:rFonts w:ascii="Calibri" w:hAnsi="Calibri" w:cs="Calibri"/>
          <w:sz w:val="20"/>
          <w:szCs w:val="20"/>
        </w:rPr>
        <w:t xml:space="preserve">a conducta de agentes ante ella, cada uno con diferentes horizontes temporales y objetivos, pero cuya interacción, si bien en distinto grado, inevitablemente influirá en la estabilidad de un sistema complejo como este. </w:t>
      </w:r>
    </w:p>
    <w:p w14:paraId="5BB0A0C2" w14:textId="167F8C17" w:rsidR="006C3EFA" w:rsidRPr="006C3EFA" w:rsidRDefault="00741352" w:rsidP="006C3EFA">
      <w:pPr>
        <w:jc w:val="both"/>
        <w:rPr>
          <w:rFonts w:ascii="Calibri" w:hAnsi="Calibri" w:cs="Calibri"/>
          <w:sz w:val="20"/>
          <w:szCs w:val="20"/>
        </w:rPr>
      </w:pPr>
      <w:r w:rsidRPr="00331800">
        <w:rPr>
          <w:rFonts w:ascii="Calibri" w:hAnsi="Calibri" w:cs="Calibri"/>
          <w:sz w:val="20"/>
          <w:szCs w:val="20"/>
        </w:rPr>
        <w:t>El</w:t>
      </w:r>
      <w:r w:rsidR="006C3EFA" w:rsidRPr="006C3EFA">
        <w:rPr>
          <w:rFonts w:ascii="Calibri" w:hAnsi="Calibri" w:cs="Calibri"/>
          <w:sz w:val="20"/>
          <w:szCs w:val="20"/>
        </w:rPr>
        <w:t xml:space="preserve"> riesgo sistémico </w:t>
      </w:r>
      <w:r w:rsidR="006C3EFA" w:rsidRPr="00331800">
        <w:rPr>
          <w:rFonts w:ascii="Calibri" w:hAnsi="Calibri" w:cs="Calibri"/>
          <w:sz w:val="20"/>
          <w:szCs w:val="20"/>
        </w:rPr>
        <w:t xml:space="preserve">nunca desaparece a pesar de nuestra incapacidad para detectarlo, y no </w:t>
      </w:r>
      <w:r w:rsidRPr="00331800">
        <w:rPr>
          <w:rFonts w:ascii="Calibri" w:hAnsi="Calibri" w:cs="Calibri"/>
          <w:sz w:val="20"/>
          <w:szCs w:val="20"/>
        </w:rPr>
        <w:t>siempre es de utilidad ni correcto asociarlo con la volatilidad</w:t>
      </w:r>
      <w:r w:rsidR="006C3EFA" w:rsidRPr="006C3EFA">
        <w:rPr>
          <w:rFonts w:ascii="Calibri" w:hAnsi="Calibri" w:cs="Calibri"/>
          <w:sz w:val="20"/>
          <w:szCs w:val="20"/>
        </w:rPr>
        <w:t xml:space="preserve">. La capacidad del factor de fragilidad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006C3EFA" w:rsidRPr="006C3EFA">
        <w:rPr>
          <w:rFonts w:ascii="Calibri" w:hAnsi="Calibri" w:cs="Calibri"/>
          <w:sz w:val="20"/>
          <w:szCs w:val="20"/>
        </w:rPr>
        <w:t xml:space="preserve">para discriminar regímenes de alto riesgo de cola, incluso cuando la volatilidad realizada es baja, sugiere que </w:t>
      </w:r>
      <w:r w:rsidRPr="00331800">
        <w:rPr>
          <w:rFonts w:ascii="Calibri" w:hAnsi="Calibri" w:cs="Calibri"/>
          <w:sz w:val="20"/>
          <w:szCs w:val="20"/>
        </w:rPr>
        <w:t>se puede complementar la</w:t>
      </w:r>
      <w:r w:rsidR="006C3EFA" w:rsidRPr="006C3EFA">
        <w:rPr>
          <w:rFonts w:ascii="Calibri" w:hAnsi="Calibri" w:cs="Calibri"/>
          <w:sz w:val="20"/>
          <w:szCs w:val="20"/>
        </w:rPr>
        <w:t xml:space="preserve"> información para la gestión del riesgo en variables de estado estructural más que en métricas cinéticas de corto plazo.</w:t>
      </w:r>
    </w:p>
    <w:p w14:paraId="22141502" w14:textId="0E7EA7A1" w:rsidR="006C3EFA" w:rsidRPr="00331800" w:rsidRDefault="00741352" w:rsidP="006C3EFA">
      <w:pPr>
        <w:jc w:val="both"/>
        <w:rPr>
          <w:rFonts w:ascii="Calibri" w:hAnsi="Calibri" w:cs="Calibri"/>
          <w:sz w:val="20"/>
          <w:szCs w:val="20"/>
        </w:rPr>
      </w:pPr>
      <w:r w:rsidRPr="00331800">
        <w:rPr>
          <w:rFonts w:ascii="Calibri" w:hAnsi="Calibri" w:cs="Calibri"/>
          <w:sz w:val="20"/>
          <w:szCs w:val="20"/>
        </w:rPr>
        <w:t>Si bien se trató de un hallazgo incidental, estos hallazgos</w:t>
      </w:r>
      <w:r w:rsidR="006C3EFA" w:rsidRPr="006C3EFA">
        <w:rPr>
          <w:rFonts w:ascii="Calibri" w:hAnsi="Calibri" w:cs="Calibri"/>
          <w:sz w:val="20"/>
          <w:szCs w:val="20"/>
        </w:rPr>
        <w:t xml:space="preserve"> </w:t>
      </w:r>
      <w:r w:rsidRPr="00331800">
        <w:rPr>
          <w:rFonts w:ascii="Calibri" w:hAnsi="Calibri" w:cs="Calibri"/>
          <w:sz w:val="20"/>
          <w:szCs w:val="20"/>
        </w:rPr>
        <w:t>son</w:t>
      </w:r>
      <w:r w:rsidR="006C3EFA" w:rsidRPr="006C3EFA">
        <w:rPr>
          <w:rFonts w:ascii="Calibri" w:hAnsi="Calibri" w:cs="Calibri"/>
          <w:sz w:val="20"/>
          <w:szCs w:val="20"/>
        </w:rPr>
        <w:t xml:space="preserve"> coherente</w:t>
      </w:r>
      <w:r w:rsidRPr="00331800">
        <w:rPr>
          <w:rFonts w:ascii="Calibri" w:hAnsi="Calibri" w:cs="Calibri"/>
          <w:sz w:val="20"/>
          <w:szCs w:val="20"/>
        </w:rPr>
        <w:t>s</w:t>
      </w:r>
      <w:r w:rsidR="006C3EFA" w:rsidRPr="006C3EFA">
        <w:rPr>
          <w:rFonts w:ascii="Calibri" w:hAnsi="Calibri" w:cs="Calibri"/>
          <w:sz w:val="20"/>
          <w:szCs w:val="20"/>
        </w:rPr>
        <w:t xml:space="preserve"> con la Hipótesis de Inestabilidad Financiera de Minsky, según la cual la estabilidad induce comportamientos que erosionan la resiliencia del sistema. En el marco de </w:t>
      </w:r>
      <w:proofErr w:type="spellStart"/>
      <w:r w:rsidR="006C3EFA" w:rsidRPr="006C3EFA">
        <w:rPr>
          <w:rFonts w:ascii="Calibri" w:hAnsi="Calibri" w:cs="Calibri"/>
          <w:sz w:val="20"/>
          <w:szCs w:val="20"/>
        </w:rPr>
        <w:t>Brunnermeier</w:t>
      </w:r>
      <w:proofErr w:type="spellEnd"/>
      <w:r w:rsidR="006C3EFA" w:rsidRPr="006C3EFA">
        <w:rPr>
          <w:rFonts w:ascii="Calibri" w:hAnsi="Calibri" w:cs="Calibri"/>
          <w:sz w:val="20"/>
          <w:szCs w:val="20"/>
        </w:rPr>
        <w:t xml:space="preserve"> y </w:t>
      </w:r>
      <w:proofErr w:type="spellStart"/>
      <w:r w:rsidR="006C3EFA" w:rsidRPr="006C3EFA">
        <w:rPr>
          <w:rFonts w:ascii="Calibri" w:hAnsi="Calibri" w:cs="Calibri"/>
          <w:sz w:val="20"/>
          <w:szCs w:val="20"/>
        </w:rPr>
        <w:t>Sannikov</w:t>
      </w:r>
      <w:proofErr w:type="spellEnd"/>
      <w:r w:rsidR="006C3EFA" w:rsidRPr="006C3EFA">
        <w:rPr>
          <w:rFonts w:ascii="Calibri" w:hAnsi="Calibri" w:cs="Calibri"/>
          <w:sz w:val="20"/>
          <w:szCs w:val="20"/>
        </w:rPr>
        <w:t xml:space="preserve">,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331800">
        <w:rPr>
          <w:rFonts w:ascii="Calibri" w:eastAsiaTheme="minorEastAsia" w:hAnsi="Calibri" w:cs="Calibri"/>
          <w:sz w:val="20"/>
          <w:szCs w:val="20"/>
        </w:rPr>
        <w:t xml:space="preserve"> </w:t>
      </w:r>
      <w:r w:rsidR="006C3EFA" w:rsidRPr="006C3EFA">
        <w:rPr>
          <w:rFonts w:ascii="Calibri" w:hAnsi="Calibri" w:cs="Calibri"/>
          <w:sz w:val="20"/>
          <w:szCs w:val="20"/>
        </w:rPr>
        <w:t xml:space="preserve">puede interpretarse como un resumen empírico del grado en que el sistema se aproxima a una región frágil del espacio de estados, donde pequeñas perturbaciones pueden desencadenar ajustes no lineales. Desde la perspectiva de los sistemas complejos, el aumento de sincronización, concentración espectral y persistencia observados en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r>
          <w:rPr>
            <w:rFonts w:ascii="Cambria Math" w:hAnsi="Cambria Math" w:cs="Calibri"/>
            <w:sz w:val="20"/>
            <w:szCs w:val="20"/>
          </w:rPr>
          <m:t xml:space="preserve"> </m:t>
        </m:r>
      </m:oMath>
      <w:r w:rsidR="006C3EFA" w:rsidRPr="006C3EFA">
        <w:rPr>
          <w:rFonts w:ascii="Calibri" w:hAnsi="Calibri" w:cs="Calibri"/>
          <w:sz w:val="20"/>
          <w:szCs w:val="20"/>
        </w:rPr>
        <w:t>reflejan una pérdida de grados de libertad, condición conocida por preceder transiciones críticas.</w:t>
      </w:r>
    </w:p>
    <w:p w14:paraId="3DAE4D63" w14:textId="5D9874C2" w:rsidR="0038757A" w:rsidRPr="006C3EFA" w:rsidRDefault="0038757A" w:rsidP="006C3EFA">
      <w:pPr>
        <w:jc w:val="both"/>
        <w:rPr>
          <w:rFonts w:ascii="Calibri" w:hAnsi="Calibri" w:cs="Calibri"/>
          <w:sz w:val="20"/>
          <w:szCs w:val="20"/>
        </w:rPr>
      </w:pPr>
      <w:r w:rsidRPr="00331800">
        <w:rPr>
          <w:rFonts w:ascii="Calibri" w:hAnsi="Calibri" w:cs="Calibri"/>
          <w:sz w:val="20"/>
          <w:szCs w:val="20"/>
        </w:rPr>
        <w:t>La</w:t>
      </w:r>
      <w:r w:rsidRPr="006C3EFA">
        <w:rPr>
          <w:rFonts w:ascii="Calibri" w:hAnsi="Calibri" w:cs="Calibri"/>
          <w:sz w:val="20"/>
          <w:szCs w:val="20"/>
        </w:rPr>
        <w:t xml:space="preserve"> </w:t>
      </w:r>
      <w:r w:rsidRPr="00331800">
        <w:rPr>
          <w:rFonts w:ascii="Calibri" w:hAnsi="Calibri" w:cs="Calibri"/>
          <w:sz w:val="20"/>
          <w:szCs w:val="20"/>
        </w:rPr>
        <w:t>solidez</w:t>
      </w:r>
      <w:r w:rsidRPr="006C3EFA">
        <w:rPr>
          <w:rFonts w:ascii="Calibri" w:hAnsi="Calibri" w:cs="Calibri"/>
          <w:sz w:val="20"/>
          <w:szCs w:val="20"/>
        </w:rPr>
        <w:t xml:space="preserve"> de los resultados frente a costos de financiamiento conservadores sugiere que el efecto no depende de supuestos friccionales irreales</w:t>
      </w:r>
      <w:r w:rsidR="00331800" w:rsidRPr="00331800">
        <w:rPr>
          <w:rFonts w:ascii="Calibri" w:hAnsi="Calibri" w:cs="Calibri"/>
          <w:sz w:val="20"/>
          <w:szCs w:val="20"/>
        </w:rPr>
        <w:t xml:space="preserve">; </w:t>
      </w:r>
      <w:r w:rsidRPr="00331800">
        <w:rPr>
          <w:rFonts w:ascii="Calibri" w:hAnsi="Calibri" w:cs="Calibri"/>
          <w:sz w:val="20"/>
          <w:szCs w:val="20"/>
        </w:rPr>
        <w:t>e</w:t>
      </w:r>
      <w:r w:rsidRPr="006C3EFA">
        <w:rPr>
          <w:rFonts w:ascii="Calibri" w:hAnsi="Calibri" w:cs="Calibri"/>
          <w:sz w:val="20"/>
          <w:szCs w:val="20"/>
        </w:rPr>
        <w:t>l uso limitado y condicional del apalancamiento refuerza la interpretación de que el desempeño ajustado por riesgo proviene del control de fragilidad estructural y no de un aumento mecánico de exposición.</w:t>
      </w:r>
    </w:p>
    <w:p w14:paraId="7776C218" w14:textId="29EAA19F" w:rsidR="006C3EFA" w:rsidRPr="006C3EFA" w:rsidRDefault="006C3EFA" w:rsidP="006C3EFA">
      <w:pPr>
        <w:jc w:val="both"/>
        <w:rPr>
          <w:rFonts w:ascii="Calibri" w:hAnsi="Calibri" w:cs="Calibri"/>
          <w:sz w:val="20"/>
          <w:szCs w:val="20"/>
        </w:rPr>
      </w:pPr>
      <w:r w:rsidRPr="006C3EFA">
        <w:rPr>
          <w:rFonts w:ascii="Calibri" w:hAnsi="Calibri" w:cs="Calibri"/>
          <w:sz w:val="20"/>
          <w:szCs w:val="20"/>
        </w:rPr>
        <w:t>Un aspecto clave es que la estrategia</w:t>
      </w:r>
      <w:r w:rsidR="0038757A" w:rsidRPr="00331800">
        <w:rPr>
          <w:rFonts w:ascii="Calibri" w:hAnsi="Calibri" w:cs="Calibri"/>
          <w:sz w:val="20"/>
          <w:szCs w:val="20"/>
        </w:rPr>
        <w:t xml:space="preserve"> expuesta tiene fines representativos y no pretende</w:t>
      </w:r>
      <w:r w:rsidRPr="006C3EFA">
        <w:rPr>
          <w:rFonts w:ascii="Calibri" w:hAnsi="Calibri" w:cs="Calibri"/>
          <w:sz w:val="20"/>
          <w:szCs w:val="20"/>
        </w:rPr>
        <w:t xml:space="preserve"> </w:t>
      </w:r>
      <w:r w:rsidR="0038757A" w:rsidRPr="00331800">
        <w:rPr>
          <w:rFonts w:ascii="Calibri" w:hAnsi="Calibri" w:cs="Calibri"/>
          <w:sz w:val="20"/>
          <w:szCs w:val="20"/>
        </w:rPr>
        <w:t>“</w:t>
      </w:r>
      <w:r w:rsidRPr="006C3EFA">
        <w:rPr>
          <w:rFonts w:ascii="Calibri" w:hAnsi="Calibri" w:cs="Calibri"/>
          <w:sz w:val="20"/>
          <w:szCs w:val="20"/>
        </w:rPr>
        <w:t>pred</w:t>
      </w:r>
      <w:r w:rsidR="0038757A" w:rsidRPr="00331800">
        <w:rPr>
          <w:rFonts w:ascii="Calibri" w:hAnsi="Calibri" w:cs="Calibri"/>
          <w:sz w:val="20"/>
          <w:szCs w:val="20"/>
        </w:rPr>
        <w:t>ecir</w:t>
      </w:r>
      <w:r w:rsidRPr="006C3EFA">
        <w:rPr>
          <w:rFonts w:ascii="Calibri" w:hAnsi="Calibri" w:cs="Calibri"/>
          <w:sz w:val="20"/>
          <w:szCs w:val="20"/>
        </w:rPr>
        <w:t>”</w:t>
      </w:r>
      <w:r w:rsidR="0038757A" w:rsidRPr="00331800">
        <w:rPr>
          <w:rFonts w:ascii="Calibri" w:hAnsi="Calibri" w:cs="Calibri"/>
          <w:sz w:val="20"/>
          <w:szCs w:val="20"/>
        </w:rPr>
        <w:t xml:space="preserve"> </w:t>
      </w:r>
      <w:r w:rsidRPr="006C3EFA">
        <w:rPr>
          <w:rFonts w:ascii="Calibri" w:hAnsi="Calibri" w:cs="Calibri"/>
          <w:sz w:val="20"/>
          <w:szCs w:val="20"/>
        </w:rPr>
        <w:t xml:space="preserve">crisis ni anticipar puntos de giro precisos. Su valor reside en identificar cuándo el sistema ha perdido flexibilidad suficiente como para que el riesgo de eventos extremos sea desproporcionado respecto a la volatilidad observada. En este contexto, la volatilidad actúa como un catalizador tardío: cuando aparece, suele hacerlo en presencia de una fragilidad estructural ya acumulada. </w:t>
      </w:r>
      <w:r w:rsidR="0038757A" w:rsidRPr="00331800">
        <w:rPr>
          <w:rFonts w:ascii="Calibri" w:hAnsi="Calibri" w:cs="Calibri"/>
          <w:sz w:val="20"/>
          <w:szCs w:val="20"/>
        </w:rPr>
        <w:t>Si tiene utilidad práctica tras validaciones posteriores, se propone</w:t>
      </w:r>
      <w:r w:rsidRPr="006C3EFA">
        <w:rPr>
          <w:rFonts w:ascii="Calibri" w:hAnsi="Calibri" w:cs="Calibri"/>
          <w:sz w:val="20"/>
          <w:szCs w:val="20"/>
        </w:rPr>
        <w:t xml:space="preserve"> </w:t>
      </w:r>
      <w:r w:rsidR="0038757A" w:rsidRPr="00331800">
        <w:rPr>
          <w:rFonts w:ascii="Calibri" w:hAnsi="Calibri" w:cs="Calibri"/>
          <w:sz w:val="20"/>
          <w:szCs w:val="20"/>
        </w:rPr>
        <w:t>como un elemento más en la toma de decisiones ante lo que la historia nos ha demostrado que no podemos controlar, pero que sostenemos firmemente tampoco nos debe paralizar.</w:t>
      </w:r>
      <w:r w:rsidRPr="006C3EFA">
        <w:rPr>
          <w:rFonts w:ascii="Calibri" w:hAnsi="Calibri" w:cs="Calibri"/>
          <w:sz w:val="20"/>
          <w:szCs w:val="20"/>
        </w:rPr>
        <w:t xml:space="preserve"> </w:t>
      </w:r>
    </w:p>
    <w:p w14:paraId="5D43F959" w14:textId="12B864CF" w:rsidR="00C758FD" w:rsidRPr="00331800" w:rsidRDefault="00C758FD" w:rsidP="00777096">
      <w:pPr>
        <w:jc w:val="both"/>
        <w:rPr>
          <w:rFonts w:ascii="Calibri" w:hAnsi="Calibri" w:cs="Calibri"/>
          <w:sz w:val="20"/>
          <w:szCs w:val="20"/>
        </w:rPr>
      </w:pPr>
    </w:p>
    <w:sectPr w:rsidR="00C758FD" w:rsidRPr="003318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E38"/>
    <w:multiLevelType w:val="multilevel"/>
    <w:tmpl w:val="5EC2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F1B26"/>
    <w:multiLevelType w:val="multilevel"/>
    <w:tmpl w:val="6136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80B86"/>
    <w:multiLevelType w:val="multilevel"/>
    <w:tmpl w:val="848E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755321"/>
    <w:multiLevelType w:val="multilevel"/>
    <w:tmpl w:val="BAC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D47FE"/>
    <w:multiLevelType w:val="multilevel"/>
    <w:tmpl w:val="310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32C2D"/>
    <w:multiLevelType w:val="multilevel"/>
    <w:tmpl w:val="F12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000113">
    <w:abstractNumId w:val="2"/>
  </w:num>
  <w:num w:numId="2" w16cid:durableId="991560000">
    <w:abstractNumId w:val="5"/>
  </w:num>
  <w:num w:numId="3" w16cid:durableId="1429960096">
    <w:abstractNumId w:val="1"/>
  </w:num>
  <w:num w:numId="4" w16cid:durableId="635720840">
    <w:abstractNumId w:val="0"/>
  </w:num>
  <w:num w:numId="5" w16cid:durableId="979069700">
    <w:abstractNumId w:val="4"/>
  </w:num>
  <w:num w:numId="6" w16cid:durableId="305360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83"/>
    <w:rsid w:val="000472B1"/>
    <w:rsid w:val="001B22D2"/>
    <w:rsid w:val="0024775B"/>
    <w:rsid w:val="00331800"/>
    <w:rsid w:val="00344F1B"/>
    <w:rsid w:val="0038757A"/>
    <w:rsid w:val="00454C80"/>
    <w:rsid w:val="004F16F9"/>
    <w:rsid w:val="006C3EFA"/>
    <w:rsid w:val="00730FE7"/>
    <w:rsid w:val="00741352"/>
    <w:rsid w:val="00777096"/>
    <w:rsid w:val="00994C83"/>
    <w:rsid w:val="009F117A"/>
    <w:rsid w:val="00A35403"/>
    <w:rsid w:val="00B57EBF"/>
    <w:rsid w:val="00BE7661"/>
    <w:rsid w:val="00C70F20"/>
    <w:rsid w:val="00C758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A1B4"/>
  <w15:chartTrackingRefBased/>
  <w15:docId w15:val="{37343474-6E21-4C42-ADE9-525FD9F1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4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4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4C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4C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4C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4C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4C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4C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4C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4C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4C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4C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4C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4C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4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4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4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4C83"/>
    <w:rPr>
      <w:rFonts w:eastAsiaTheme="majorEastAsia" w:cstheme="majorBidi"/>
      <w:color w:val="272727" w:themeColor="text1" w:themeTint="D8"/>
    </w:rPr>
  </w:style>
  <w:style w:type="paragraph" w:styleId="Ttulo">
    <w:name w:val="Title"/>
    <w:basedOn w:val="Normal"/>
    <w:next w:val="Normal"/>
    <w:link w:val="TtuloCar"/>
    <w:uiPriority w:val="10"/>
    <w:qFormat/>
    <w:rsid w:val="00994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4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4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4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4C83"/>
    <w:pPr>
      <w:spacing w:before="160"/>
      <w:jc w:val="center"/>
    </w:pPr>
    <w:rPr>
      <w:i/>
      <w:iCs/>
      <w:color w:val="404040" w:themeColor="text1" w:themeTint="BF"/>
    </w:rPr>
  </w:style>
  <w:style w:type="character" w:customStyle="1" w:styleId="CitaCar">
    <w:name w:val="Cita Car"/>
    <w:basedOn w:val="Fuentedeprrafopredeter"/>
    <w:link w:val="Cita"/>
    <w:uiPriority w:val="29"/>
    <w:rsid w:val="00994C83"/>
    <w:rPr>
      <w:i/>
      <w:iCs/>
      <w:color w:val="404040" w:themeColor="text1" w:themeTint="BF"/>
    </w:rPr>
  </w:style>
  <w:style w:type="paragraph" w:styleId="Prrafodelista">
    <w:name w:val="List Paragraph"/>
    <w:basedOn w:val="Normal"/>
    <w:uiPriority w:val="34"/>
    <w:qFormat/>
    <w:rsid w:val="00994C83"/>
    <w:pPr>
      <w:ind w:left="720"/>
      <w:contextualSpacing/>
    </w:pPr>
  </w:style>
  <w:style w:type="character" w:styleId="nfasisintenso">
    <w:name w:val="Intense Emphasis"/>
    <w:basedOn w:val="Fuentedeprrafopredeter"/>
    <w:uiPriority w:val="21"/>
    <w:qFormat/>
    <w:rsid w:val="00994C83"/>
    <w:rPr>
      <w:i/>
      <w:iCs/>
      <w:color w:val="0F4761" w:themeColor="accent1" w:themeShade="BF"/>
    </w:rPr>
  </w:style>
  <w:style w:type="paragraph" w:styleId="Citadestacada">
    <w:name w:val="Intense Quote"/>
    <w:basedOn w:val="Normal"/>
    <w:next w:val="Normal"/>
    <w:link w:val="CitadestacadaCar"/>
    <w:uiPriority w:val="30"/>
    <w:qFormat/>
    <w:rsid w:val="00994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4C83"/>
    <w:rPr>
      <w:i/>
      <w:iCs/>
      <w:color w:val="0F4761" w:themeColor="accent1" w:themeShade="BF"/>
    </w:rPr>
  </w:style>
  <w:style w:type="character" w:styleId="Referenciaintensa">
    <w:name w:val="Intense Reference"/>
    <w:basedOn w:val="Fuentedeprrafopredeter"/>
    <w:uiPriority w:val="32"/>
    <w:qFormat/>
    <w:rsid w:val="00994C83"/>
    <w:rPr>
      <w:b/>
      <w:bCs/>
      <w:smallCaps/>
      <w:color w:val="0F4761" w:themeColor="accent1" w:themeShade="BF"/>
      <w:spacing w:val="5"/>
    </w:rPr>
  </w:style>
  <w:style w:type="character" w:styleId="Textodelmarcadordeposicin">
    <w:name w:val="Placeholder Text"/>
    <w:basedOn w:val="Fuentedeprrafopredeter"/>
    <w:uiPriority w:val="99"/>
    <w:semiHidden/>
    <w:rsid w:val="00730F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6</Pages>
  <Words>2142</Words>
  <Characters>12683</Characters>
  <Application>Microsoft Office Word</Application>
  <DocSecurity>0</DocSecurity>
  <Lines>195</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Basaure</dc:creator>
  <cp:keywords/>
  <dc:description/>
  <cp:lastModifiedBy>Tomás Basaure</cp:lastModifiedBy>
  <cp:revision>1</cp:revision>
  <dcterms:created xsi:type="dcterms:W3CDTF">2025-12-15T18:29:00Z</dcterms:created>
  <dcterms:modified xsi:type="dcterms:W3CDTF">2025-12-15T22:35:00Z</dcterms:modified>
</cp:coreProperties>
</file>