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DEC" w:rsidRDefault="00502E09">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-28575</wp:posOffset>
                </wp:positionH>
                <wp:positionV relativeFrom="paragraph">
                  <wp:posOffset>0</wp:posOffset>
                </wp:positionV>
                <wp:extent cx="6943725" cy="3810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381000"/>
                        </a:xfrm>
                        <a:prstGeom prst="rect">
                          <a:avLst/>
                        </a:prstGeom>
                        <a:solidFill>
                          <a:srgbClr val="FFFFFF"/>
                        </a:solidFill>
                        <a:ln w="9525">
                          <a:solidFill>
                            <a:srgbClr val="000000"/>
                          </a:solidFill>
                          <a:miter lim="800000"/>
                          <a:headEnd/>
                          <a:tailEnd/>
                        </a:ln>
                      </wps:spPr>
                      <wps:txbx>
                        <w:txbxContent>
                          <w:p w:rsidR="00502E09" w:rsidRDefault="009E4768"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r>
                              <w:rPr>
                                <w:rFonts w:ascii="Calibri" w:eastAsia="Times New Roman" w:hAnsi="Calibri" w:cs="Times New Roman"/>
                                <w:b/>
                                <w:bCs/>
                                <w:color w:val="000000"/>
                                <w:kern w:val="28"/>
                                <w:sz w:val="32"/>
                                <w:szCs w:val="32"/>
                                <w14:cntxtAlts/>
                              </w:rPr>
                              <w:t>Overview</w:t>
                            </w:r>
                            <w:r w:rsidR="00502E09" w:rsidRPr="00502E09">
                              <w:rPr>
                                <w:rFonts w:ascii="Calibri" w:eastAsia="Times New Roman" w:hAnsi="Calibri" w:cs="Times New Roman"/>
                                <w:b/>
                                <w:bCs/>
                                <w:color w:val="000000"/>
                                <w:kern w:val="28"/>
                                <w:sz w:val="32"/>
                                <w:szCs w:val="32"/>
                                <w14:cntxtAlts/>
                              </w:rPr>
                              <w:t xml:space="preserve">:  </w:t>
                            </w:r>
                            <w:bookmarkStart w:id="0" w:name="_GoBack"/>
                            <w:r w:rsidR="005C71E5" w:rsidRPr="005C71E5">
                              <w:rPr>
                                <w:rFonts w:ascii="Calibri" w:eastAsia="Times New Roman" w:hAnsi="Calibri" w:cs="Times New Roman"/>
                                <w:b/>
                                <w:bCs/>
                                <w:color w:val="000000"/>
                                <w:kern w:val="28"/>
                                <w:sz w:val="32"/>
                                <w:szCs w:val="32"/>
                                <w14:cntxtAlts/>
                              </w:rPr>
                              <w:t>BP-01.01.01.10 EE-16</w:t>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bookmarkEnd w:id="0"/>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p>
                          <w:p w:rsidR="00572DEC" w:rsidRPr="00502E09" w:rsidRDefault="00572DEC"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p>
                          <w:p w:rsidR="00502E09" w:rsidRPr="00502E09" w:rsidRDefault="00502E09" w:rsidP="00502E09">
                            <w:pPr>
                              <w:widowControl w:val="0"/>
                              <w:spacing w:after="120" w:line="285" w:lineRule="auto"/>
                              <w:rPr>
                                <w:rFonts w:ascii="Calibri" w:eastAsia="Times New Roman" w:hAnsi="Calibri" w:cs="Times New Roman"/>
                                <w:color w:val="000000"/>
                                <w:kern w:val="28"/>
                                <w:sz w:val="20"/>
                                <w:szCs w:val="20"/>
                                <w14:cntxtAlts/>
                              </w:rPr>
                            </w:pPr>
                            <w:r w:rsidRPr="00502E09">
                              <w:rPr>
                                <w:rFonts w:ascii="Calibri" w:eastAsia="Times New Roman" w:hAnsi="Calibri" w:cs="Times New Roman"/>
                                <w:color w:val="000000"/>
                                <w:kern w:val="28"/>
                                <w:sz w:val="20"/>
                                <w:szCs w:val="20"/>
                                <w14:cntxtAlts/>
                              </w:rPr>
                              <w:t> </w:t>
                            </w:r>
                          </w:p>
                          <w:p w:rsidR="00502E09" w:rsidRDefault="00502E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0;width:546.7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">
                <v:textbox>
                  <w:txbxContent>
                    <w:p w:rsidR="00502E09" w:rsidRDefault="009E4768"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r>
                        <w:rPr>
                          <w:rFonts w:ascii="Calibri" w:eastAsia="Times New Roman" w:hAnsi="Calibri" w:cs="Times New Roman"/>
                          <w:b/>
                          <w:bCs/>
                          <w:color w:val="000000"/>
                          <w:kern w:val="28"/>
                          <w:sz w:val="32"/>
                          <w:szCs w:val="32"/>
                          <w14:cntxtAlts/>
                        </w:rPr>
                        <w:t>Overview</w:t>
                      </w:r>
                      <w:r w:rsidR="00502E09" w:rsidRPr="00502E09">
                        <w:rPr>
                          <w:rFonts w:ascii="Calibri" w:eastAsia="Times New Roman" w:hAnsi="Calibri" w:cs="Times New Roman"/>
                          <w:b/>
                          <w:bCs/>
                          <w:color w:val="000000"/>
                          <w:kern w:val="28"/>
                          <w:sz w:val="32"/>
                          <w:szCs w:val="32"/>
                          <w14:cntxtAlts/>
                        </w:rPr>
                        <w:t xml:space="preserve">:  </w:t>
                      </w:r>
                      <w:bookmarkStart w:id="1" w:name="_GoBack"/>
                      <w:r w:rsidR="005C71E5" w:rsidRPr="005C71E5">
                        <w:rPr>
                          <w:rFonts w:ascii="Calibri" w:eastAsia="Times New Roman" w:hAnsi="Calibri" w:cs="Times New Roman"/>
                          <w:b/>
                          <w:bCs/>
                          <w:color w:val="000000"/>
                          <w:kern w:val="28"/>
                          <w:sz w:val="32"/>
                          <w:szCs w:val="32"/>
                          <w14:cntxtAlts/>
                        </w:rPr>
                        <w:t>BP-01.01.01.10 EE-16</w:t>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bookmarkEnd w:id="1"/>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r w:rsidR="00572DEC" w:rsidRPr="00572DEC">
                        <w:rPr>
                          <w:rFonts w:ascii="Calibri" w:eastAsia="Times New Roman" w:hAnsi="Calibri" w:cs="Times New Roman"/>
                          <w:b/>
                          <w:bCs/>
                          <w:color w:val="000000"/>
                          <w:kern w:val="28"/>
                          <w:sz w:val="32"/>
                          <w:szCs w:val="32"/>
                          <w14:cntxtAlts/>
                        </w:rPr>
                        <w:tab/>
                      </w:r>
                    </w:p>
                    <w:p w:rsidR="00572DEC" w:rsidRPr="00502E09" w:rsidRDefault="00572DEC" w:rsidP="00502E09">
                      <w:pPr>
                        <w:widowControl w:val="0"/>
                        <w:shd w:val="clear" w:color="auto" w:fill="92CDDC" w:themeFill="accent5" w:themeFillTint="99"/>
                        <w:spacing w:after="120" w:line="285" w:lineRule="auto"/>
                        <w:rPr>
                          <w:rFonts w:ascii="Calibri" w:eastAsia="Times New Roman" w:hAnsi="Calibri" w:cs="Times New Roman"/>
                          <w:b/>
                          <w:bCs/>
                          <w:color w:val="000000"/>
                          <w:kern w:val="28"/>
                          <w:sz w:val="32"/>
                          <w:szCs w:val="32"/>
                          <w14:cntxtAlts/>
                        </w:rPr>
                      </w:pPr>
                    </w:p>
                    <w:p w:rsidR="00502E09" w:rsidRPr="00502E09" w:rsidRDefault="00502E09" w:rsidP="00502E09">
                      <w:pPr>
                        <w:widowControl w:val="0"/>
                        <w:spacing w:after="120" w:line="285" w:lineRule="auto"/>
                        <w:rPr>
                          <w:rFonts w:ascii="Calibri" w:eastAsia="Times New Roman" w:hAnsi="Calibri" w:cs="Times New Roman"/>
                          <w:color w:val="000000"/>
                          <w:kern w:val="28"/>
                          <w:sz w:val="20"/>
                          <w:szCs w:val="20"/>
                          <w14:cntxtAlts/>
                        </w:rPr>
                      </w:pPr>
                      <w:r w:rsidRPr="00502E09">
                        <w:rPr>
                          <w:rFonts w:ascii="Calibri" w:eastAsia="Times New Roman" w:hAnsi="Calibri" w:cs="Times New Roman"/>
                          <w:color w:val="000000"/>
                          <w:kern w:val="28"/>
                          <w:sz w:val="20"/>
                          <w:szCs w:val="20"/>
                          <w14:cntxtAlts/>
                        </w:rPr>
                        <w:t> </w:t>
                      </w:r>
                    </w:p>
                    <w:p w:rsidR="00502E09" w:rsidRDefault="00502E09"/>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774743" w:rsidRPr="0023308A" w:rsidRDefault="00502E09">
      <w:r w:rsidRPr="0023308A">
        <w:tab/>
      </w:r>
      <w:r w:rsidRPr="0023308A">
        <w:tab/>
      </w:r>
      <w:r w:rsidRPr="0023308A">
        <w:tab/>
      </w:r>
      <w:r w:rsidRPr="0023308A">
        <w:tab/>
      </w:r>
      <w:r w:rsidRPr="0023308A">
        <w:tab/>
      </w:r>
      <w:r w:rsidRPr="0023308A">
        <w:tab/>
      </w:r>
      <w:r w:rsidRPr="0023308A">
        <w:tab/>
      </w:r>
      <w:r w:rsidRPr="0023308A">
        <w:tab/>
      </w:r>
      <w:r w:rsidRPr="0023308A">
        <w:tab/>
      </w:r>
      <w:r w:rsidRPr="0023308A">
        <w:tab/>
      </w:r>
      <w:r w:rsidRPr="0023308A">
        <w:tab/>
      </w:r>
    </w:p>
    <w:p w:rsidR="005C71E5" w:rsidRPr="005C71E5" w:rsidRDefault="00502E09" w:rsidP="005C71E5">
      <w:pPr>
        <w:widowControl w:val="0"/>
      </w:pPr>
      <w:r w:rsidRPr="005C71E5">
        <w:rPr>
          <w:rFonts w:eastAsia="Times New Roman" w:cs="Times New Roman"/>
          <w:b/>
          <w:bCs/>
          <w:color w:val="000000"/>
          <w:kern w:val="28"/>
          <w14:cntxtAlts/>
        </w:rPr>
        <w:t xml:space="preserve">Description:   </w:t>
      </w:r>
      <w:r w:rsidR="005C71E5" w:rsidRPr="005C71E5">
        <w:rPr>
          <w:bCs/>
        </w:rPr>
        <w:t>This process flow is performed to determine whether an individual is eligible for minimum essential coverage (MEC) through public programs, including Medicaid, CHIP and BHP. For Medicaid, CHIP and BHP this involves verifying whether and individual has already been determined eligible for one of those programs</w:t>
      </w:r>
      <w:r w:rsidR="005C71E5" w:rsidRPr="005C71E5">
        <w:rPr>
          <w:bCs/>
        </w:rPr>
        <w:t>.</w:t>
      </w:r>
    </w:p>
    <w:p w:rsidR="009E4768" w:rsidRPr="005C71E5" w:rsidRDefault="00572DEC" w:rsidP="005C71E5">
      <w:pPr>
        <w:widowControl w:val="0"/>
        <w:rPr>
          <w:rFonts w:eastAsia="Times New Roman" w:cs="Times New Roman"/>
          <w:bCs/>
          <w:color w:val="000000"/>
          <w:kern w:val="28"/>
          <w14:cntxtAlts/>
        </w:rPr>
      </w:pPr>
      <w:r w:rsidRPr="005C71E5">
        <w:rPr>
          <w:rFonts w:eastAsia="Times New Roman" w:cs="Times New Roman"/>
          <w:b/>
          <w:bCs/>
          <w:color w:val="000000"/>
          <w:kern w:val="28"/>
          <w14:cntxtAlts/>
        </w:rPr>
        <w:t xml:space="preserve">Association:    </w:t>
      </w:r>
      <w:r w:rsidR="00C27254" w:rsidRPr="005C71E5">
        <w:rPr>
          <w:rFonts w:eastAsia="Times New Roman" w:cs="Times New Roman"/>
          <w:bCs/>
          <w:color w:val="000000"/>
          <w:kern w:val="28"/>
          <w14:cntxtAlts/>
        </w:rPr>
        <w:t>BP-01.01 Enrollment Process</w:t>
      </w:r>
      <w:r w:rsidRPr="005C71E5">
        <w:rPr>
          <w:rFonts w:eastAsia="Times New Roman" w:cs="Times New Roman"/>
          <w:b/>
          <w:bCs/>
          <w:color w:val="000000"/>
          <w:kern w:val="28"/>
          <w14:cntxtAlts/>
        </w:rPr>
        <w:tab/>
      </w:r>
      <w:r w:rsidRPr="005C71E5">
        <w:rPr>
          <w:rFonts w:eastAsia="Times New Roman" w:cs="Times New Roman"/>
          <w:b/>
          <w:bCs/>
          <w:color w:val="000000"/>
          <w:kern w:val="28"/>
          <w14:cntxtAlts/>
        </w:rPr>
        <w:tab/>
      </w:r>
      <w:r w:rsidRPr="005C71E5">
        <w:rPr>
          <w:rFonts w:eastAsia="Times New Roman" w:cs="Times New Roman"/>
          <w:b/>
          <w:bCs/>
          <w:color w:val="000000"/>
          <w:kern w:val="28"/>
          <w14:cntxtAlts/>
        </w:rPr>
        <w:tab/>
      </w:r>
    </w:p>
    <w:p w:rsidR="0023308A" w:rsidRPr="005C71E5" w:rsidRDefault="0023308A" w:rsidP="0023308A">
      <w:pPr>
        <w:widowControl w:val="0"/>
        <w:spacing w:after="0" w:line="285" w:lineRule="auto"/>
        <w:rPr>
          <w:rFonts w:eastAsia="Times New Roman" w:cs="Times New Roman"/>
          <w:bCs/>
          <w:color w:val="000000"/>
          <w:kern w:val="28"/>
          <w14:cntxtAlts/>
        </w:rPr>
      </w:pPr>
    </w:p>
    <w:p w:rsidR="00502E09" w:rsidRPr="005C71E5" w:rsidRDefault="00502E09" w:rsidP="00502E09">
      <w:pPr>
        <w:widowControl w:val="0"/>
        <w:spacing w:after="120" w:line="285" w:lineRule="auto"/>
        <w:rPr>
          <w:rFonts w:eastAsia="Times New Roman" w:cs="Times New Roman"/>
          <w:color w:val="000000"/>
          <w:kern w:val="28"/>
          <w14:cntxtAlts/>
        </w:rPr>
      </w:pPr>
      <w:r w:rsidRPr="005C71E5">
        <w:rPr>
          <w:rFonts w:eastAsia="Times New Roman" w:cs="Times New Roman"/>
          <w:b/>
          <w:bCs/>
          <w:color w:val="000000"/>
          <w:kern w:val="28"/>
          <w14:cntxtAlts/>
        </w:rPr>
        <w:t xml:space="preserve">Roles &amp; Responsibilities: </w:t>
      </w:r>
    </w:p>
    <w:tbl>
      <w:tblPr>
        <w:tblStyle w:val="TableGrid"/>
        <w:tblW w:w="0" w:type="auto"/>
        <w:tblInd w:w="108" w:type="dxa"/>
        <w:tblLook w:val="04A0" w:firstRow="1" w:lastRow="0" w:firstColumn="1" w:lastColumn="0" w:noHBand="0" w:noVBand="1"/>
      </w:tblPr>
      <w:tblGrid>
        <w:gridCol w:w="1800"/>
        <w:gridCol w:w="7200"/>
        <w:gridCol w:w="1908"/>
      </w:tblGrid>
      <w:tr w:rsidR="00502E09" w:rsidRPr="005C71E5" w:rsidTr="009E4768">
        <w:tc>
          <w:tcPr>
            <w:tcW w:w="1800" w:type="dxa"/>
            <w:shd w:val="clear" w:color="auto" w:fill="92CDDC" w:themeFill="accent5" w:themeFillTint="99"/>
          </w:tcPr>
          <w:p w:rsidR="00502E09" w:rsidRPr="005C71E5" w:rsidRDefault="00502E09" w:rsidP="00502E09">
            <w:pPr>
              <w:widowControl w:val="0"/>
              <w:spacing w:line="285" w:lineRule="auto"/>
              <w:jc w:val="center"/>
              <w:rPr>
                <w:rFonts w:eastAsia="Times New Roman" w:cs="Times New Roman"/>
                <w:b/>
                <w:bCs/>
                <w:color w:val="000000"/>
                <w:kern w:val="28"/>
                <w14:cntxtAlts/>
              </w:rPr>
            </w:pPr>
            <w:r w:rsidRPr="005C71E5">
              <w:rPr>
                <w:rFonts w:eastAsia="Times New Roman" w:cs="Times New Roman"/>
                <w:b/>
                <w:bCs/>
                <w:color w:val="000000"/>
                <w:kern w:val="28"/>
                <w14:cntxtAlts/>
              </w:rPr>
              <w:t>Actor</w:t>
            </w:r>
          </w:p>
        </w:tc>
        <w:tc>
          <w:tcPr>
            <w:tcW w:w="7200" w:type="dxa"/>
            <w:shd w:val="clear" w:color="auto" w:fill="92CDDC" w:themeFill="accent5" w:themeFillTint="99"/>
          </w:tcPr>
          <w:p w:rsidR="00502E09" w:rsidRPr="005C71E5" w:rsidRDefault="00502E09" w:rsidP="00502E09">
            <w:pPr>
              <w:widowControl w:val="0"/>
              <w:spacing w:line="285" w:lineRule="auto"/>
              <w:jc w:val="center"/>
              <w:rPr>
                <w:rFonts w:eastAsia="Times New Roman" w:cs="Times New Roman"/>
                <w:b/>
                <w:bCs/>
                <w:color w:val="000000"/>
                <w:kern w:val="28"/>
                <w14:cntxtAlts/>
              </w:rPr>
            </w:pPr>
            <w:r w:rsidRPr="005C71E5">
              <w:rPr>
                <w:rFonts w:eastAsia="Times New Roman" w:cs="Times New Roman"/>
                <w:b/>
                <w:bCs/>
                <w:color w:val="000000"/>
                <w:kern w:val="28"/>
                <w14:cntxtAlts/>
              </w:rPr>
              <w:t>Responsibility</w:t>
            </w:r>
          </w:p>
        </w:tc>
        <w:tc>
          <w:tcPr>
            <w:tcW w:w="1908" w:type="dxa"/>
            <w:shd w:val="clear" w:color="auto" w:fill="92CDDC" w:themeFill="accent5" w:themeFillTint="99"/>
          </w:tcPr>
          <w:p w:rsidR="00502E09" w:rsidRPr="005C71E5" w:rsidRDefault="00502E09" w:rsidP="00502E09">
            <w:pPr>
              <w:widowControl w:val="0"/>
              <w:spacing w:line="285" w:lineRule="auto"/>
              <w:jc w:val="center"/>
              <w:rPr>
                <w:rFonts w:eastAsia="Times New Roman" w:cs="Times New Roman"/>
                <w:b/>
                <w:bCs/>
                <w:color w:val="000000"/>
                <w:kern w:val="28"/>
                <w14:cntxtAlts/>
              </w:rPr>
            </w:pPr>
            <w:r w:rsidRPr="005C71E5">
              <w:rPr>
                <w:rFonts w:eastAsia="Times New Roman" w:cs="Times New Roman"/>
                <w:b/>
                <w:bCs/>
                <w:color w:val="000000"/>
                <w:kern w:val="28"/>
                <w14:cntxtAlts/>
              </w:rPr>
              <w:t>Handoff</w:t>
            </w:r>
          </w:p>
        </w:tc>
      </w:tr>
      <w:tr w:rsidR="00502E09" w:rsidRPr="005C71E5" w:rsidTr="005C71E5">
        <w:trPr>
          <w:trHeight w:val="647"/>
        </w:trPr>
        <w:tc>
          <w:tcPr>
            <w:tcW w:w="1800" w:type="dxa"/>
          </w:tcPr>
          <w:p w:rsidR="005C71E5" w:rsidRPr="005C71E5" w:rsidRDefault="005C71E5" w:rsidP="005C71E5">
            <w:pPr>
              <w:widowControl w:val="0"/>
              <w:spacing w:line="285" w:lineRule="auto"/>
              <w:rPr>
                <w:rFonts w:eastAsia="Times New Roman" w:cs="Times New Roman"/>
                <w:bCs/>
                <w:color w:val="000000"/>
                <w:kern w:val="28"/>
                <w14:cntxtAlts/>
              </w:rPr>
            </w:pPr>
            <w:r w:rsidRPr="005C71E5">
              <w:rPr>
                <w:rFonts w:eastAsia="Times New Roman" w:cs="Times New Roman"/>
                <w:bCs/>
                <w:color w:val="000000"/>
                <w:kern w:val="28"/>
                <w14:cntxtAlts/>
              </w:rPr>
              <w:t>HBE</w:t>
            </w:r>
          </w:p>
        </w:tc>
        <w:tc>
          <w:tcPr>
            <w:tcW w:w="7200" w:type="dxa"/>
          </w:tcPr>
          <w:p w:rsidR="005C71E5" w:rsidRPr="005C71E5" w:rsidRDefault="005C71E5" w:rsidP="005C71E5">
            <w:pPr>
              <w:widowControl w:val="0"/>
            </w:pPr>
            <w:r w:rsidRPr="005C71E5">
              <w:t>Initiate verification of MEC eligibility, verify  previous determination,  and process verification</w:t>
            </w:r>
          </w:p>
        </w:tc>
        <w:tc>
          <w:tcPr>
            <w:tcW w:w="1908" w:type="dxa"/>
          </w:tcPr>
          <w:p w:rsidR="00502E09" w:rsidRPr="005C71E5" w:rsidRDefault="005C71E5" w:rsidP="005C71E5">
            <w:pPr>
              <w:widowControl w:val="0"/>
            </w:pPr>
            <w:r w:rsidRPr="005C71E5">
              <w:t>CMS,  SOV (one gate and access)</w:t>
            </w:r>
          </w:p>
        </w:tc>
      </w:tr>
      <w:tr w:rsidR="00502E09" w:rsidRPr="005C71E5" w:rsidTr="003879BF">
        <w:tc>
          <w:tcPr>
            <w:tcW w:w="1800" w:type="dxa"/>
            <w:vAlign w:val="center"/>
          </w:tcPr>
          <w:p w:rsidR="00502E09" w:rsidRPr="005C71E5" w:rsidRDefault="0023308A" w:rsidP="003879BF">
            <w:pPr>
              <w:widowControl w:val="0"/>
              <w:spacing w:line="285" w:lineRule="auto"/>
              <w:rPr>
                <w:rFonts w:eastAsia="Times New Roman" w:cs="Times New Roman"/>
                <w:bCs/>
                <w:color w:val="000000"/>
                <w:kern w:val="28"/>
                <w14:cntxtAlts/>
              </w:rPr>
            </w:pPr>
            <w:r w:rsidRPr="005C71E5">
              <w:rPr>
                <w:rFonts w:eastAsia="Times New Roman" w:cs="Times New Roman"/>
                <w:bCs/>
                <w:color w:val="000000"/>
                <w:kern w:val="28"/>
                <w14:cntxtAlts/>
              </w:rPr>
              <w:t>CMS</w:t>
            </w:r>
          </w:p>
        </w:tc>
        <w:tc>
          <w:tcPr>
            <w:tcW w:w="7200" w:type="dxa"/>
            <w:vAlign w:val="center"/>
          </w:tcPr>
          <w:p w:rsidR="00502E09" w:rsidRPr="005C71E5" w:rsidRDefault="005C71E5" w:rsidP="0023308A">
            <w:pPr>
              <w:widowControl w:val="0"/>
            </w:pPr>
            <w:r w:rsidRPr="005C71E5">
              <w:t>Verify individual eligibility for other MEC including Medicare check</w:t>
            </w:r>
          </w:p>
        </w:tc>
        <w:tc>
          <w:tcPr>
            <w:tcW w:w="1908" w:type="dxa"/>
            <w:vAlign w:val="center"/>
          </w:tcPr>
          <w:p w:rsidR="003879BF" w:rsidRPr="005C71E5" w:rsidRDefault="005C71E5" w:rsidP="005C71E5">
            <w:pPr>
              <w:widowControl w:val="0"/>
            </w:pPr>
            <w:r w:rsidRPr="005C71E5">
              <w:t>HBE</w:t>
            </w:r>
          </w:p>
        </w:tc>
      </w:tr>
      <w:tr w:rsidR="005C71E5" w:rsidRPr="005C71E5" w:rsidTr="003879BF">
        <w:tc>
          <w:tcPr>
            <w:tcW w:w="1800" w:type="dxa"/>
            <w:vAlign w:val="center"/>
          </w:tcPr>
          <w:p w:rsidR="005C71E5" w:rsidRPr="005C71E5" w:rsidRDefault="005C71E5" w:rsidP="003879BF">
            <w:pPr>
              <w:widowControl w:val="0"/>
              <w:spacing w:line="285" w:lineRule="auto"/>
              <w:rPr>
                <w:rFonts w:eastAsia="Times New Roman" w:cs="Times New Roman"/>
                <w:bCs/>
                <w:color w:val="000000"/>
                <w:kern w:val="28"/>
                <w14:cntxtAlts/>
              </w:rPr>
            </w:pPr>
            <w:r w:rsidRPr="005C71E5">
              <w:rPr>
                <w:rFonts w:eastAsia="Times New Roman" w:cs="Times New Roman"/>
                <w:bCs/>
                <w:color w:val="000000"/>
                <w:kern w:val="28"/>
                <w14:cntxtAlts/>
              </w:rPr>
              <w:t>ACCESS</w:t>
            </w:r>
          </w:p>
        </w:tc>
        <w:tc>
          <w:tcPr>
            <w:tcW w:w="7200" w:type="dxa"/>
            <w:vAlign w:val="center"/>
          </w:tcPr>
          <w:p w:rsidR="005C71E5" w:rsidRPr="005C71E5" w:rsidRDefault="005C71E5" w:rsidP="005C71E5">
            <w:pPr>
              <w:widowControl w:val="0"/>
            </w:pPr>
            <w:r w:rsidRPr="005C71E5">
              <w:t>Verify public plan enrollment via automation</w:t>
            </w:r>
          </w:p>
        </w:tc>
        <w:tc>
          <w:tcPr>
            <w:tcW w:w="1908" w:type="dxa"/>
            <w:vAlign w:val="center"/>
          </w:tcPr>
          <w:p w:rsidR="005C71E5" w:rsidRPr="005C71E5" w:rsidRDefault="005C71E5" w:rsidP="0023308A">
            <w:pPr>
              <w:widowControl w:val="0"/>
            </w:pPr>
            <w:r w:rsidRPr="005C71E5">
              <w:t>HBE</w:t>
            </w:r>
          </w:p>
        </w:tc>
      </w:tr>
      <w:tr w:rsidR="005C71E5" w:rsidRPr="005C71E5" w:rsidTr="003879BF">
        <w:tc>
          <w:tcPr>
            <w:tcW w:w="1800" w:type="dxa"/>
            <w:vAlign w:val="center"/>
          </w:tcPr>
          <w:p w:rsidR="005C71E5" w:rsidRPr="005C71E5" w:rsidRDefault="005C71E5" w:rsidP="003879BF">
            <w:pPr>
              <w:widowControl w:val="0"/>
              <w:spacing w:line="285" w:lineRule="auto"/>
              <w:rPr>
                <w:rFonts w:eastAsia="Times New Roman" w:cs="Times New Roman"/>
                <w:bCs/>
                <w:color w:val="000000"/>
                <w:kern w:val="28"/>
                <w14:cntxtAlts/>
              </w:rPr>
            </w:pPr>
            <w:r w:rsidRPr="005C71E5">
              <w:rPr>
                <w:rFonts w:eastAsia="Times New Roman" w:cs="Times New Roman"/>
                <w:bCs/>
                <w:color w:val="000000"/>
                <w:kern w:val="28"/>
                <w14:cntxtAlts/>
              </w:rPr>
              <w:t>One-Gate</w:t>
            </w:r>
          </w:p>
        </w:tc>
        <w:tc>
          <w:tcPr>
            <w:tcW w:w="7200" w:type="dxa"/>
            <w:vAlign w:val="center"/>
          </w:tcPr>
          <w:p w:rsidR="005C71E5" w:rsidRPr="005C71E5" w:rsidRDefault="005C71E5" w:rsidP="005C71E5">
            <w:pPr>
              <w:widowControl w:val="0"/>
            </w:pPr>
            <w:r w:rsidRPr="005C71E5">
              <w:t>Verify public plan enrollment from PARIS via automation</w:t>
            </w:r>
          </w:p>
        </w:tc>
        <w:tc>
          <w:tcPr>
            <w:tcW w:w="1908" w:type="dxa"/>
            <w:vAlign w:val="center"/>
          </w:tcPr>
          <w:p w:rsidR="005C71E5" w:rsidRPr="005C71E5" w:rsidRDefault="005C71E5" w:rsidP="0023308A">
            <w:pPr>
              <w:widowControl w:val="0"/>
            </w:pPr>
            <w:r w:rsidRPr="005C71E5">
              <w:t>HBE</w:t>
            </w:r>
          </w:p>
        </w:tc>
      </w:tr>
    </w:tbl>
    <w:p w:rsidR="009E4768" w:rsidRPr="005C71E5" w:rsidRDefault="009E4768" w:rsidP="009E4768">
      <w:pPr>
        <w:widowControl w:val="0"/>
        <w:spacing w:after="120" w:line="285" w:lineRule="auto"/>
        <w:rPr>
          <w:rFonts w:eastAsia="Times New Roman" w:cs="Times New Roman"/>
          <w:b/>
          <w:bCs/>
          <w:color w:val="000000"/>
          <w:kern w:val="28"/>
          <w14:cntxtAlts/>
        </w:rPr>
      </w:pPr>
    </w:p>
    <w:p w:rsidR="009E4768" w:rsidRPr="005C71E5" w:rsidRDefault="009E4768" w:rsidP="009E4768">
      <w:pPr>
        <w:widowControl w:val="0"/>
        <w:spacing w:after="120" w:line="285" w:lineRule="auto"/>
        <w:rPr>
          <w:rFonts w:eastAsia="Times New Roman" w:cs="Times New Roman"/>
          <w:b/>
          <w:bCs/>
          <w:color w:val="000000"/>
          <w:kern w:val="28"/>
          <w14:cntxtAlts/>
        </w:rPr>
      </w:pPr>
      <w:r w:rsidRPr="005C71E5">
        <w:rPr>
          <w:rFonts w:eastAsia="Times New Roman" w:cs="Times New Roman"/>
          <w:b/>
          <w:bCs/>
          <w:color w:val="000000"/>
          <w:kern w:val="28"/>
          <w14:cntxtAlts/>
        </w:rPr>
        <w:t>Key Performance Indicators (KPI’s):</w:t>
      </w:r>
    </w:p>
    <w:tbl>
      <w:tblPr>
        <w:tblStyle w:val="TableGrid"/>
        <w:tblW w:w="10953" w:type="dxa"/>
        <w:tblInd w:w="108" w:type="dxa"/>
        <w:tblLook w:val="04A0" w:firstRow="1" w:lastRow="0" w:firstColumn="1" w:lastColumn="0" w:noHBand="0" w:noVBand="1"/>
      </w:tblPr>
      <w:tblGrid>
        <w:gridCol w:w="1807"/>
        <w:gridCol w:w="7230"/>
        <w:gridCol w:w="1916"/>
      </w:tblGrid>
      <w:tr w:rsidR="009E4768" w:rsidRPr="005C71E5" w:rsidTr="005C71E5">
        <w:trPr>
          <w:trHeight w:val="226"/>
        </w:trPr>
        <w:tc>
          <w:tcPr>
            <w:tcW w:w="1807" w:type="dxa"/>
            <w:shd w:val="clear" w:color="auto" w:fill="92CDDC" w:themeFill="accent5" w:themeFillTint="99"/>
          </w:tcPr>
          <w:p w:rsidR="009E4768" w:rsidRPr="005C71E5" w:rsidRDefault="009E4768" w:rsidP="008C577B">
            <w:pPr>
              <w:widowControl w:val="0"/>
              <w:spacing w:line="285" w:lineRule="auto"/>
              <w:jc w:val="center"/>
              <w:rPr>
                <w:rFonts w:eastAsia="Times New Roman" w:cs="Times New Roman"/>
                <w:b/>
                <w:bCs/>
                <w:color w:val="000000"/>
                <w:kern w:val="28"/>
                <w14:cntxtAlts/>
              </w:rPr>
            </w:pPr>
            <w:r w:rsidRPr="005C71E5">
              <w:rPr>
                <w:rFonts w:eastAsia="Times New Roman" w:cs="Times New Roman"/>
                <w:b/>
                <w:bCs/>
                <w:color w:val="000000"/>
                <w:kern w:val="28"/>
                <w14:cntxtAlts/>
              </w:rPr>
              <w:t>Indicator</w:t>
            </w:r>
          </w:p>
        </w:tc>
        <w:tc>
          <w:tcPr>
            <w:tcW w:w="7230" w:type="dxa"/>
            <w:shd w:val="clear" w:color="auto" w:fill="92CDDC" w:themeFill="accent5" w:themeFillTint="99"/>
          </w:tcPr>
          <w:p w:rsidR="009E4768" w:rsidRPr="005C71E5" w:rsidRDefault="009E4768" w:rsidP="008C577B">
            <w:pPr>
              <w:widowControl w:val="0"/>
              <w:spacing w:line="285" w:lineRule="auto"/>
              <w:jc w:val="center"/>
              <w:rPr>
                <w:rFonts w:eastAsia="Times New Roman" w:cs="Times New Roman"/>
                <w:b/>
                <w:bCs/>
                <w:color w:val="000000"/>
                <w:kern w:val="28"/>
                <w14:cntxtAlts/>
              </w:rPr>
            </w:pPr>
            <w:r w:rsidRPr="005C71E5">
              <w:rPr>
                <w:rFonts w:eastAsia="Times New Roman" w:cs="Times New Roman"/>
                <w:b/>
                <w:bCs/>
                <w:color w:val="000000"/>
                <w:kern w:val="28"/>
                <w14:cntxtAlts/>
              </w:rPr>
              <w:t>Purpose</w:t>
            </w:r>
          </w:p>
        </w:tc>
        <w:tc>
          <w:tcPr>
            <w:tcW w:w="1916" w:type="dxa"/>
            <w:shd w:val="clear" w:color="auto" w:fill="92CDDC" w:themeFill="accent5" w:themeFillTint="99"/>
          </w:tcPr>
          <w:p w:rsidR="009E4768" w:rsidRPr="005C71E5" w:rsidRDefault="009E4768" w:rsidP="008C577B">
            <w:pPr>
              <w:widowControl w:val="0"/>
              <w:spacing w:line="285" w:lineRule="auto"/>
              <w:jc w:val="center"/>
              <w:rPr>
                <w:rFonts w:eastAsia="Times New Roman" w:cs="Times New Roman"/>
                <w:b/>
                <w:bCs/>
                <w:color w:val="000000"/>
                <w:kern w:val="28"/>
                <w14:cntxtAlts/>
              </w:rPr>
            </w:pPr>
            <w:r w:rsidRPr="005C71E5">
              <w:rPr>
                <w:rFonts w:eastAsia="Times New Roman" w:cs="Times New Roman"/>
                <w:b/>
                <w:bCs/>
                <w:color w:val="000000"/>
                <w:kern w:val="28"/>
                <w14:cntxtAlts/>
              </w:rPr>
              <w:t>Measure</w:t>
            </w:r>
          </w:p>
        </w:tc>
      </w:tr>
      <w:tr w:rsidR="009E4768" w:rsidRPr="005C71E5" w:rsidTr="005C71E5">
        <w:trPr>
          <w:trHeight w:val="238"/>
        </w:trPr>
        <w:tc>
          <w:tcPr>
            <w:tcW w:w="1807" w:type="dxa"/>
            <w:vAlign w:val="center"/>
          </w:tcPr>
          <w:p w:rsidR="009E4768" w:rsidRPr="005C71E5" w:rsidRDefault="005C71E5" w:rsidP="005C71E5">
            <w:pPr>
              <w:widowControl w:val="0"/>
              <w:spacing w:line="223" w:lineRule="auto"/>
            </w:pPr>
            <w:r w:rsidRPr="005C71E5">
              <w:t>HBE system/s response</w:t>
            </w:r>
          </w:p>
        </w:tc>
        <w:tc>
          <w:tcPr>
            <w:tcW w:w="7230" w:type="dxa"/>
            <w:vAlign w:val="center"/>
          </w:tcPr>
          <w:p w:rsidR="009E4768" w:rsidRPr="005C71E5" w:rsidRDefault="005C71E5" w:rsidP="005C71E5">
            <w:pPr>
              <w:widowControl w:val="0"/>
              <w:spacing w:line="223" w:lineRule="auto"/>
            </w:pPr>
            <w:r w:rsidRPr="005C71E5">
              <w:t>Monitor syste</w:t>
            </w:r>
            <w:r>
              <w:t>m performance and responsiveness</w:t>
            </w:r>
          </w:p>
        </w:tc>
        <w:tc>
          <w:tcPr>
            <w:tcW w:w="1916" w:type="dxa"/>
            <w:vAlign w:val="center"/>
          </w:tcPr>
          <w:p w:rsidR="009E4768" w:rsidRPr="005C71E5" w:rsidRDefault="005C71E5" w:rsidP="005C71E5">
            <w:r w:rsidRPr="005C71E5">
              <w:t>Near -time</w:t>
            </w:r>
          </w:p>
        </w:tc>
      </w:tr>
    </w:tbl>
    <w:p w:rsidR="009E4768" w:rsidRPr="005C71E5" w:rsidRDefault="009E4768" w:rsidP="00502E09">
      <w:pPr>
        <w:widowControl w:val="0"/>
        <w:spacing w:after="0" w:line="285" w:lineRule="auto"/>
        <w:rPr>
          <w:rFonts w:eastAsia="Times New Roman" w:cs="Times New Roman"/>
          <w:b/>
          <w:bCs/>
          <w:color w:val="000000"/>
          <w:kern w:val="28"/>
          <w14:cntxtAlts/>
        </w:rPr>
      </w:pPr>
    </w:p>
    <w:p w:rsidR="002B0827" w:rsidRPr="005C71E5" w:rsidRDefault="002B0827" w:rsidP="00502E09">
      <w:pPr>
        <w:widowControl w:val="0"/>
        <w:spacing w:after="0" w:line="285" w:lineRule="auto"/>
        <w:rPr>
          <w:rFonts w:eastAsia="Times New Roman" w:cs="Times New Roman"/>
          <w:b/>
          <w:bCs/>
          <w:color w:val="000000"/>
          <w:kern w:val="28"/>
          <w14:cntxtAlts/>
        </w:rPr>
      </w:pPr>
      <w:r w:rsidRPr="005C71E5">
        <w:rPr>
          <w:rFonts w:eastAsia="Times New Roman" w:cs="Times New Roman"/>
          <w:b/>
          <w:bCs/>
          <w:color w:val="000000"/>
          <w:kern w:val="28"/>
          <w14:cntxtAlts/>
        </w:rPr>
        <w:t>Revision History:</w:t>
      </w:r>
    </w:p>
    <w:tbl>
      <w:tblPr>
        <w:tblStyle w:val="TableGrid"/>
        <w:tblW w:w="0" w:type="auto"/>
        <w:tblInd w:w="108" w:type="dxa"/>
        <w:tblLook w:val="04A0" w:firstRow="1" w:lastRow="0" w:firstColumn="1" w:lastColumn="0" w:noHBand="0" w:noVBand="1"/>
      </w:tblPr>
      <w:tblGrid>
        <w:gridCol w:w="1800"/>
        <w:gridCol w:w="7200"/>
        <w:gridCol w:w="1908"/>
      </w:tblGrid>
      <w:tr w:rsidR="002B0827" w:rsidRPr="005C71E5" w:rsidTr="00E948F2">
        <w:tc>
          <w:tcPr>
            <w:tcW w:w="1800" w:type="dxa"/>
            <w:shd w:val="clear" w:color="auto" w:fill="92CDDC" w:themeFill="accent5" w:themeFillTint="99"/>
          </w:tcPr>
          <w:p w:rsidR="002B0827" w:rsidRPr="005C71E5" w:rsidRDefault="002B0827" w:rsidP="00E948F2">
            <w:pPr>
              <w:widowControl w:val="0"/>
              <w:spacing w:line="285" w:lineRule="auto"/>
              <w:jc w:val="center"/>
              <w:rPr>
                <w:rFonts w:eastAsia="Times New Roman" w:cs="Times New Roman"/>
                <w:b/>
                <w:bCs/>
                <w:color w:val="000000"/>
                <w:kern w:val="28"/>
                <w14:cntxtAlts/>
              </w:rPr>
            </w:pPr>
            <w:r w:rsidRPr="005C71E5">
              <w:rPr>
                <w:rFonts w:eastAsia="Times New Roman" w:cs="Times New Roman"/>
                <w:b/>
                <w:bCs/>
                <w:color w:val="000000"/>
                <w:kern w:val="28"/>
                <w14:cntxtAlts/>
              </w:rPr>
              <w:t>Date</w:t>
            </w:r>
          </w:p>
        </w:tc>
        <w:tc>
          <w:tcPr>
            <w:tcW w:w="7200" w:type="dxa"/>
            <w:shd w:val="clear" w:color="auto" w:fill="92CDDC" w:themeFill="accent5" w:themeFillTint="99"/>
          </w:tcPr>
          <w:p w:rsidR="002B0827" w:rsidRPr="005C71E5" w:rsidRDefault="002B0827" w:rsidP="00E948F2">
            <w:pPr>
              <w:widowControl w:val="0"/>
              <w:spacing w:line="285" w:lineRule="auto"/>
              <w:jc w:val="center"/>
              <w:rPr>
                <w:rFonts w:eastAsia="Times New Roman" w:cs="Times New Roman"/>
                <w:b/>
                <w:bCs/>
                <w:color w:val="000000"/>
                <w:kern w:val="28"/>
                <w14:cntxtAlts/>
              </w:rPr>
            </w:pPr>
            <w:r w:rsidRPr="005C71E5">
              <w:rPr>
                <w:rFonts w:eastAsia="Times New Roman" w:cs="Times New Roman"/>
                <w:b/>
                <w:bCs/>
                <w:color w:val="000000"/>
                <w:kern w:val="28"/>
                <w14:cntxtAlts/>
              </w:rPr>
              <w:t>Action</w:t>
            </w:r>
          </w:p>
        </w:tc>
        <w:tc>
          <w:tcPr>
            <w:tcW w:w="1908" w:type="dxa"/>
            <w:shd w:val="clear" w:color="auto" w:fill="92CDDC" w:themeFill="accent5" w:themeFillTint="99"/>
          </w:tcPr>
          <w:p w:rsidR="002B0827" w:rsidRPr="005C71E5" w:rsidRDefault="002B0827" w:rsidP="00E948F2">
            <w:pPr>
              <w:widowControl w:val="0"/>
              <w:spacing w:line="285" w:lineRule="auto"/>
              <w:jc w:val="center"/>
              <w:rPr>
                <w:rFonts w:eastAsia="Times New Roman" w:cs="Times New Roman"/>
                <w:b/>
                <w:bCs/>
                <w:color w:val="000000"/>
                <w:kern w:val="28"/>
                <w14:cntxtAlts/>
              </w:rPr>
            </w:pPr>
            <w:r w:rsidRPr="005C71E5">
              <w:rPr>
                <w:rFonts w:eastAsia="Times New Roman" w:cs="Times New Roman"/>
                <w:b/>
                <w:bCs/>
                <w:color w:val="000000"/>
                <w:kern w:val="28"/>
                <w14:cntxtAlts/>
              </w:rPr>
              <w:t>Authorized By</w:t>
            </w:r>
          </w:p>
        </w:tc>
      </w:tr>
      <w:tr w:rsidR="002B0827" w:rsidRPr="005C71E5" w:rsidTr="00E948F2">
        <w:trPr>
          <w:trHeight w:val="332"/>
        </w:trPr>
        <w:tc>
          <w:tcPr>
            <w:tcW w:w="1800" w:type="dxa"/>
          </w:tcPr>
          <w:p w:rsidR="002B0827" w:rsidRPr="005C71E5" w:rsidRDefault="003879BF" w:rsidP="00E948F2">
            <w:r w:rsidRPr="005C71E5">
              <w:t>2013-06-05</w:t>
            </w:r>
          </w:p>
        </w:tc>
        <w:tc>
          <w:tcPr>
            <w:tcW w:w="7200" w:type="dxa"/>
          </w:tcPr>
          <w:p w:rsidR="002B0827" w:rsidRPr="005C71E5" w:rsidRDefault="002B0827" w:rsidP="00E948F2">
            <w:r w:rsidRPr="005C71E5">
              <w:t>Original</w:t>
            </w:r>
          </w:p>
        </w:tc>
        <w:tc>
          <w:tcPr>
            <w:tcW w:w="1908" w:type="dxa"/>
          </w:tcPr>
          <w:p w:rsidR="002B0827" w:rsidRPr="005C71E5" w:rsidRDefault="002B0827" w:rsidP="00E948F2">
            <w:r w:rsidRPr="005C71E5">
              <w:t>Andrew Laing</w:t>
            </w:r>
          </w:p>
        </w:tc>
      </w:tr>
      <w:tr w:rsidR="002B0827" w:rsidRPr="005C71E5" w:rsidTr="00E948F2">
        <w:tc>
          <w:tcPr>
            <w:tcW w:w="1800" w:type="dxa"/>
          </w:tcPr>
          <w:p w:rsidR="002B0827" w:rsidRPr="005C71E5" w:rsidRDefault="002B0827" w:rsidP="00E948F2"/>
        </w:tc>
        <w:tc>
          <w:tcPr>
            <w:tcW w:w="7200" w:type="dxa"/>
          </w:tcPr>
          <w:p w:rsidR="002B0827" w:rsidRPr="005C71E5" w:rsidRDefault="002B0827" w:rsidP="00E948F2"/>
        </w:tc>
        <w:tc>
          <w:tcPr>
            <w:tcW w:w="1908" w:type="dxa"/>
          </w:tcPr>
          <w:p w:rsidR="002B0827" w:rsidRPr="005C71E5" w:rsidRDefault="002B0827" w:rsidP="00E948F2"/>
        </w:tc>
      </w:tr>
      <w:tr w:rsidR="002B0827" w:rsidRPr="005C71E5" w:rsidTr="00E948F2">
        <w:tc>
          <w:tcPr>
            <w:tcW w:w="1800" w:type="dxa"/>
          </w:tcPr>
          <w:p w:rsidR="002B0827" w:rsidRPr="005C71E5" w:rsidRDefault="002B0827" w:rsidP="00E948F2"/>
        </w:tc>
        <w:tc>
          <w:tcPr>
            <w:tcW w:w="7200" w:type="dxa"/>
          </w:tcPr>
          <w:p w:rsidR="002B0827" w:rsidRPr="005C71E5" w:rsidRDefault="002B0827" w:rsidP="00E948F2"/>
        </w:tc>
        <w:tc>
          <w:tcPr>
            <w:tcW w:w="1908" w:type="dxa"/>
          </w:tcPr>
          <w:p w:rsidR="002B0827" w:rsidRPr="005C71E5" w:rsidRDefault="002B0827" w:rsidP="00E948F2"/>
        </w:tc>
      </w:tr>
      <w:tr w:rsidR="002B0827" w:rsidRPr="0023308A" w:rsidTr="00E948F2">
        <w:tc>
          <w:tcPr>
            <w:tcW w:w="1800" w:type="dxa"/>
          </w:tcPr>
          <w:p w:rsidR="002B0827" w:rsidRPr="0023308A" w:rsidRDefault="002B0827" w:rsidP="00E948F2"/>
        </w:tc>
        <w:tc>
          <w:tcPr>
            <w:tcW w:w="7200" w:type="dxa"/>
          </w:tcPr>
          <w:p w:rsidR="002B0827" w:rsidRPr="0023308A" w:rsidRDefault="002B0827" w:rsidP="00E948F2"/>
        </w:tc>
        <w:tc>
          <w:tcPr>
            <w:tcW w:w="1908" w:type="dxa"/>
          </w:tcPr>
          <w:p w:rsidR="002B0827" w:rsidRPr="0023308A" w:rsidRDefault="002B0827" w:rsidP="00E948F2"/>
        </w:tc>
      </w:tr>
      <w:tr w:rsidR="002B0827" w:rsidRPr="0023308A" w:rsidTr="00E948F2">
        <w:tc>
          <w:tcPr>
            <w:tcW w:w="1800" w:type="dxa"/>
          </w:tcPr>
          <w:p w:rsidR="002B0827" w:rsidRPr="0023308A" w:rsidRDefault="002B0827" w:rsidP="00E948F2"/>
        </w:tc>
        <w:tc>
          <w:tcPr>
            <w:tcW w:w="7200" w:type="dxa"/>
          </w:tcPr>
          <w:p w:rsidR="002B0827" w:rsidRPr="0023308A" w:rsidRDefault="002B0827" w:rsidP="00E948F2"/>
        </w:tc>
        <w:tc>
          <w:tcPr>
            <w:tcW w:w="1908" w:type="dxa"/>
          </w:tcPr>
          <w:p w:rsidR="002B0827" w:rsidRPr="0023308A" w:rsidRDefault="002B0827" w:rsidP="00E948F2"/>
        </w:tc>
      </w:tr>
    </w:tbl>
    <w:p w:rsidR="00502E09" w:rsidRPr="0023308A" w:rsidRDefault="00502E09" w:rsidP="00502E09">
      <w:pPr>
        <w:widowControl w:val="0"/>
        <w:spacing w:after="120" w:line="285" w:lineRule="auto"/>
        <w:rPr>
          <w:rFonts w:eastAsia="Times New Roman" w:cs="Times New Roman"/>
          <w:color w:val="000000"/>
          <w:kern w:val="28"/>
          <w14:cntxtAlts/>
        </w:rPr>
      </w:pPr>
    </w:p>
    <w:p w:rsidR="00502E09" w:rsidRPr="0023308A" w:rsidRDefault="00502E09"/>
    <w:sectPr w:rsidR="00502E09" w:rsidRPr="0023308A" w:rsidSect="00572DEC">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EAB" w:rsidRDefault="00880EAB" w:rsidP="00502E09">
      <w:pPr>
        <w:spacing w:after="0" w:line="240" w:lineRule="auto"/>
      </w:pPr>
      <w:r>
        <w:separator/>
      </w:r>
    </w:p>
  </w:endnote>
  <w:endnote w:type="continuationSeparator" w:id="0">
    <w:p w:rsidR="00880EAB" w:rsidRDefault="00880EAB" w:rsidP="0050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EAB" w:rsidRDefault="00880EAB" w:rsidP="00502E09">
      <w:pPr>
        <w:spacing w:after="0" w:line="240" w:lineRule="auto"/>
      </w:pPr>
      <w:r>
        <w:separator/>
      </w:r>
    </w:p>
  </w:footnote>
  <w:footnote w:type="continuationSeparator" w:id="0">
    <w:p w:rsidR="00880EAB" w:rsidRDefault="00880EAB" w:rsidP="00502E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E09"/>
    <w:rsid w:val="0023308A"/>
    <w:rsid w:val="002B0827"/>
    <w:rsid w:val="00304F00"/>
    <w:rsid w:val="003879BF"/>
    <w:rsid w:val="00483298"/>
    <w:rsid w:val="00502E09"/>
    <w:rsid w:val="00572DEC"/>
    <w:rsid w:val="005C71E5"/>
    <w:rsid w:val="00720658"/>
    <w:rsid w:val="00880EAB"/>
    <w:rsid w:val="00964649"/>
    <w:rsid w:val="009E4768"/>
    <w:rsid w:val="00A36E46"/>
    <w:rsid w:val="00B10550"/>
    <w:rsid w:val="00B611ED"/>
    <w:rsid w:val="00C27254"/>
    <w:rsid w:val="00C34EEA"/>
    <w:rsid w:val="00DE7F7F"/>
    <w:rsid w:val="00FD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E09"/>
  </w:style>
  <w:style w:type="paragraph" w:styleId="Footer">
    <w:name w:val="footer"/>
    <w:basedOn w:val="Normal"/>
    <w:link w:val="FooterChar"/>
    <w:uiPriority w:val="99"/>
    <w:unhideWhenUsed/>
    <w:rsid w:val="00502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E09"/>
  </w:style>
  <w:style w:type="paragraph" w:styleId="BalloonText">
    <w:name w:val="Balloon Text"/>
    <w:basedOn w:val="Normal"/>
    <w:link w:val="BalloonTextChar"/>
    <w:uiPriority w:val="99"/>
    <w:semiHidden/>
    <w:unhideWhenUsed/>
    <w:rsid w:val="00502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E09"/>
    <w:rPr>
      <w:rFonts w:ascii="Tahoma" w:hAnsi="Tahoma" w:cs="Tahoma"/>
      <w:sz w:val="16"/>
      <w:szCs w:val="16"/>
    </w:rPr>
  </w:style>
  <w:style w:type="table" w:styleId="TableGrid">
    <w:name w:val="Table Grid"/>
    <w:basedOn w:val="TableNormal"/>
    <w:uiPriority w:val="59"/>
    <w:rsid w:val="00502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E09"/>
  </w:style>
  <w:style w:type="paragraph" w:styleId="Footer">
    <w:name w:val="footer"/>
    <w:basedOn w:val="Normal"/>
    <w:link w:val="FooterChar"/>
    <w:uiPriority w:val="99"/>
    <w:unhideWhenUsed/>
    <w:rsid w:val="00502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E09"/>
  </w:style>
  <w:style w:type="paragraph" w:styleId="BalloonText">
    <w:name w:val="Balloon Text"/>
    <w:basedOn w:val="Normal"/>
    <w:link w:val="BalloonTextChar"/>
    <w:uiPriority w:val="99"/>
    <w:semiHidden/>
    <w:unhideWhenUsed/>
    <w:rsid w:val="00502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E09"/>
    <w:rPr>
      <w:rFonts w:ascii="Tahoma" w:hAnsi="Tahoma" w:cs="Tahoma"/>
      <w:sz w:val="16"/>
      <w:szCs w:val="16"/>
    </w:rPr>
  </w:style>
  <w:style w:type="table" w:styleId="TableGrid">
    <w:name w:val="Table Grid"/>
    <w:basedOn w:val="TableNormal"/>
    <w:uiPriority w:val="59"/>
    <w:rsid w:val="00502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88898">
      <w:bodyDiv w:val="1"/>
      <w:marLeft w:val="0"/>
      <w:marRight w:val="0"/>
      <w:marTop w:val="0"/>
      <w:marBottom w:val="0"/>
      <w:divBdr>
        <w:top w:val="none" w:sz="0" w:space="0" w:color="auto"/>
        <w:left w:val="none" w:sz="0" w:space="0" w:color="auto"/>
        <w:bottom w:val="none" w:sz="0" w:space="0" w:color="auto"/>
        <w:right w:val="none" w:sz="0" w:space="0" w:color="auto"/>
      </w:divBdr>
    </w:div>
    <w:div w:id="64500419">
      <w:bodyDiv w:val="1"/>
      <w:marLeft w:val="0"/>
      <w:marRight w:val="0"/>
      <w:marTop w:val="0"/>
      <w:marBottom w:val="0"/>
      <w:divBdr>
        <w:top w:val="none" w:sz="0" w:space="0" w:color="auto"/>
        <w:left w:val="none" w:sz="0" w:space="0" w:color="auto"/>
        <w:bottom w:val="none" w:sz="0" w:space="0" w:color="auto"/>
        <w:right w:val="none" w:sz="0" w:space="0" w:color="auto"/>
      </w:divBdr>
    </w:div>
    <w:div w:id="147020771">
      <w:bodyDiv w:val="1"/>
      <w:marLeft w:val="0"/>
      <w:marRight w:val="0"/>
      <w:marTop w:val="0"/>
      <w:marBottom w:val="0"/>
      <w:divBdr>
        <w:top w:val="none" w:sz="0" w:space="0" w:color="auto"/>
        <w:left w:val="none" w:sz="0" w:space="0" w:color="auto"/>
        <w:bottom w:val="none" w:sz="0" w:space="0" w:color="auto"/>
        <w:right w:val="none" w:sz="0" w:space="0" w:color="auto"/>
      </w:divBdr>
    </w:div>
    <w:div w:id="369384907">
      <w:bodyDiv w:val="1"/>
      <w:marLeft w:val="0"/>
      <w:marRight w:val="0"/>
      <w:marTop w:val="0"/>
      <w:marBottom w:val="0"/>
      <w:divBdr>
        <w:top w:val="none" w:sz="0" w:space="0" w:color="auto"/>
        <w:left w:val="none" w:sz="0" w:space="0" w:color="auto"/>
        <w:bottom w:val="none" w:sz="0" w:space="0" w:color="auto"/>
        <w:right w:val="none" w:sz="0" w:space="0" w:color="auto"/>
      </w:divBdr>
    </w:div>
    <w:div w:id="462046580">
      <w:bodyDiv w:val="1"/>
      <w:marLeft w:val="0"/>
      <w:marRight w:val="0"/>
      <w:marTop w:val="0"/>
      <w:marBottom w:val="0"/>
      <w:divBdr>
        <w:top w:val="none" w:sz="0" w:space="0" w:color="auto"/>
        <w:left w:val="none" w:sz="0" w:space="0" w:color="auto"/>
        <w:bottom w:val="none" w:sz="0" w:space="0" w:color="auto"/>
        <w:right w:val="none" w:sz="0" w:space="0" w:color="auto"/>
      </w:divBdr>
    </w:div>
    <w:div w:id="498158803">
      <w:bodyDiv w:val="1"/>
      <w:marLeft w:val="0"/>
      <w:marRight w:val="0"/>
      <w:marTop w:val="0"/>
      <w:marBottom w:val="0"/>
      <w:divBdr>
        <w:top w:val="none" w:sz="0" w:space="0" w:color="auto"/>
        <w:left w:val="none" w:sz="0" w:space="0" w:color="auto"/>
        <w:bottom w:val="none" w:sz="0" w:space="0" w:color="auto"/>
        <w:right w:val="none" w:sz="0" w:space="0" w:color="auto"/>
      </w:divBdr>
    </w:div>
    <w:div w:id="517238840">
      <w:bodyDiv w:val="1"/>
      <w:marLeft w:val="0"/>
      <w:marRight w:val="0"/>
      <w:marTop w:val="0"/>
      <w:marBottom w:val="0"/>
      <w:divBdr>
        <w:top w:val="none" w:sz="0" w:space="0" w:color="auto"/>
        <w:left w:val="none" w:sz="0" w:space="0" w:color="auto"/>
        <w:bottom w:val="none" w:sz="0" w:space="0" w:color="auto"/>
        <w:right w:val="none" w:sz="0" w:space="0" w:color="auto"/>
      </w:divBdr>
    </w:div>
    <w:div w:id="588732670">
      <w:bodyDiv w:val="1"/>
      <w:marLeft w:val="0"/>
      <w:marRight w:val="0"/>
      <w:marTop w:val="0"/>
      <w:marBottom w:val="0"/>
      <w:divBdr>
        <w:top w:val="none" w:sz="0" w:space="0" w:color="auto"/>
        <w:left w:val="none" w:sz="0" w:space="0" w:color="auto"/>
        <w:bottom w:val="none" w:sz="0" w:space="0" w:color="auto"/>
        <w:right w:val="none" w:sz="0" w:space="0" w:color="auto"/>
      </w:divBdr>
    </w:div>
    <w:div w:id="592974166">
      <w:bodyDiv w:val="1"/>
      <w:marLeft w:val="0"/>
      <w:marRight w:val="0"/>
      <w:marTop w:val="0"/>
      <w:marBottom w:val="0"/>
      <w:divBdr>
        <w:top w:val="none" w:sz="0" w:space="0" w:color="auto"/>
        <w:left w:val="none" w:sz="0" w:space="0" w:color="auto"/>
        <w:bottom w:val="none" w:sz="0" w:space="0" w:color="auto"/>
        <w:right w:val="none" w:sz="0" w:space="0" w:color="auto"/>
      </w:divBdr>
    </w:div>
    <w:div w:id="639655985">
      <w:bodyDiv w:val="1"/>
      <w:marLeft w:val="0"/>
      <w:marRight w:val="0"/>
      <w:marTop w:val="0"/>
      <w:marBottom w:val="0"/>
      <w:divBdr>
        <w:top w:val="none" w:sz="0" w:space="0" w:color="auto"/>
        <w:left w:val="none" w:sz="0" w:space="0" w:color="auto"/>
        <w:bottom w:val="none" w:sz="0" w:space="0" w:color="auto"/>
        <w:right w:val="none" w:sz="0" w:space="0" w:color="auto"/>
      </w:divBdr>
    </w:div>
    <w:div w:id="687290057">
      <w:bodyDiv w:val="1"/>
      <w:marLeft w:val="0"/>
      <w:marRight w:val="0"/>
      <w:marTop w:val="0"/>
      <w:marBottom w:val="0"/>
      <w:divBdr>
        <w:top w:val="none" w:sz="0" w:space="0" w:color="auto"/>
        <w:left w:val="none" w:sz="0" w:space="0" w:color="auto"/>
        <w:bottom w:val="none" w:sz="0" w:space="0" w:color="auto"/>
        <w:right w:val="none" w:sz="0" w:space="0" w:color="auto"/>
      </w:divBdr>
    </w:div>
    <w:div w:id="785272320">
      <w:bodyDiv w:val="1"/>
      <w:marLeft w:val="0"/>
      <w:marRight w:val="0"/>
      <w:marTop w:val="0"/>
      <w:marBottom w:val="0"/>
      <w:divBdr>
        <w:top w:val="none" w:sz="0" w:space="0" w:color="auto"/>
        <w:left w:val="none" w:sz="0" w:space="0" w:color="auto"/>
        <w:bottom w:val="none" w:sz="0" w:space="0" w:color="auto"/>
        <w:right w:val="none" w:sz="0" w:space="0" w:color="auto"/>
      </w:divBdr>
    </w:div>
    <w:div w:id="804006922">
      <w:bodyDiv w:val="1"/>
      <w:marLeft w:val="0"/>
      <w:marRight w:val="0"/>
      <w:marTop w:val="0"/>
      <w:marBottom w:val="0"/>
      <w:divBdr>
        <w:top w:val="none" w:sz="0" w:space="0" w:color="auto"/>
        <w:left w:val="none" w:sz="0" w:space="0" w:color="auto"/>
        <w:bottom w:val="none" w:sz="0" w:space="0" w:color="auto"/>
        <w:right w:val="none" w:sz="0" w:space="0" w:color="auto"/>
      </w:divBdr>
    </w:div>
    <w:div w:id="818763832">
      <w:bodyDiv w:val="1"/>
      <w:marLeft w:val="0"/>
      <w:marRight w:val="0"/>
      <w:marTop w:val="0"/>
      <w:marBottom w:val="0"/>
      <w:divBdr>
        <w:top w:val="none" w:sz="0" w:space="0" w:color="auto"/>
        <w:left w:val="none" w:sz="0" w:space="0" w:color="auto"/>
        <w:bottom w:val="none" w:sz="0" w:space="0" w:color="auto"/>
        <w:right w:val="none" w:sz="0" w:space="0" w:color="auto"/>
      </w:divBdr>
    </w:div>
    <w:div w:id="908078597">
      <w:bodyDiv w:val="1"/>
      <w:marLeft w:val="0"/>
      <w:marRight w:val="0"/>
      <w:marTop w:val="0"/>
      <w:marBottom w:val="0"/>
      <w:divBdr>
        <w:top w:val="none" w:sz="0" w:space="0" w:color="auto"/>
        <w:left w:val="none" w:sz="0" w:space="0" w:color="auto"/>
        <w:bottom w:val="none" w:sz="0" w:space="0" w:color="auto"/>
        <w:right w:val="none" w:sz="0" w:space="0" w:color="auto"/>
      </w:divBdr>
    </w:div>
    <w:div w:id="1267616492">
      <w:bodyDiv w:val="1"/>
      <w:marLeft w:val="0"/>
      <w:marRight w:val="0"/>
      <w:marTop w:val="0"/>
      <w:marBottom w:val="0"/>
      <w:divBdr>
        <w:top w:val="none" w:sz="0" w:space="0" w:color="auto"/>
        <w:left w:val="none" w:sz="0" w:space="0" w:color="auto"/>
        <w:bottom w:val="none" w:sz="0" w:space="0" w:color="auto"/>
        <w:right w:val="none" w:sz="0" w:space="0" w:color="auto"/>
      </w:divBdr>
    </w:div>
    <w:div w:id="1267620107">
      <w:bodyDiv w:val="1"/>
      <w:marLeft w:val="0"/>
      <w:marRight w:val="0"/>
      <w:marTop w:val="0"/>
      <w:marBottom w:val="0"/>
      <w:divBdr>
        <w:top w:val="none" w:sz="0" w:space="0" w:color="auto"/>
        <w:left w:val="none" w:sz="0" w:space="0" w:color="auto"/>
        <w:bottom w:val="none" w:sz="0" w:space="0" w:color="auto"/>
        <w:right w:val="none" w:sz="0" w:space="0" w:color="auto"/>
      </w:divBdr>
    </w:div>
    <w:div w:id="1317301541">
      <w:bodyDiv w:val="1"/>
      <w:marLeft w:val="0"/>
      <w:marRight w:val="0"/>
      <w:marTop w:val="0"/>
      <w:marBottom w:val="0"/>
      <w:divBdr>
        <w:top w:val="none" w:sz="0" w:space="0" w:color="auto"/>
        <w:left w:val="none" w:sz="0" w:space="0" w:color="auto"/>
        <w:bottom w:val="none" w:sz="0" w:space="0" w:color="auto"/>
        <w:right w:val="none" w:sz="0" w:space="0" w:color="auto"/>
      </w:divBdr>
    </w:div>
    <w:div w:id="1370840655">
      <w:bodyDiv w:val="1"/>
      <w:marLeft w:val="0"/>
      <w:marRight w:val="0"/>
      <w:marTop w:val="0"/>
      <w:marBottom w:val="0"/>
      <w:divBdr>
        <w:top w:val="none" w:sz="0" w:space="0" w:color="auto"/>
        <w:left w:val="none" w:sz="0" w:space="0" w:color="auto"/>
        <w:bottom w:val="none" w:sz="0" w:space="0" w:color="auto"/>
        <w:right w:val="none" w:sz="0" w:space="0" w:color="auto"/>
      </w:divBdr>
    </w:div>
    <w:div w:id="1560752103">
      <w:bodyDiv w:val="1"/>
      <w:marLeft w:val="0"/>
      <w:marRight w:val="0"/>
      <w:marTop w:val="0"/>
      <w:marBottom w:val="0"/>
      <w:divBdr>
        <w:top w:val="none" w:sz="0" w:space="0" w:color="auto"/>
        <w:left w:val="none" w:sz="0" w:space="0" w:color="auto"/>
        <w:bottom w:val="none" w:sz="0" w:space="0" w:color="auto"/>
        <w:right w:val="none" w:sz="0" w:space="0" w:color="auto"/>
      </w:divBdr>
    </w:div>
    <w:div w:id="1722442402">
      <w:bodyDiv w:val="1"/>
      <w:marLeft w:val="0"/>
      <w:marRight w:val="0"/>
      <w:marTop w:val="0"/>
      <w:marBottom w:val="0"/>
      <w:divBdr>
        <w:top w:val="none" w:sz="0" w:space="0" w:color="auto"/>
        <w:left w:val="none" w:sz="0" w:space="0" w:color="auto"/>
        <w:bottom w:val="none" w:sz="0" w:space="0" w:color="auto"/>
        <w:right w:val="none" w:sz="0" w:space="0" w:color="auto"/>
      </w:divBdr>
    </w:div>
    <w:div w:id="1782410963">
      <w:bodyDiv w:val="1"/>
      <w:marLeft w:val="0"/>
      <w:marRight w:val="0"/>
      <w:marTop w:val="0"/>
      <w:marBottom w:val="0"/>
      <w:divBdr>
        <w:top w:val="none" w:sz="0" w:space="0" w:color="auto"/>
        <w:left w:val="none" w:sz="0" w:space="0" w:color="auto"/>
        <w:bottom w:val="none" w:sz="0" w:space="0" w:color="auto"/>
        <w:right w:val="none" w:sz="0" w:space="0" w:color="auto"/>
      </w:divBdr>
    </w:div>
    <w:div w:id="2028941700">
      <w:bodyDiv w:val="1"/>
      <w:marLeft w:val="0"/>
      <w:marRight w:val="0"/>
      <w:marTop w:val="0"/>
      <w:marBottom w:val="0"/>
      <w:divBdr>
        <w:top w:val="none" w:sz="0" w:space="0" w:color="auto"/>
        <w:left w:val="none" w:sz="0" w:space="0" w:color="auto"/>
        <w:bottom w:val="none" w:sz="0" w:space="0" w:color="auto"/>
        <w:right w:val="none" w:sz="0" w:space="0" w:color="auto"/>
      </w:divBdr>
    </w:div>
    <w:div w:id="2043361793">
      <w:bodyDiv w:val="1"/>
      <w:marLeft w:val="0"/>
      <w:marRight w:val="0"/>
      <w:marTop w:val="0"/>
      <w:marBottom w:val="0"/>
      <w:divBdr>
        <w:top w:val="none" w:sz="0" w:space="0" w:color="auto"/>
        <w:left w:val="none" w:sz="0" w:space="0" w:color="auto"/>
        <w:bottom w:val="none" w:sz="0" w:space="0" w:color="auto"/>
        <w:right w:val="none" w:sz="0" w:space="0" w:color="auto"/>
      </w:divBdr>
    </w:div>
    <w:div w:id="2050253267">
      <w:bodyDiv w:val="1"/>
      <w:marLeft w:val="0"/>
      <w:marRight w:val="0"/>
      <w:marTop w:val="0"/>
      <w:marBottom w:val="0"/>
      <w:divBdr>
        <w:top w:val="none" w:sz="0" w:space="0" w:color="auto"/>
        <w:left w:val="none" w:sz="0" w:space="0" w:color="auto"/>
        <w:bottom w:val="none" w:sz="0" w:space="0" w:color="auto"/>
        <w:right w:val="none" w:sz="0" w:space="0" w:color="auto"/>
      </w:divBdr>
    </w:div>
    <w:div w:id="2089232824">
      <w:bodyDiv w:val="1"/>
      <w:marLeft w:val="0"/>
      <w:marRight w:val="0"/>
      <w:marTop w:val="0"/>
      <w:marBottom w:val="0"/>
      <w:divBdr>
        <w:top w:val="none" w:sz="0" w:space="0" w:color="auto"/>
        <w:left w:val="none" w:sz="0" w:space="0" w:color="auto"/>
        <w:bottom w:val="none" w:sz="0" w:space="0" w:color="auto"/>
        <w:right w:val="none" w:sz="0" w:space="0" w:color="auto"/>
      </w:divBdr>
    </w:div>
    <w:div w:id="214133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Agency Of Human Services - State Of VT</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Vinita</dc:creator>
  <cp:lastModifiedBy>Sharma, Vinita</cp:lastModifiedBy>
  <cp:revision>2</cp:revision>
  <cp:lastPrinted>2013-06-04T14:32:00Z</cp:lastPrinted>
  <dcterms:created xsi:type="dcterms:W3CDTF">2013-06-05T20:48:00Z</dcterms:created>
  <dcterms:modified xsi:type="dcterms:W3CDTF">2013-06-05T20:48:00Z</dcterms:modified>
</cp:coreProperties>
</file>