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10047" w14:textId="210103F9" w:rsidR="00251C2F" w:rsidRDefault="00190333" w:rsidP="00251C2F">
      <w:pPr>
        <w:pStyle w:val="BodyText"/>
        <w:sectPr w:rsidR="00251C2F" w:rsidSect="00BF02F3">
          <w:headerReference w:type="even" r:id="rId12"/>
          <w:footerReference w:type="even" r:id="rId13"/>
          <w:footerReference w:type="default" r:id="rId14"/>
          <w:pgSz w:w="12240" w:h="15840" w:code="1"/>
          <w:pgMar w:top="1440" w:right="1440" w:bottom="1440" w:left="1440" w:header="720" w:footer="504" w:gutter="0"/>
          <w:cols w:space="720"/>
          <w:docGrid w:linePitch="360"/>
        </w:sectPr>
      </w:pPr>
      <w:r>
        <w:rPr>
          <w:noProof/>
        </w:rPr>
        <w:drawing>
          <wp:anchor distT="0" distB="0" distL="114300" distR="114300" simplePos="0" relativeHeight="251660288" behindDoc="0" locked="0" layoutInCell="1" allowOverlap="1" wp14:anchorId="2F2100D4" wp14:editId="4A416D93">
            <wp:simplePos x="0" y="0"/>
            <wp:positionH relativeFrom="column">
              <wp:posOffset>-297180</wp:posOffset>
            </wp:positionH>
            <wp:positionV relativeFrom="paragraph">
              <wp:posOffset>-412115</wp:posOffset>
            </wp:positionV>
            <wp:extent cx="3120390" cy="1457325"/>
            <wp:effectExtent l="0" t="0" r="0" b="9525"/>
            <wp:wrapNone/>
            <wp:docPr id="16" name="Picture 14" descr="1vh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hc-logo.png"/>
                    <pic:cNvPicPr/>
                  </pic:nvPicPr>
                  <pic:blipFill>
                    <a:blip r:embed="rId15" cstate="print"/>
                    <a:srcRect r="60831"/>
                    <a:stretch>
                      <a:fillRect/>
                    </a:stretch>
                  </pic:blipFill>
                  <pic:spPr>
                    <a:xfrm>
                      <a:off x="0" y="0"/>
                      <a:ext cx="3120390" cy="1457325"/>
                    </a:xfrm>
                    <a:prstGeom prst="rect">
                      <a:avLst/>
                    </a:prstGeom>
                  </pic:spPr>
                </pic:pic>
              </a:graphicData>
            </a:graphic>
          </wp:anchor>
        </w:drawing>
      </w:r>
      <w:r w:rsidR="00C03D1F" w:rsidRPr="000B37F2">
        <w:rPr>
          <w:noProof/>
        </w:rPr>
        <w:drawing>
          <wp:anchor distT="0" distB="0" distL="114300" distR="114300" simplePos="0" relativeHeight="251665408" behindDoc="0" locked="0" layoutInCell="1" allowOverlap="1" wp14:anchorId="2F2100CD" wp14:editId="4A024612">
            <wp:simplePos x="0" y="0"/>
            <wp:positionH relativeFrom="column">
              <wp:posOffset>4139565</wp:posOffset>
            </wp:positionH>
            <wp:positionV relativeFrom="paragraph">
              <wp:posOffset>-517525</wp:posOffset>
            </wp:positionV>
            <wp:extent cx="2163445" cy="2286000"/>
            <wp:effectExtent l="19050" t="19050" r="27305" b="1905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2012" t="1905" r="1444"/>
                    <a:stretch/>
                  </pic:blipFill>
                  <pic:spPr bwMode="auto">
                    <a:xfrm>
                      <a:off x="0" y="0"/>
                      <a:ext cx="2163445" cy="2286000"/>
                    </a:xfrm>
                    <a:prstGeom prst="rect">
                      <a:avLst/>
                    </a:prstGeom>
                    <a:solidFill>
                      <a:schemeClr val="bg1"/>
                    </a:solidFill>
                    <a:ln>
                      <a:solidFill>
                        <a:schemeClr val="accent1"/>
                      </a:solid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18E1">
        <w:rPr>
          <w:noProof/>
        </w:rPr>
        <w:drawing>
          <wp:anchor distT="0" distB="0" distL="114300" distR="114300" simplePos="0" relativeHeight="251658240" behindDoc="0" locked="0" layoutInCell="1" allowOverlap="1" wp14:anchorId="2F2100CF" wp14:editId="226CFBBD">
            <wp:simplePos x="0" y="0"/>
            <wp:positionH relativeFrom="column">
              <wp:posOffset>-906780</wp:posOffset>
            </wp:positionH>
            <wp:positionV relativeFrom="paragraph">
              <wp:posOffset>-1057910</wp:posOffset>
            </wp:positionV>
            <wp:extent cx="7761605" cy="10049510"/>
            <wp:effectExtent l="0" t="0" r="0" b="8890"/>
            <wp:wrapNone/>
            <wp:docPr id="9" name="Picture 3"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 Blank E"/>
                    <pic:cNvPicPr>
                      <a:picLocks noChangeAspect="1" noChangeArrowheads="1"/>
                    </pic:cNvPicPr>
                  </pic:nvPicPr>
                  <pic:blipFill>
                    <a:blip r:embed="rId17" cstate="print"/>
                    <a:srcRect/>
                    <a:stretch>
                      <a:fillRect/>
                    </a:stretch>
                  </pic:blipFill>
                  <pic:spPr bwMode="auto">
                    <a:xfrm>
                      <a:off x="0" y="0"/>
                      <a:ext cx="7761605" cy="10049510"/>
                    </a:xfrm>
                    <a:prstGeom prst="rect">
                      <a:avLst/>
                    </a:prstGeom>
                    <a:noFill/>
                    <a:ln w="9525">
                      <a:noFill/>
                      <a:miter lim="800000"/>
                      <a:headEnd/>
                      <a:tailEnd/>
                    </a:ln>
                  </pic:spPr>
                </pic:pic>
              </a:graphicData>
            </a:graphic>
          </wp:anchor>
        </w:drawing>
      </w:r>
      <w:r w:rsidR="003A2F6F">
        <w:rPr>
          <w:noProof/>
        </w:rPr>
        <mc:AlternateContent>
          <mc:Choice Requires="wps">
            <w:drawing>
              <wp:anchor distT="0" distB="0" distL="114300" distR="114300" simplePos="0" relativeHeight="251661312" behindDoc="0" locked="0" layoutInCell="1" allowOverlap="1" wp14:anchorId="2F2100D3" wp14:editId="3F02390E">
                <wp:simplePos x="0" y="0"/>
                <wp:positionH relativeFrom="column">
                  <wp:posOffset>1431925</wp:posOffset>
                </wp:positionH>
                <wp:positionV relativeFrom="paragraph">
                  <wp:posOffset>6116320</wp:posOffset>
                </wp:positionV>
                <wp:extent cx="2743200" cy="685800"/>
                <wp:effectExtent l="3175" t="127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AC50" w14:textId="233AD36B" w:rsidR="00DC14A4" w:rsidRPr="004518E1" w:rsidRDefault="00DC14A4" w:rsidP="005D1215">
                            <w:pPr>
                              <w:pStyle w:val="Header"/>
                              <w:spacing w:before="80"/>
                              <w:jc w:val="center"/>
                              <w:rPr>
                                <w:rFonts w:ascii="Calibri" w:hAnsi="Calibri" w:cs="Calibri"/>
                                <w:b/>
                                <w:sz w:val="32"/>
                                <w:szCs w:val="32"/>
                              </w:rPr>
                            </w:pPr>
                            <w:r w:rsidRPr="004518E1">
                              <w:rPr>
                                <w:rFonts w:ascii="Calibri" w:hAnsi="Calibri" w:cs="Calibri"/>
                                <w:b/>
                                <w:sz w:val="32"/>
                                <w:szCs w:val="32"/>
                              </w:rPr>
                              <w:t xml:space="preserve">Version </w:t>
                            </w:r>
                            <w:r w:rsidR="00A24CB2">
                              <w:rPr>
                                <w:rFonts w:ascii="Calibri" w:hAnsi="Calibri" w:cs="Calibri"/>
                                <w:b/>
                                <w:sz w:val="32"/>
                                <w:szCs w:val="32"/>
                              </w:rPr>
                              <w:t>4.0</w:t>
                            </w:r>
                          </w:p>
                          <w:p w14:paraId="2F210113" w14:textId="4915C224" w:rsidR="00DC14A4" w:rsidRPr="0005485D" w:rsidRDefault="0043397E" w:rsidP="005D1215">
                            <w:pPr>
                              <w:pStyle w:val="Header"/>
                              <w:spacing w:before="80"/>
                              <w:jc w:val="center"/>
                              <w:rPr>
                                <w:rFonts w:ascii="Calibri" w:hAnsi="Calibri" w:cs="Calibri"/>
                                <w:b/>
                                <w:sz w:val="28"/>
                                <w:szCs w:val="28"/>
                              </w:rPr>
                            </w:pPr>
                            <w:r>
                              <w:rPr>
                                <w:rFonts w:ascii="Calibri" w:hAnsi="Calibri" w:cs="Calibri"/>
                                <w:b/>
                                <w:sz w:val="28"/>
                                <w:szCs w:val="28"/>
                              </w:rPr>
                              <w:t xml:space="preserve">May </w:t>
                            </w:r>
                            <w:r w:rsidR="00A24CB2">
                              <w:rPr>
                                <w:rFonts w:ascii="Calibri" w:hAnsi="Calibri" w:cs="Calibri"/>
                                <w:b/>
                                <w:sz w:val="28"/>
                                <w:szCs w:val="28"/>
                              </w:rPr>
                              <w:t>17</w:t>
                            </w:r>
                            <w:r w:rsidR="00DC14A4">
                              <w:rPr>
                                <w:rFonts w:ascii="Calibri" w:hAnsi="Calibri" w:cs="Calibri"/>
                                <w:b/>
                                <w:sz w:val="28"/>
                                <w:szCs w:val="28"/>
                              </w:rPr>
                              <w:t>, 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2.75pt;margin-top:481.6pt;width:3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kxtAIAALk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" filled="f" stroked="f">
                <v:textbox>
                  <w:txbxContent>
                    <w:p w14:paraId="3BD3AC50" w14:textId="233AD36B" w:rsidR="00DC14A4" w:rsidRPr="004518E1" w:rsidRDefault="00DC14A4" w:rsidP="005D1215">
                      <w:pPr>
                        <w:pStyle w:val="Header"/>
                        <w:spacing w:before="80"/>
                        <w:jc w:val="center"/>
                        <w:rPr>
                          <w:rFonts w:ascii="Calibri" w:hAnsi="Calibri" w:cs="Calibri"/>
                          <w:b/>
                          <w:sz w:val="32"/>
                          <w:szCs w:val="32"/>
                        </w:rPr>
                      </w:pPr>
                      <w:r w:rsidRPr="004518E1">
                        <w:rPr>
                          <w:rFonts w:ascii="Calibri" w:hAnsi="Calibri" w:cs="Calibri"/>
                          <w:b/>
                          <w:sz w:val="32"/>
                          <w:szCs w:val="32"/>
                        </w:rPr>
                        <w:t xml:space="preserve">Version </w:t>
                      </w:r>
                      <w:r w:rsidR="00A24CB2">
                        <w:rPr>
                          <w:rFonts w:ascii="Calibri" w:hAnsi="Calibri" w:cs="Calibri"/>
                          <w:b/>
                          <w:sz w:val="32"/>
                          <w:szCs w:val="32"/>
                        </w:rPr>
                        <w:t>4.0</w:t>
                      </w:r>
                    </w:p>
                    <w:p w14:paraId="2F210113" w14:textId="4915C224" w:rsidR="00DC14A4" w:rsidRPr="0005485D" w:rsidRDefault="0043397E" w:rsidP="005D1215">
                      <w:pPr>
                        <w:pStyle w:val="Header"/>
                        <w:spacing w:before="80"/>
                        <w:jc w:val="center"/>
                        <w:rPr>
                          <w:rFonts w:ascii="Calibri" w:hAnsi="Calibri" w:cs="Calibri"/>
                          <w:b/>
                          <w:sz w:val="28"/>
                          <w:szCs w:val="28"/>
                        </w:rPr>
                      </w:pPr>
                      <w:r>
                        <w:rPr>
                          <w:rFonts w:ascii="Calibri" w:hAnsi="Calibri" w:cs="Calibri"/>
                          <w:b/>
                          <w:sz w:val="28"/>
                          <w:szCs w:val="28"/>
                        </w:rPr>
                        <w:t xml:space="preserve">May </w:t>
                      </w:r>
                      <w:r w:rsidR="00A24CB2">
                        <w:rPr>
                          <w:rFonts w:ascii="Calibri" w:hAnsi="Calibri" w:cs="Calibri"/>
                          <w:b/>
                          <w:sz w:val="28"/>
                          <w:szCs w:val="28"/>
                        </w:rPr>
                        <w:t>17</w:t>
                      </w:r>
                      <w:r w:rsidR="00DC14A4">
                        <w:rPr>
                          <w:rFonts w:ascii="Calibri" w:hAnsi="Calibri" w:cs="Calibri"/>
                          <w:b/>
                          <w:sz w:val="28"/>
                          <w:szCs w:val="28"/>
                        </w:rPr>
                        <w:t>, 2013</w:t>
                      </w:r>
                    </w:p>
                  </w:txbxContent>
                </v:textbox>
              </v:shape>
            </w:pict>
          </mc:Fallback>
        </mc:AlternateContent>
      </w:r>
      <w:r w:rsidR="006706AF">
        <w:rPr>
          <w:noProof/>
        </w:rPr>
        <w:drawing>
          <wp:inline distT="0" distB="0" distL="0" distR="0" wp14:anchorId="2F2100D6" wp14:editId="2F2100D7">
            <wp:extent cx="2320290" cy="931545"/>
            <wp:effectExtent l="19050" t="0" r="3810" b="0"/>
            <wp:docPr id="12" name="Picture 1" descr="C:\Documents and Settings\corina.gasner\Desktop\VT HIX\1vhc-logo-picandV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orina.gasner\Desktop\VT HIX\1vhc-logo-picandVHC.png"/>
                    <pic:cNvPicPr>
                      <a:picLocks noChangeAspect="1" noChangeArrowheads="1"/>
                    </pic:cNvPicPr>
                  </pic:nvPicPr>
                  <pic:blipFill>
                    <a:blip r:embed="rId18" cstate="print"/>
                    <a:srcRect/>
                    <a:stretch>
                      <a:fillRect/>
                    </a:stretch>
                  </pic:blipFill>
                  <pic:spPr bwMode="auto">
                    <a:xfrm>
                      <a:off x="0" y="0"/>
                      <a:ext cx="2320290" cy="931545"/>
                    </a:xfrm>
                    <a:prstGeom prst="rect">
                      <a:avLst/>
                    </a:prstGeom>
                    <a:noFill/>
                    <a:ln w="9525">
                      <a:noFill/>
                      <a:miter lim="800000"/>
                      <a:headEnd/>
                      <a:tailEnd/>
                    </a:ln>
                  </pic:spPr>
                </pic:pic>
              </a:graphicData>
            </a:graphic>
          </wp:inline>
        </w:drawing>
      </w:r>
      <w:r w:rsidR="003A2F6F">
        <w:rPr>
          <w:noProof/>
        </w:rPr>
        <mc:AlternateContent>
          <mc:Choice Requires="wps">
            <w:drawing>
              <wp:anchor distT="0" distB="0" distL="114300" distR="114300" simplePos="0" relativeHeight="251659264" behindDoc="0" locked="0" layoutInCell="1" allowOverlap="1" wp14:anchorId="2F2100D8" wp14:editId="5CE3B055">
                <wp:simplePos x="0" y="0"/>
                <wp:positionH relativeFrom="column">
                  <wp:posOffset>106045</wp:posOffset>
                </wp:positionH>
                <wp:positionV relativeFrom="paragraph">
                  <wp:posOffset>3062605</wp:posOffset>
                </wp:positionV>
                <wp:extent cx="5731510" cy="2253615"/>
                <wp:effectExtent l="127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bCs/>
                                <w:sz w:val="56"/>
                                <w:szCs w:val="56"/>
                              </w:rPr>
                              <w:alias w:val="Title"/>
                              <w:id w:val="27247719"/>
                              <w:dataBinding w:prefixMappings="xmlns:ns0='http://purl.org/dc/elements/1.1/' xmlns:ns1='http://schemas.openxmlformats.org/package/2006/metadata/core-properties' " w:xpath="/ns1:coreProperties[1]/ns0:title[1]" w:storeItemID="{6C3C8BC8-F283-45AE-878A-BAB7291924A1}"/>
                              <w:text/>
                            </w:sdtPr>
                            <w:sdtEndPr/>
                            <w:sdtContent>
                              <w:p w14:paraId="2F210114" w14:textId="32DFAA2D" w:rsidR="00DC14A4" w:rsidRDefault="00DC14A4" w:rsidP="006706AF">
                                <w:pPr>
                                  <w:jc w:val="center"/>
                                  <w:rPr>
                                    <w:rFonts w:ascii="Calibri" w:hAnsi="Calibri" w:cs="Calibri"/>
                                    <w:b/>
                                    <w:bCs/>
                                    <w:sz w:val="56"/>
                                    <w:szCs w:val="56"/>
                                  </w:rPr>
                                </w:pPr>
                                <w:r>
                                  <w:rPr>
                                    <w:rFonts w:ascii="Calibri" w:hAnsi="Calibri" w:cs="Calibri"/>
                                    <w:b/>
                                    <w:bCs/>
                                    <w:sz w:val="56"/>
                                    <w:szCs w:val="56"/>
                                  </w:rPr>
                                  <w:t>Carrier Payment ICD Companion Guide</w:t>
                                </w:r>
                              </w:p>
                            </w:sdtContent>
                          </w:sdt>
                          <w:p w14:paraId="2F210115" w14:textId="550DBEF1" w:rsidR="00DC14A4" w:rsidRPr="005D1215" w:rsidRDefault="00DC14A4" w:rsidP="006706AF">
                            <w:pPr>
                              <w:jc w:val="center"/>
                              <w:rPr>
                                <w:sz w:val="36"/>
                                <w:szCs w:val="36"/>
                              </w:rPr>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8.35pt;margin-top:241.15pt;width:451.3pt;height:17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oT0tw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" filled="f" stroked="f">
                <v:textbox>
                  <w:txbxContent>
                    <w:sdt>
                      <w:sdtPr>
                        <w:rPr>
                          <w:rFonts w:ascii="Calibri" w:hAnsi="Calibri" w:cs="Calibri"/>
                          <w:b/>
                          <w:bCs/>
                          <w:sz w:val="56"/>
                          <w:szCs w:val="56"/>
                        </w:rPr>
                        <w:alias w:val="Title"/>
                        <w:id w:val="27247719"/>
                        <w:dataBinding w:prefixMappings="xmlns:ns0='http://purl.org/dc/elements/1.1/' xmlns:ns1='http://schemas.openxmlformats.org/package/2006/metadata/core-properties' " w:xpath="/ns1:coreProperties[1]/ns0:title[1]" w:storeItemID="{6C3C8BC8-F283-45AE-878A-BAB7291924A1}"/>
                        <w:text/>
                      </w:sdtPr>
                      <w:sdtEndPr/>
                      <w:sdtContent>
                        <w:p w14:paraId="2F210114" w14:textId="32DFAA2D" w:rsidR="00DC14A4" w:rsidRDefault="00DC14A4" w:rsidP="006706AF">
                          <w:pPr>
                            <w:jc w:val="center"/>
                            <w:rPr>
                              <w:rFonts w:ascii="Calibri" w:hAnsi="Calibri" w:cs="Calibri"/>
                              <w:b/>
                              <w:bCs/>
                              <w:sz w:val="56"/>
                              <w:szCs w:val="56"/>
                            </w:rPr>
                          </w:pPr>
                          <w:r>
                            <w:rPr>
                              <w:rFonts w:ascii="Calibri" w:hAnsi="Calibri" w:cs="Calibri"/>
                              <w:b/>
                              <w:bCs/>
                              <w:sz w:val="56"/>
                              <w:szCs w:val="56"/>
                            </w:rPr>
                            <w:t>Carrier Payment ICD Companion Guide</w:t>
                          </w:r>
                        </w:p>
                      </w:sdtContent>
                    </w:sdt>
                    <w:p w14:paraId="2F210115" w14:textId="550DBEF1" w:rsidR="00DC14A4" w:rsidRPr="005D1215" w:rsidRDefault="00DC14A4" w:rsidP="006706AF">
                      <w:pPr>
                        <w:jc w:val="center"/>
                        <w:rPr>
                          <w:sz w:val="36"/>
                          <w:szCs w:val="36"/>
                        </w:rPr>
                      </w:pPr>
                    </w:p>
                  </w:txbxContent>
                </v:textbox>
              </v:shape>
            </w:pict>
          </mc:Fallback>
        </mc:AlternateContent>
      </w:r>
      <w:r w:rsidR="000B37F2" w:rsidRPr="000B37F2">
        <w:t xml:space="preserve"> </w:t>
      </w:r>
      <w:proofErr w:type="gramStart"/>
      <w:r w:rsidR="005D1215">
        <w:t>v</w:t>
      </w:r>
      <w:proofErr w:type="gramEnd"/>
    </w:p>
    <w:p w14:paraId="2F210048" w14:textId="77777777" w:rsidR="0036301C" w:rsidRDefault="0036301C" w:rsidP="0036301C">
      <w:pPr>
        <w:pStyle w:val="TOCHeading"/>
      </w:pPr>
      <w:r>
        <w:lastRenderedPageBreak/>
        <w:t>Table of Contents</w:t>
      </w:r>
    </w:p>
    <w:p w14:paraId="69709479" w14:textId="77777777" w:rsidR="00117AE0" w:rsidRDefault="00C53ADB">
      <w:pPr>
        <w:pStyle w:val="TOC1"/>
        <w:rPr>
          <w:rFonts w:asciiTheme="minorHAnsi" w:eastAsiaTheme="minorEastAsia" w:hAnsiTheme="minorHAnsi" w:cstheme="minorBidi"/>
          <w:szCs w:val="22"/>
        </w:rPr>
      </w:pPr>
      <w:r>
        <w:fldChar w:fldCharType="begin"/>
      </w:r>
      <w:r w:rsidR="00EB630C">
        <w:instrText xml:space="preserve"> TOC \o "2-4" \h \z \t "Heading 1,1,Appendix Title,1" </w:instrText>
      </w:r>
      <w:r>
        <w:fldChar w:fldCharType="separate"/>
      </w:r>
      <w:hyperlink w:anchor="_Toc356374402" w:history="1">
        <w:r w:rsidR="00117AE0" w:rsidRPr="00D97CBD">
          <w:rPr>
            <w:rStyle w:val="Hyperlink"/>
          </w:rPr>
          <w:t>1</w:t>
        </w:r>
        <w:r w:rsidR="00117AE0">
          <w:rPr>
            <w:rFonts w:asciiTheme="minorHAnsi" w:eastAsiaTheme="minorEastAsia" w:hAnsiTheme="minorHAnsi" w:cstheme="minorBidi"/>
            <w:szCs w:val="22"/>
          </w:rPr>
          <w:tab/>
        </w:r>
        <w:r w:rsidR="00117AE0" w:rsidRPr="00D97CBD">
          <w:rPr>
            <w:rStyle w:val="Hyperlink"/>
          </w:rPr>
          <w:t>Introduction</w:t>
        </w:r>
        <w:r w:rsidR="00117AE0">
          <w:rPr>
            <w:webHidden/>
          </w:rPr>
          <w:tab/>
        </w:r>
        <w:r w:rsidR="00117AE0">
          <w:rPr>
            <w:webHidden/>
          </w:rPr>
          <w:fldChar w:fldCharType="begin"/>
        </w:r>
        <w:r w:rsidR="00117AE0">
          <w:rPr>
            <w:webHidden/>
          </w:rPr>
          <w:instrText xml:space="preserve"> PAGEREF _Toc356374402 \h </w:instrText>
        </w:r>
        <w:r w:rsidR="00117AE0">
          <w:rPr>
            <w:webHidden/>
          </w:rPr>
        </w:r>
        <w:r w:rsidR="00117AE0">
          <w:rPr>
            <w:webHidden/>
          </w:rPr>
          <w:fldChar w:fldCharType="separate"/>
        </w:r>
        <w:r w:rsidR="00117AE0">
          <w:rPr>
            <w:webHidden/>
          </w:rPr>
          <w:t>1</w:t>
        </w:r>
        <w:r w:rsidR="00117AE0">
          <w:rPr>
            <w:webHidden/>
          </w:rPr>
          <w:fldChar w:fldCharType="end"/>
        </w:r>
      </w:hyperlink>
    </w:p>
    <w:p w14:paraId="1EFCC39F" w14:textId="77777777" w:rsidR="00117AE0" w:rsidRDefault="00117AE0">
      <w:pPr>
        <w:pStyle w:val="TOC2"/>
        <w:rPr>
          <w:rFonts w:asciiTheme="minorHAnsi" w:eastAsiaTheme="minorEastAsia" w:hAnsiTheme="minorHAnsi" w:cstheme="minorBidi"/>
          <w:szCs w:val="22"/>
          <w:lang w:val="en-US"/>
        </w:rPr>
      </w:pPr>
      <w:hyperlink w:anchor="_Toc356374403" w:history="1">
        <w:r w:rsidRPr="00D97CBD">
          <w:rPr>
            <w:rStyle w:val="Hyperlink"/>
          </w:rPr>
          <w:t>1.1</w:t>
        </w:r>
        <w:r>
          <w:rPr>
            <w:rFonts w:asciiTheme="minorHAnsi" w:eastAsiaTheme="minorEastAsia" w:hAnsiTheme="minorHAnsi" w:cstheme="minorBidi"/>
            <w:szCs w:val="22"/>
            <w:lang w:val="en-US"/>
          </w:rPr>
          <w:tab/>
        </w:r>
        <w:r w:rsidRPr="00D97CBD">
          <w:rPr>
            <w:rStyle w:val="Hyperlink"/>
          </w:rPr>
          <w:t>Purpose</w:t>
        </w:r>
        <w:r>
          <w:rPr>
            <w:webHidden/>
          </w:rPr>
          <w:tab/>
        </w:r>
        <w:r>
          <w:rPr>
            <w:webHidden/>
          </w:rPr>
          <w:fldChar w:fldCharType="begin"/>
        </w:r>
        <w:r>
          <w:rPr>
            <w:webHidden/>
          </w:rPr>
          <w:instrText xml:space="preserve"> PAGEREF _Toc356374403 \h </w:instrText>
        </w:r>
        <w:r>
          <w:rPr>
            <w:webHidden/>
          </w:rPr>
        </w:r>
        <w:r>
          <w:rPr>
            <w:webHidden/>
          </w:rPr>
          <w:fldChar w:fldCharType="separate"/>
        </w:r>
        <w:r>
          <w:rPr>
            <w:webHidden/>
          </w:rPr>
          <w:t>1</w:t>
        </w:r>
        <w:r>
          <w:rPr>
            <w:webHidden/>
          </w:rPr>
          <w:fldChar w:fldCharType="end"/>
        </w:r>
      </w:hyperlink>
    </w:p>
    <w:p w14:paraId="61E9602F" w14:textId="77777777" w:rsidR="00117AE0" w:rsidRDefault="00117AE0">
      <w:pPr>
        <w:pStyle w:val="TOC1"/>
        <w:rPr>
          <w:rFonts w:asciiTheme="minorHAnsi" w:eastAsiaTheme="minorEastAsia" w:hAnsiTheme="minorHAnsi" w:cstheme="minorBidi"/>
          <w:szCs w:val="22"/>
        </w:rPr>
      </w:pPr>
      <w:hyperlink w:anchor="_Toc356374404" w:history="1">
        <w:r w:rsidRPr="00D97CBD">
          <w:rPr>
            <w:rStyle w:val="Hyperlink"/>
          </w:rPr>
          <w:t>2</w:t>
        </w:r>
        <w:r>
          <w:rPr>
            <w:rFonts w:asciiTheme="minorHAnsi" w:eastAsiaTheme="minorEastAsia" w:hAnsiTheme="minorHAnsi" w:cstheme="minorBidi"/>
            <w:szCs w:val="22"/>
          </w:rPr>
          <w:tab/>
        </w:r>
        <w:r w:rsidRPr="00D97CBD">
          <w:rPr>
            <w:rStyle w:val="Hyperlink"/>
          </w:rPr>
          <w:t>Trading Partner Coordination</w:t>
        </w:r>
        <w:r>
          <w:rPr>
            <w:webHidden/>
          </w:rPr>
          <w:tab/>
        </w:r>
        <w:r>
          <w:rPr>
            <w:webHidden/>
          </w:rPr>
          <w:fldChar w:fldCharType="begin"/>
        </w:r>
        <w:r>
          <w:rPr>
            <w:webHidden/>
          </w:rPr>
          <w:instrText xml:space="preserve"> PAGEREF _Toc356374404 \h </w:instrText>
        </w:r>
        <w:r>
          <w:rPr>
            <w:webHidden/>
          </w:rPr>
        </w:r>
        <w:r>
          <w:rPr>
            <w:webHidden/>
          </w:rPr>
          <w:fldChar w:fldCharType="separate"/>
        </w:r>
        <w:r>
          <w:rPr>
            <w:webHidden/>
          </w:rPr>
          <w:t>1</w:t>
        </w:r>
        <w:r>
          <w:rPr>
            <w:webHidden/>
          </w:rPr>
          <w:fldChar w:fldCharType="end"/>
        </w:r>
      </w:hyperlink>
    </w:p>
    <w:p w14:paraId="511BD878" w14:textId="77777777" w:rsidR="00117AE0" w:rsidRDefault="00117AE0">
      <w:pPr>
        <w:pStyle w:val="TOC2"/>
        <w:rPr>
          <w:rFonts w:asciiTheme="minorHAnsi" w:eastAsiaTheme="minorEastAsia" w:hAnsiTheme="minorHAnsi" w:cstheme="minorBidi"/>
          <w:szCs w:val="22"/>
          <w:lang w:val="en-US"/>
        </w:rPr>
      </w:pPr>
      <w:hyperlink w:anchor="_Toc356374405" w:history="1">
        <w:r w:rsidRPr="00D97CBD">
          <w:rPr>
            <w:rStyle w:val="Hyperlink"/>
          </w:rPr>
          <w:t>2.1</w:t>
        </w:r>
        <w:r>
          <w:rPr>
            <w:rFonts w:asciiTheme="minorHAnsi" w:eastAsiaTheme="minorEastAsia" w:hAnsiTheme="minorHAnsi" w:cstheme="minorBidi"/>
            <w:szCs w:val="22"/>
            <w:lang w:val="en-US"/>
          </w:rPr>
          <w:tab/>
        </w:r>
        <w:r w:rsidRPr="00D97CBD">
          <w:rPr>
            <w:rStyle w:val="Hyperlink"/>
          </w:rPr>
          <w:t>Establishment of Trading Partner Agreement</w:t>
        </w:r>
        <w:r>
          <w:rPr>
            <w:webHidden/>
          </w:rPr>
          <w:tab/>
        </w:r>
        <w:r>
          <w:rPr>
            <w:webHidden/>
          </w:rPr>
          <w:fldChar w:fldCharType="begin"/>
        </w:r>
        <w:r>
          <w:rPr>
            <w:webHidden/>
          </w:rPr>
          <w:instrText xml:space="preserve"> PAGEREF _Toc356374405 \h </w:instrText>
        </w:r>
        <w:r>
          <w:rPr>
            <w:webHidden/>
          </w:rPr>
        </w:r>
        <w:r>
          <w:rPr>
            <w:webHidden/>
          </w:rPr>
          <w:fldChar w:fldCharType="separate"/>
        </w:r>
        <w:r>
          <w:rPr>
            <w:webHidden/>
          </w:rPr>
          <w:t>1</w:t>
        </w:r>
        <w:r>
          <w:rPr>
            <w:webHidden/>
          </w:rPr>
          <w:fldChar w:fldCharType="end"/>
        </w:r>
      </w:hyperlink>
    </w:p>
    <w:p w14:paraId="344C54ED" w14:textId="77777777" w:rsidR="00117AE0" w:rsidRDefault="00117AE0">
      <w:pPr>
        <w:pStyle w:val="TOC2"/>
        <w:rPr>
          <w:rFonts w:asciiTheme="minorHAnsi" w:eastAsiaTheme="minorEastAsia" w:hAnsiTheme="minorHAnsi" w:cstheme="minorBidi"/>
          <w:szCs w:val="22"/>
          <w:lang w:val="en-US"/>
        </w:rPr>
      </w:pPr>
      <w:hyperlink w:anchor="_Toc356374406" w:history="1">
        <w:r w:rsidRPr="00D97CBD">
          <w:rPr>
            <w:rStyle w:val="Hyperlink"/>
          </w:rPr>
          <w:t>2.2</w:t>
        </w:r>
        <w:r>
          <w:rPr>
            <w:rFonts w:asciiTheme="minorHAnsi" w:eastAsiaTheme="minorEastAsia" w:hAnsiTheme="minorHAnsi" w:cstheme="minorBidi"/>
            <w:szCs w:val="22"/>
            <w:lang w:val="en-US"/>
          </w:rPr>
          <w:tab/>
        </w:r>
        <w:r w:rsidRPr="00D97CBD">
          <w:rPr>
            <w:rStyle w:val="Hyperlink"/>
          </w:rPr>
          <w:t>Establishment of Data Sharing Agreement</w:t>
        </w:r>
        <w:r>
          <w:rPr>
            <w:webHidden/>
          </w:rPr>
          <w:tab/>
        </w:r>
        <w:r>
          <w:rPr>
            <w:webHidden/>
          </w:rPr>
          <w:fldChar w:fldCharType="begin"/>
        </w:r>
        <w:r>
          <w:rPr>
            <w:webHidden/>
          </w:rPr>
          <w:instrText xml:space="preserve"> PAGEREF _Toc356374406 \h </w:instrText>
        </w:r>
        <w:r>
          <w:rPr>
            <w:webHidden/>
          </w:rPr>
        </w:r>
        <w:r>
          <w:rPr>
            <w:webHidden/>
          </w:rPr>
          <w:fldChar w:fldCharType="separate"/>
        </w:r>
        <w:r>
          <w:rPr>
            <w:webHidden/>
          </w:rPr>
          <w:t>1</w:t>
        </w:r>
        <w:r>
          <w:rPr>
            <w:webHidden/>
          </w:rPr>
          <w:fldChar w:fldCharType="end"/>
        </w:r>
      </w:hyperlink>
    </w:p>
    <w:p w14:paraId="6F62E010" w14:textId="77777777" w:rsidR="00117AE0" w:rsidRDefault="00117AE0">
      <w:pPr>
        <w:pStyle w:val="TOC1"/>
        <w:rPr>
          <w:rFonts w:asciiTheme="minorHAnsi" w:eastAsiaTheme="minorEastAsia" w:hAnsiTheme="minorHAnsi" w:cstheme="minorBidi"/>
          <w:szCs w:val="22"/>
        </w:rPr>
      </w:pPr>
      <w:hyperlink w:anchor="_Toc356374407" w:history="1">
        <w:r w:rsidRPr="00D97CBD">
          <w:rPr>
            <w:rStyle w:val="Hyperlink"/>
          </w:rPr>
          <w:t>3</w:t>
        </w:r>
        <w:r>
          <w:rPr>
            <w:rFonts w:asciiTheme="minorHAnsi" w:eastAsiaTheme="minorEastAsia" w:hAnsiTheme="minorHAnsi" w:cstheme="minorBidi"/>
            <w:szCs w:val="22"/>
          </w:rPr>
          <w:tab/>
        </w:r>
        <w:r w:rsidRPr="00D97CBD">
          <w:rPr>
            <w:rStyle w:val="Hyperlink"/>
          </w:rPr>
          <w:t>Technical Considerations for 820 Transactions</w:t>
        </w:r>
        <w:r>
          <w:rPr>
            <w:webHidden/>
          </w:rPr>
          <w:tab/>
        </w:r>
        <w:r>
          <w:rPr>
            <w:webHidden/>
          </w:rPr>
          <w:fldChar w:fldCharType="begin"/>
        </w:r>
        <w:r>
          <w:rPr>
            <w:webHidden/>
          </w:rPr>
          <w:instrText xml:space="preserve"> PAGEREF _Toc356374407 \h </w:instrText>
        </w:r>
        <w:r>
          <w:rPr>
            <w:webHidden/>
          </w:rPr>
        </w:r>
        <w:r>
          <w:rPr>
            <w:webHidden/>
          </w:rPr>
          <w:fldChar w:fldCharType="separate"/>
        </w:r>
        <w:r>
          <w:rPr>
            <w:webHidden/>
          </w:rPr>
          <w:t>2</w:t>
        </w:r>
        <w:r>
          <w:rPr>
            <w:webHidden/>
          </w:rPr>
          <w:fldChar w:fldCharType="end"/>
        </w:r>
      </w:hyperlink>
    </w:p>
    <w:p w14:paraId="3F3AA918" w14:textId="77777777" w:rsidR="00117AE0" w:rsidRDefault="00117AE0">
      <w:pPr>
        <w:pStyle w:val="TOC2"/>
        <w:rPr>
          <w:rFonts w:asciiTheme="minorHAnsi" w:eastAsiaTheme="minorEastAsia" w:hAnsiTheme="minorHAnsi" w:cstheme="minorBidi"/>
          <w:szCs w:val="22"/>
          <w:lang w:val="en-US"/>
        </w:rPr>
      </w:pPr>
      <w:hyperlink w:anchor="_Toc356374408" w:history="1">
        <w:r w:rsidRPr="00D97CBD">
          <w:rPr>
            <w:rStyle w:val="Hyperlink"/>
          </w:rPr>
          <w:t>3.1</w:t>
        </w:r>
        <w:r>
          <w:rPr>
            <w:rFonts w:asciiTheme="minorHAnsi" w:eastAsiaTheme="minorEastAsia" w:hAnsiTheme="minorHAnsi" w:cstheme="minorBidi"/>
            <w:szCs w:val="22"/>
            <w:lang w:val="en-US"/>
          </w:rPr>
          <w:tab/>
        </w:r>
        <w:r w:rsidRPr="00D97CBD">
          <w:rPr>
            <w:rStyle w:val="Hyperlink"/>
          </w:rPr>
          <w:t>Transmission Standards</w:t>
        </w:r>
        <w:r>
          <w:rPr>
            <w:webHidden/>
          </w:rPr>
          <w:tab/>
        </w:r>
        <w:r>
          <w:rPr>
            <w:webHidden/>
          </w:rPr>
          <w:fldChar w:fldCharType="begin"/>
        </w:r>
        <w:r>
          <w:rPr>
            <w:webHidden/>
          </w:rPr>
          <w:instrText xml:space="preserve"> PAGEREF _Toc356374408 \h </w:instrText>
        </w:r>
        <w:r>
          <w:rPr>
            <w:webHidden/>
          </w:rPr>
        </w:r>
        <w:r>
          <w:rPr>
            <w:webHidden/>
          </w:rPr>
          <w:fldChar w:fldCharType="separate"/>
        </w:r>
        <w:r>
          <w:rPr>
            <w:webHidden/>
          </w:rPr>
          <w:t>2</w:t>
        </w:r>
        <w:r>
          <w:rPr>
            <w:webHidden/>
          </w:rPr>
          <w:fldChar w:fldCharType="end"/>
        </w:r>
      </w:hyperlink>
    </w:p>
    <w:p w14:paraId="4875CB1F" w14:textId="77777777" w:rsidR="00117AE0" w:rsidRDefault="00117AE0">
      <w:pPr>
        <w:pStyle w:val="TOC2"/>
        <w:rPr>
          <w:rFonts w:asciiTheme="minorHAnsi" w:eastAsiaTheme="minorEastAsia" w:hAnsiTheme="minorHAnsi" w:cstheme="minorBidi"/>
          <w:szCs w:val="22"/>
          <w:lang w:val="en-US"/>
        </w:rPr>
      </w:pPr>
      <w:hyperlink w:anchor="_Toc356374409" w:history="1">
        <w:r w:rsidRPr="00D97CBD">
          <w:rPr>
            <w:rStyle w:val="Hyperlink"/>
          </w:rPr>
          <w:t>3.2</w:t>
        </w:r>
        <w:r>
          <w:rPr>
            <w:rFonts w:asciiTheme="minorHAnsi" w:eastAsiaTheme="minorEastAsia" w:hAnsiTheme="minorHAnsi" w:cstheme="minorBidi"/>
            <w:szCs w:val="22"/>
            <w:lang w:val="en-US"/>
          </w:rPr>
          <w:tab/>
        </w:r>
        <w:r w:rsidRPr="00D97CBD">
          <w:rPr>
            <w:rStyle w:val="Hyperlink"/>
          </w:rPr>
          <w:t>Secure Data Transfer Protocol</w:t>
        </w:r>
        <w:r>
          <w:rPr>
            <w:webHidden/>
          </w:rPr>
          <w:tab/>
        </w:r>
        <w:r>
          <w:rPr>
            <w:webHidden/>
          </w:rPr>
          <w:fldChar w:fldCharType="begin"/>
        </w:r>
        <w:r>
          <w:rPr>
            <w:webHidden/>
          </w:rPr>
          <w:instrText xml:space="preserve"> PAGEREF _Toc356374409 \h </w:instrText>
        </w:r>
        <w:r>
          <w:rPr>
            <w:webHidden/>
          </w:rPr>
        </w:r>
        <w:r>
          <w:rPr>
            <w:webHidden/>
          </w:rPr>
          <w:fldChar w:fldCharType="separate"/>
        </w:r>
        <w:r>
          <w:rPr>
            <w:webHidden/>
          </w:rPr>
          <w:t>2</w:t>
        </w:r>
        <w:r>
          <w:rPr>
            <w:webHidden/>
          </w:rPr>
          <w:fldChar w:fldCharType="end"/>
        </w:r>
      </w:hyperlink>
    </w:p>
    <w:p w14:paraId="69FE3016" w14:textId="77777777" w:rsidR="00117AE0" w:rsidRDefault="00117AE0">
      <w:pPr>
        <w:pStyle w:val="TOC2"/>
        <w:rPr>
          <w:rFonts w:asciiTheme="minorHAnsi" w:eastAsiaTheme="minorEastAsia" w:hAnsiTheme="minorHAnsi" w:cstheme="minorBidi"/>
          <w:szCs w:val="22"/>
          <w:lang w:val="en-US"/>
        </w:rPr>
      </w:pPr>
      <w:hyperlink w:anchor="_Toc356374410" w:history="1">
        <w:r w:rsidRPr="00D97CBD">
          <w:rPr>
            <w:rStyle w:val="Hyperlink"/>
          </w:rPr>
          <w:t>3.3</w:t>
        </w:r>
        <w:r>
          <w:rPr>
            <w:rFonts w:asciiTheme="minorHAnsi" w:eastAsiaTheme="minorEastAsia" w:hAnsiTheme="minorHAnsi" w:cstheme="minorBidi"/>
            <w:szCs w:val="22"/>
            <w:lang w:val="en-US"/>
          </w:rPr>
          <w:tab/>
        </w:r>
        <w:r w:rsidRPr="00D97CBD">
          <w:rPr>
            <w:rStyle w:val="Hyperlink"/>
          </w:rPr>
          <w:t>Data Format</w:t>
        </w:r>
        <w:r>
          <w:rPr>
            <w:webHidden/>
          </w:rPr>
          <w:tab/>
        </w:r>
        <w:r>
          <w:rPr>
            <w:webHidden/>
          </w:rPr>
          <w:fldChar w:fldCharType="begin"/>
        </w:r>
        <w:r>
          <w:rPr>
            <w:webHidden/>
          </w:rPr>
          <w:instrText xml:space="preserve"> PAGEREF _Toc356374410 \h </w:instrText>
        </w:r>
        <w:r>
          <w:rPr>
            <w:webHidden/>
          </w:rPr>
        </w:r>
        <w:r>
          <w:rPr>
            <w:webHidden/>
          </w:rPr>
          <w:fldChar w:fldCharType="separate"/>
        </w:r>
        <w:r>
          <w:rPr>
            <w:webHidden/>
          </w:rPr>
          <w:t>2</w:t>
        </w:r>
        <w:r>
          <w:rPr>
            <w:webHidden/>
          </w:rPr>
          <w:fldChar w:fldCharType="end"/>
        </w:r>
      </w:hyperlink>
    </w:p>
    <w:p w14:paraId="5787B54D" w14:textId="77777777" w:rsidR="00117AE0" w:rsidRDefault="00117AE0">
      <w:pPr>
        <w:pStyle w:val="TOC1"/>
        <w:rPr>
          <w:rFonts w:asciiTheme="minorHAnsi" w:eastAsiaTheme="minorEastAsia" w:hAnsiTheme="minorHAnsi" w:cstheme="minorBidi"/>
          <w:szCs w:val="22"/>
        </w:rPr>
      </w:pPr>
      <w:hyperlink w:anchor="_Toc356374411" w:history="1">
        <w:r w:rsidRPr="00D97CBD">
          <w:rPr>
            <w:rStyle w:val="Hyperlink"/>
          </w:rPr>
          <w:t>4</w:t>
        </w:r>
        <w:r>
          <w:rPr>
            <w:rFonts w:asciiTheme="minorHAnsi" w:eastAsiaTheme="minorEastAsia" w:hAnsiTheme="minorHAnsi" w:cstheme="minorBidi"/>
            <w:szCs w:val="22"/>
          </w:rPr>
          <w:tab/>
        </w:r>
        <w:r w:rsidRPr="00D97CBD">
          <w:rPr>
            <w:rStyle w:val="Hyperlink"/>
          </w:rPr>
          <w:t>820 Control Segment Definitions</w:t>
        </w:r>
        <w:r>
          <w:rPr>
            <w:webHidden/>
          </w:rPr>
          <w:tab/>
        </w:r>
        <w:r>
          <w:rPr>
            <w:webHidden/>
          </w:rPr>
          <w:fldChar w:fldCharType="begin"/>
        </w:r>
        <w:r>
          <w:rPr>
            <w:webHidden/>
          </w:rPr>
          <w:instrText xml:space="preserve"> PAGEREF _Toc356374411 \h </w:instrText>
        </w:r>
        <w:r>
          <w:rPr>
            <w:webHidden/>
          </w:rPr>
        </w:r>
        <w:r>
          <w:rPr>
            <w:webHidden/>
          </w:rPr>
          <w:fldChar w:fldCharType="separate"/>
        </w:r>
        <w:r>
          <w:rPr>
            <w:webHidden/>
          </w:rPr>
          <w:t>3</w:t>
        </w:r>
        <w:r>
          <w:rPr>
            <w:webHidden/>
          </w:rPr>
          <w:fldChar w:fldCharType="end"/>
        </w:r>
      </w:hyperlink>
    </w:p>
    <w:p w14:paraId="0C4327BD" w14:textId="77777777" w:rsidR="00117AE0" w:rsidRDefault="00117AE0">
      <w:pPr>
        <w:pStyle w:val="TOC2"/>
        <w:rPr>
          <w:rFonts w:asciiTheme="minorHAnsi" w:eastAsiaTheme="minorEastAsia" w:hAnsiTheme="minorHAnsi" w:cstheme="minorBidi"/>
          <w:szCs w:val="22"/>
          <w:lang w:val="en-US"/>
        </w:rPr>
      </w:pPr>
      <w:hyperlink w:anchor="_Toc356374412" w:history="1">
        <w:r w:rsidRPr="00D97CBD">
          <w:rPr>
            <w:rStyle w:val="Hyperlink"/>
          </w:rPr>
          <w:t>4.1</w:t>
        </w:r>
        <w:r>
          <w:rPr>
            <w:rFonts w:asciiTheme="minorHAnsi" w:eastAsiaTheme="minorEastAsia" w:hAnsiTheme="minorHAnsi" w:cstheme="minorBidi"/>
            <w:szCs w:val="22"/>
            <w:lang w:val="en-US"/>
          </w:rPr>
          <w:tab/>
        </w:r>
        <w:r w:rsidRPr="00D97CBD">
          <w:rPr>
            <w:rStyle w:val="Hyperlink"/>
          </w:rPr>
          <w:t>ISA – Interchange Control Header Segment</w:t>
        </w:r>
        <w:r>
          <w:rPr>
            <w:webHidden/>
          </w:rPr>
          <w:tab/>
        </w:r>
        <w:r>
          <w:rPr>
            <w:webHidden/>
          </w:rPr>
          <w:fldChar w:fldCharType="begin"/>
        </w:r>
        <w:r>
          <w:rPr>
            <w:webHidden/>
          </w:rPr>
          <w:instrText xml:space="preserve"> PAGEREF _Toc356374412 \h </w:instrText>
        </w:r>
        <w:r>
          <w:rPr>
            <w:webHidden/>
          </w:rPr>
        </w:r>
        <w:r>
          <w:rPr>
            <w:webHidden/>
          </w:rPr>
          <w:fldChar w:fldCharType="separate"/>
        </w:r>
        <w:r>
          <w:rPr>
            <w:webHidden/>
          </w:rPr>
          <w:t>3</w:t>
        </w:r>
        <w:r>
          <w:rPr>
            <w:webHidden/>
          </w:rPr>
          <w:fldChar w:fldCharType="end"/>
        </w:r>
      </w:hyperlink>
    </w:p>
    <w:p w14:paraId="07582C32" w14:textId="77777777" w:rsidR="00117AE0" w:rsidRDefault="00117AE0">
      <w:pPr>
        <w:pStyle w:val="TOC2"/>
        <w:rPr>
          <w:rFonts w:asciiTheme="minorHAnsi" w:eastAsiaTheme="minorEastAsia" w:hAnsiTheme="minorHAnsi" w:cstheme="minorBidi"/>
          <w:szCs w:val="22"/>
          <w:lang w:val="en-US"/>
        </w:rPr>
      </w:pPr>
      <w:hyperlink w:anchor="_Toc356374413" w:history="1">
        <w:r w:rsidRPr="00D97CBD">
          <w:rPr>
            <w:rStyle w:val="Hyperlink"/>
          </w:rPr>
          <w:t>4.2</w:t>
        </w:r>
        <w:r>
          <w:rPr>
            <w:rFonts w:asciiTheme="minorHAnsi" w:eastAsiaTheme="minorEastAsia" w:hAnsiTheme="minorHAnsi" w:cstheme="minorBidi"/>
            <w:szCs w:val="22"/>
            <w:lang w:val="en-US"/>
          </w:rPr>
          <w:tab/>
        </w:r>
        <w:r w:rsidRPr="00D97CBD">
          <w:rPr>
            <w:rStyle w:val="Hyperlink"/>
          </w:rPr>
          <w:t>ST – Transaction Set Header</w:t>
        </w:r>
        <w:r>
          <w:rPr>
            <w:webHidden/>
          </w:rPr>
          <w:tab/>
        </w:r>
        <w:r>
          <w:rPr>
            <w:webHidden/>
          </w:rPr>
          <w:fldChar w:fldCharType="begin"/>
        </w:r>
        <w:r>
          <w:rPr>
            <w:webHidden/>
          </w:rPr>
          <w:instrText xml:space="preserve"> PAGEREF _Toc356374413 \h </w:instrText>
        </w:r>
        <w:r>
          <w:rPr>
            <w:webHidden/>
          </w:rPr>
        </w:r>
        <w:r>
          <w:rPr>
            <w:webHidden/>
          </w:rPr>
          <w:fldChar w:fldCharType="separate"/>
        </w:r>
        <w:r>
          <w:rPr>
            <w:webHidden/>
          </w:rPr>
          <w:t>4</w:t>
        </w:r>
        <w:r>
          <w:rPr>
            <w:webHidden/>
          </w:rPr>
          <w:fldChar w:fldCharType="end"/>
        </w:r>
      </w:hyperlink>
    </w:p>
    <w:p w14:paraId="5CA425EC" w14:textId="77777777" w:rsidR="00117AE0" w:rsidRDefault="00117AE0">
      <w:pPr>
        <w:pStyle w:val="TOC1"/>
        <w:rPr>
          <w:rFonts w:asciiTheme="minorHAnsi" w:eastAsiaTheme="minorEastAsia" w:hAnsiTheme="minorHAnsi" w:cstheme="minorBidi"/>
          <w:szCs w:val="22"/>
        </w:rPr>
      </w:pPr>
      <w:hyperlink w:anchor="_Toc356374414" w:history="1">
        <w:r w:rsidRPr="00D97CBD">
          <w:rPr>
            <w:rStyle w:val="Hyperlink"/>
          </w:rPr>
          <w:t>5</w:t>
        </w:r>
        <w:r>
          <w:rPr>
            <w:rFonts w:asciiTheme="minorHAnsi" w:eastAsiaTheme="minorEastAsia" w:hAnsiTheme="minorHAnsi" w:cstheme="minorBidi"/>
            <w:szCs w:val="22"/>
          </w:rPr>
          <w:tab/>
        </w:r>
        <w:r w:rsidRPr="00D97CBD">
          <w:rPr>
            <w:rStyle w:val="Hyperlink"/>
          </w:rPr>
          <w:t>Message Acknowledgements</w:t>
        </w:r>
        <w:r>
          <w:rPr>
            <w:webHidden/>
          </w:rPr>
          <w:tab/>
        </w:r>
        <w:r>
          <w:rPr>
            <w:webHidden/>
          </w:rPr>
          <w:fldChar w:fldCharType="begin"/>
        </w:r>
        <w:r>
          <w:rPr>
            <w:webHidden/>
          </w:rPr>
          <w:instrText xml:space="preserve"> PAGEREF _Toc356374414 \h </w:instrText>
        </w:r>
        <w:r>
          <w:rPr>
            <w:webHidden/>
          </w:rPr>
        </w:r>
        <w:r>
          <w:rPr>
            <w:webHidden/>
          </w:rPr>
          <w:fldChar w:fldCharType="separate"/>
        </w:r>
        <w:r>
          <w:rPr>
            <w:webHidden/>
          </w:rPr>
          <w:t>4</w:t>
        </w:r>
        <w:r>
          <w:rPr>
            <w:webHidden/>
          </w:rPr>
          <w:fldChar w:fldCharType="end"/>
        </w:r>
      </w:hyperlink>
    </w:p>
    <w:p w14:paraId="204FAB93" w14:textId="77777777" w:rsidR="00117AE0" w:rsidRDefault="00117AE0">
      <w:pPr>
        <w:pStyle w:val="TOC2"/>
        <w:rPr>
          <w:rFonts w:asciiTheme="minorHAnsi" w:eastAsiaTheme="minorEastAsia" w:hAnsiTheme="minorHAnsi" w:cstheme="minorBidi"/>
          <w:szCs w:val="22"/>
          <w:lang w:val="en-US"/>
        </w:rPr>
      </w:pPr>
      <w:hyperlink w:anchor="_Toc356374415" w:history="1">
        <w:r w:rsidRPr="00D97CBD">
          <w:rPr>
            <w:rStyle w:val="Hyperlink"/>
          </w:rPr>
          <w:t>5.1</w:t>
        </w:r>
        <w:r>
          <w:rPr>
            <w:rFonts w:asciiTheme="minorHAnsi" w:eastAsiaTheme="minorEastAsia" w:hAnsiTheme="minorHAnsi" w:cstheme="minorBidi"/>
            <w:szCs w:val="22"/>
            <w:lang w:val="en-US"/>
          </w:rPr>
          <w:tab/>
        </w:r>
        <w:r w:rsidRPr="00D97CBD">
          <w:rPr>
            <w:rStyle w:val="Hyperlink"/>
          </w:rPr>
          <w:t>TA1 Interchange Acknowledgement</w:t>
        </w:r>
        <w:r>
          <w:rPr>
            <w:webHidden/>
          </w:rPr>
          <w:tab/>
        </w:r>
        <w:r>
          <w:rPr>
            <w:webHidden/>
          </w:rPr>
          <w:fldChar w:fldCharType="begin"/>
        </w:r>
        <w:r>
          <w:rPr>
            <w:webHidden/>
          </w:rPr>
          <w:instrText xml:space="preserve"> PAGEREF _Toc356374415 \h </w:instrText>
        </w:r>
        <w:r>
          <w:rPr>
            <w:webHidden/>
          </w:rPr>
        </w:r>
        <w:r>
          <w:rPr>
            <w:webHidden/>
          </w:rPr>
          <w:fldChar w:fldCharType="separate"/>
        </w:r>
        <w:r>
          <w:rPr>
            <w:webHidden/>
          </w:rPr>
          <w:t>4</w:t>
        </w:r>
        <w:r>
          <w:rPr>
            <w:webHidden/>
          </w:rPr>
          <w:fldChar w:fldCharType="end"/>
        </w:r>
      </w:hyperlink>
    </w:p>
    <w:p w14:paraId="2B75DBE7" w14:textId="77777777" w:rsidR="00117AE0" w:rsidRDefault="00117AE0">
      <w:pPr>
        <w:pStyle w:val="TOC2"/>
        <w:rPr>
          <w:rFonts w:asciiTheme="minorHAnsi" w:eastAsiaTheme="minorEastAsia" w:hAnsiTheme="minorHAnsi" w:cstheme="minorBidi"/>
          <w:szCs w:val="22"/>
          <w:lang w:val="en-US"/>
        </w:rPr>
      </w:pPr>
      <w:hyperlink w:anchor="_Toc356374416" w:history="1">
        <w:r w:rsidRPr="00D97CBD">
          <w:rPr>
            <w:rStyle w:val="Hyperlink"/>
          </w:rPr>
          <w:t>5.2</w:t>
        </w:r>
        <w:r>
          <w:rPr>
            <w:rFonts w:asciiTheme="minorHAnsi" w:eastAsiaTheme="minorEastAsia" w:hAnsiTheme="minorHAnsi" w:cstheme="minorBidi"/>
            <w:szCs w:val="22"/>
            <w:lang w:val="en-US"/>
          </w:rPr>
          <w:tab/>
        </w:r>
        <w:r w:rsidRPr="00D97CBD">
          <w:rPr>
            <w:rStyle w:val="Hyperlink"/>
          </w:rPr>
          <w:t>999 Functional Acknowledgement</w:t>
        </w:r>
        <w:r>
          <w:rPr>
            <w:webHidden/>
          </w:rPr>
          <w:tab/>
        </w:r>
        <w:r>
          <w:rPr>
            <w:webHidden/>
          </w:rPr>
          <w:fldChar w:fldCharType="begin"/>
        </w:r>
        <w:r>
          <w:rPr>
            <w:webHidden/>
          </w:rPr>
          <w:instrText xml:space="preserve"> PAGEREF _Toc356374416 \h </w:instrText>
        </w:r>
        <w:r>
          <w:rPr>
            <w:webHidden/>
          </w:rPr>
        </w:r>
        <w:r>
          <w:rPr>
            <w:webHidden/>
          </w:rPr>
          <w:fldChar w:fldCharType="separate"/>
        </w:r>
        <w:r>
          <w:rPr>
            <w:webHidden/>
          </w:rPr>
          <w:t>4</w:t>
        </w:r>
        <w:r>
          <w:rPr>
            <w:webHidden/>
          </w:rPr>
          <w:fldChar w:fldCharType="end"/>
        </w:r>
      </w:hyperlink>
    </w:p>
    <w:p w14:paraId="6381FAEB" w14:textId="77777777" w:rsidR="00117AE0" w:rsidRDefault="00117AE0">
      <w:pPr>
        <w:pStyle w:val="TOC1"/>
        <w:rPr>
          <w:rFonts w:asciiTheme="minorHAnsi" w:eastAsiaTheme="minorEastAsia" w:hAnsiTheme="minorHAnsi" w:cstheme="minorBidi"/>
          <w:szCs w:val="22"/>
        </w:rPr>
      </w:pPr>
      <w:hyperlink w:anchor="_Toc356374417" w:history="1">
        <w:r w:rsidRPr="00D97CBD">
          <w:rPr>
            <w:rStyle w:val="Hyperlink"/>
          </w:rPr>
          <w:t>6</w:t>
        </w:r>
        <w:r>
          <w:rPr>
            <w:rFonts w:asciiTheme="minorHAnsi" w:eastAsiaTheme="minorEastAsia" w:hAnsiTheme="minorHAnsi" w:cstheme="minorBidi"/>
            <w:szCs w:val="22"/>
          </w:rPr>
          <w:tab/>
        </w:r>
        <w:r w:rsidRPr="00D97CBD">
          <w:rPr>
            <w:rStyle w:val="Hyperlink"/>
          </w:rPr>
          <w:t>Detailed Business Scenarios for Payment Transactions</w:t>
        </w:r>
        <w:r>
          <w:rPr>
            <w:webHidden/>
          </w:rPr>
          <w:tab/>
        </w:r>
        <w:r>
          <w:rPr>
            <w:webHidden/>
          </w:rPr>
          <w:fldChar w:fldCharType="begin"/>
        </w:r>
        <w:r>
          <w:rPr>
            <w:webHidden/>
          </w:rPr>
          <w:instrText xml:space="preserve"> PAGEREF _Toc356374417 \h </w:instrText>
        </w:r>
        <w:r>
          <w:rPr>
            <w:webHidden/>
          </w:rPr>
        </w:r>
        <w:r>
          <w:rPr>
            <w:webHidden/>
          </w:rPr>
          <w:fldChar w:fldCharType="separate"/>
        </w:r>
        <w:r>
          <w:rPr>
            <w:webHidden/>
          </w:rPr>
          <w:t>4</w:t>
        </w:r>
        <w:r>
          <w:rPr>
            <w:webHidden/>
          </w:rPr>
          <w:fldChar w:fldCharType="end"/>
        </w:r>
      </w:hyperlink>
    </w:p>
    <w:p w14:paraId="0C83E696" w14:textId="77777777" w:rsidR="00117AE0" w:rsidRDefault="00117AE0">
      <w:pPr>
        <w:pStyle w:val="TOC2"/>
        <w:rPr>
          <w:rFonts w:asciiTheme="minorHAnsi" w:eastAsiaTheme="minorEastAsia" w:hAnsiTheme="minorHAnsi" w:cstheme="minorBidi"/>
          <w:szCs w:val="22"/>
          <w:lang w:val="en-US"/>
        </w:rPr>
      </w:pPr>
      <w:hyperlink w:anchor="_Toc356374418" w:history="1">
        <w:r w:rsidRPr="00D97CBD">
          <w:rPr>
            <w:rStyle w:val="Hyperlink"/>
          </w:rPr>
          <w:t>6.1</w:t>
        </w:r>
        <w:r>
          <w:rPr>
            <w:rFonts w:asciiTheme="minorHAnsi" w:eastAsiaTheme="minorEastAsia" w:hAnsiTheme="minorHAnsi" w:cstheme="minorBidi"/>
            <w:szCs w:val="22"/>
            <w:lang w:val="en-US"/>
          </w:rPr>
          <w:tab/>
        </w:r>
        <w:r w:rsidRPr="00D97CBD">
          <w:rPr>
            <w:rStyle w:val="Hyperlink"/>
          </w:rPr>
          <w:t>Payment Overview</w:t>
        </w:r>
        <w:r>
          <w:rPr>
            <w:webHidden/>
          </w:rPr>
          <w:tab/>
        </w:r>
        <w:r>
          <w:rPr>
            <w:webHidden/>
          </w:rPr>
          <w:fldChar w:fldCharType="begin"/>
        </w:r>
        <w:r>
          <w:rPr>
            <w:webHidden/>
          </w:rPr>
          <w:instrText xml:space="preserve"> PAGEREF _Toc356374418 \h </w:instrText>
        </w:r>
        <w:r>
          <w:rPr>
            <w:webHidden/>
          </w:rPr>
        </w:r>
        <w:r>
          <w:rPr>
            <w:webHidden/>
          </w:rPr>
          <w:fldChar w:fldCharType="separate"/>
        </w:r>
        <w:r>
          <w:rPr>
            <w:webHidden/>
          </w:rPr>
          <w:t>5</w:t>
        </w:r>
        <w:r>
          <w:rPr>
            <w:webHidden/>
          </w:rPr>
          <w:fldChar w:fldCharType="end"/>
        </w:r>
      </w:hyperlink>
    </w:p>
    <w:p w14:paraId="3B31BA78" w14:textId="77777777" w:rsidR="00117AE0" w:rsidRDefault="00117AE0">
      <w:pPr>
        <w:pStyle w:val="TOC3"/>
        <w:tabs>
          <w:tab w:val="left" w:pos="1638"/>
        </w:tabs>
        <w:rPr>
          <w:rFonts w:asciiTheme="minorHAnsi" w:eastAsiaTheme="minorEastAsia" w:hAnsiTheme="minorHAnsi" w:cstheme="minorBidi"/>
          <w:szCs w:val="22"/>
          <w:lang w:val="en-US"/>
        </w:rPr>
      </w:pPr>
      <w:hyperlink w:anchor="_Toc356374419" w:history="1">
        <w:r w:rsidRPr="00D97CBD">
          <w:rPr>
            <w:rStyle w:val="Hyperlink"/>
          </w:rPr>
          <w:t>6.1.1</w:t>
        </w:r>
        <w:r>
          <w:rPr>
            <w:rFonts w:asciiTheme="minorHAnsi" w:eastAsiaTheme="minorEastAsia" w:hAnsiTheme="minorHAnsi" w:cstheme="minorBidi"/>
            <w:szCs w:val="22"/>
            <w:lang w:val="en-US"/>
          </w:rPr>
          <w:tab/>
        </w:r>
        <w:r w:rsidRPr="00D97CBD">
          <w:rPr>
            <w:rStyle w:val="Hyperlink"/>
          </w:rPr>
          <w:t>Individual Enrollment Payment Sequence</w:t>
        </w:r>
        <w:r>
          <w:rPr>
            <w:webHidden/>
          </w:rPr>
          <w:tab/>
        </w:r>
        <w:r>
          <w:rPr>
            <w:webHidden/>
          </w:rPr>
          <w:fldChar w:fldCharType="begin"/>
        </w:r>
        <w:r>
          <w:rPr>
            <w:webHidden/>
          </w:rPr>
          <w:instrText xml:space="preserve"> PAGEREF _Toc356374419 \h </w:instrText>
        </w:r>
        <w:r>
          <w:rPr>
            <w:webHidden/>
          </w:rPr>
        </w:r>
        <w:r>
          <w:rPr>
            <w:webHidden/>
          </w:rPr>
          <w:fldChar w:fldCharType="separate"/>
        </w:r>
        <w:r>
          <w:rPr>
            <w:webHidden/>
          </w:rPr>
          <w:t>5</w:t>
        </w:r>
        <w:r>
          <w:rPr>
            <w:webHidden/>
          </w:rPr>
          <w:fldChar w:fldCharType="end"/>
        </w:r>
      </w:hyperlink>
    </w:p>
    <w:p w14:paraId="7DCB6D59" w14:textId="77777777" w:rsidR="00117AE0" w:rsidRDefault="00117AE0">
      <w:pPr>
        <w:pStyle w:val="TOC3"/>
        <w:tabs>
          <w:tab w:val="left" w:pos="1638"/>
        </w:tabs>
        <w:rPr>
          <w:rFonts w:asciiTheme="minorHAnsi" w:eastAsiaTheme="minorEastAsia" w:hAnsiTheme="minorHAnsi" w:cstheme="minorBidi"/>
          <w:szCs w:val="22"/>
          <w:lang w:val="en-US"/>
        </w:rPr>
      </w:pPr>
      <w:hyperlink w:anchor="_Toc356374420" w:history="1">
        <w:r w:rsidRPr="00D97CBD">
          <w:rPr>
            <w:rStyle w:val="Hyperlink"/>
          </w:rPr>
          <w:t>6.1.2</w:t>
        </w:r>
        <w:r>
          <w:rPr>
            <w:rFonts w:asciiTheme="minorHAnsi" w:eastAsiaTheme="minorEastAsia" w:hAnsiTheme="minorHAnsi" w:cstheme="minorBidi"/>
            <w:szCs w:val="22"/>
            <w:lang w:val="en-US"/>
          </w:rPr>
          <w:tab/>
        </w:r>
        <w:r w:rsidRPr="00D97CBD">
          <w:rPr>
            <w:rStyle w:val="Hyperlink"/>
          </w:rPr>
          <w:t>Group Enrollment Payment Sequence</w:t>
        </w:r>
        <w:r>
          <w:rPr>
            <w:webHidden/>
          </w:rPr>
          <w:tab/>
        </w:r>
        <w:r>
          <w:rPr>
            <w:webHidden/>
          </w:rPr>
          <w:fldChar w:fldCharType="begin"/>
        </w:r>
        <w:r>
          <w:rPr>
            <w:webHidden/>
          </w:rPr>
          <w:instrText xml:space="preserve"> PAGEREF _Toc356374420 \h </w:instrText>
        </w:r>
        <w:r>
          <w:rPr>
            <w:webHidden/>
          </w:rPr>
        </w:r>
        <w:r>
          <w:rPr>
            <w:webHidden/>
          </w:rPr>
          <w:fldChar w:fldCharType="separate"/>
        </w:r>
        <w:r>
          <w:rPr>
            <w:webHidden/>
          </w:rPr>
          <w:t>5</w:t>
        </w:r>
        <w:r>
          <w:rPr>
            <w:webHidden/>
          </w:rPr>
          <w:fldChar w:fldCharType="end"/>
        </w:r>
      </w:hyperlink>
    </w:p>
    <w:p w14:paraId="002EF4C9" w14:textId="77777777" w:rsidR="00117AE0" w:rsidRDefault="00117AE0">
      <w:pPr>
        <w:pStyle w:val="TOC2"/>
        <w:rPr>
          <w:rFonts w:asciiTheme="minorHAnsi" w:eastAsiaTheme="minorEastAsia" w:hAnsiTheme="minorHAnsi" w:cstheme="minorBidi"/>
          <w:szCs w:val="22"/>
          <w:lang w:val="en-US"/>
        </w:rPr>
      </w:pPr>
      <w:hyperlink w:anchor="_Toc356374421" w:history="1">
        <w:r w:rsidRPr="00D97CBD">
          <w:rPr>
            <w:rStyle w:val="Hyperlink"/>
          </w:rPr>
          <w:t>6.2</w:t>
        </w:r>
        <w:r>
          <w:rPr>
            <w:rFonts w:asciiTheme="minorHAnsi" w:eastAsiaTheme="minorEastAsia" w:hAnsiTheme="minorHAnsi" w:cstheme="minorBidi"/>
            <w:szCs w:val="22"/>
            <w:lang w:val="en-US"/>
          </w:rPr>
          <w:tab/>
        </w:r>
        <w:r w:rsidRPr="00D97CBD">
          <w:rPr>
            <w:rStyle w:val="Hyperlink"/>
          </w:rPr>
          <w:t>820 Premium Payment Notification Message</w:t>
        </w:r>
        <w:r>
          <w:rPr>
            <w:webHidden/>
          </w:rPr>
          <w:tab/>
        </w:r>
        <w:r>
          <w:rPr>
            <w:webHidden/>
          </w:rPr>
          <w:fldChar w:fldCharType="begin"/>
        </w:r>
        <w:r>
          <w:rPr>
            <w:webHidden/>
          </w:rPr>
          <w:instrText xml:space="preserve"> PAGEREF _Toc356374421 \h </w:instrText>
        </w:r>
        <w:r>
          <w:rPr>
            <w:webHidden/>
          </w:rPr>
        </w:r>
        <w:r>
          <w:rPr>
            <w:webHidden/>
          </w:rPr>
          <w:fldChar w:fldCharType="separate"/>
        </w:r>
        <w:r>
          <w:rPr>
            <w:webHidden/>
          </w:rPr>
          <w:t>6</w:t>
        </w:r>
        <w:r>
          <w:rPr>
            <w:webHidden/>
          </w:rPr>
          <w:fldChar w:fldCharType="end"/>
        </w:r>
      </w:hyperlink>
    </w:p>
    <w:p w14:paraId="24716377" w14:textId="77777777" w:rsidR="00117AE0" w:rsidRDefault="00117AE0">
      <w:pPr>
        <w:pStyle w:val="TOC2"/>
        <w:rPr>
          <w:rFonts w:asciiTheme="minorHAnsi" w:eastAsiaTheme="minorEastAsia" w:hAnsiTheme="minorHAnsi" w:cstheme="minorBidi"/>
          <w:szCs w:val="22"/>
          <w:lang w:val="en-US"/>
        </w:rPr>
      </w:pPr>
      <w:hyperlink w:anchor="_Toc356374422" w:history="1">
        <w:r w:rsidRPr="00D97CBD">
          <w:rPr>
            <w:rStyle w:val="Hyperlink"/>
          </w:rPr>
          <w:t>6.3</w:t>
        </w:r>
        <w:r>
          <w:rPr>
            <w:rFonts w:asciiTheme="minorHAnsi" w:eastAsiaTheme="minorEastAsia" w:hAnsiTheme="minorHAnsi" w:cstheme="minorBidi"/>
            <w:szCs w:val="22"/>
            <w:lang w:val="en-US"/>
          </w:rPr>
          <w:tab/>
        </w:r>
        <w:r w:rsidRPr="00D97CBD">
          <w:rPr>
            <w:rStyle w:val="Hyperlink"/>
          </w:rPr>
          <w:t>820 Remittance Message – VT HBE to QHP Issuer</w:t>
        </w:r>
        <w:r>
          <w:rPr>
            <w:webHidden/>
          </w:rPr>
          <w:tab/>
        </w:r>
        <w:r>
          <w:rPr>
            <w:webHidden/>
          </w:rPr>
          <w:fldChar w:fldCharType="begin"/>
        </w:r>
        <w:r>
          <w:rPr>
            <w:webHidden/>
          </w:rPr>
          <w:instrText xml:space="preserve"> PAGEREF _Toc356374422 \h </w:instrText>
        </w:r>
        <w:r>
          <w:rPr>
            <w:webHidden/>
          </w:rPr>
        </w:r>
        <w:r>
          <w:rPr>
            <w:webHidden/>
          </w:rPr>
          <w:fldChar w:fldCharType="separate"/>
        </w:r>
        <w:r>
          <w:rPr>
            <w:webHidden/>
          </w:rPr>
          <w:t>9</w:t>
        </w:r>
        <w:r>
          <w:rPr>
            <w:webHidden/>
          </w:rPr>
          <w:fldChar w:fldCharType="end"/>
        </w:r>
      </w:hyperlink>
    </w:p>
    <w:p w14:paraId="2D0198A9" w14:textId="77777777" w:rsidR="00117AE0" w:rsidRDefault="00117AE0">
      <w:pPr>
        <w:pStyle w:val="TOC2"/>
        <w:rPr>
          <w:rFonts w:asciiTheme="minorHAnsi" w:eastAsiaTheme="minorEastAsia" w:hAnsiTheme="minorHAnsi" w:cstheme="minorBidi"/>
          <w:szCs w:val="22"/>
          <w:lang w:val="en-US"/>
        </w:rPr>
      </w:pPr>
      <w:hyperlink w:anchor="_Toc356374423" w:history="1">
        <w:r w:rsidRPr="00D97CBD">
          <w:rPr>
            <w:rStyle w:val="Hyperlink"/>
          </w:rPr>
          <w:t>6.4</w:t>
        </w:r>
        <w:r>
          <w:rPr>
            <w:rFonts w:asciiTheme="minorHAnsi" w:eastAsiaTheme="minorEastAsia" w:hAnsiTheme="minorHAnsi" w:cstheme="minorBidi"/>
            <w:szCs w:val="22"/>
            <w:lang w:val="en-US"/>
          </w:rPr>
          <w:tab/>
        </w:r>
        <w:r w:rsidRPr="00D97CBD">
          <w:rPr>
            <w:rStyle w:val="Hyperlink"/>
          </w:rPr>
          <w:t>Invoice Notification – VT HBE to QHP Issuer</w:t>
        </w:r>
        <w:r>
          <w:rPr>
            <w:webHidden/>
          </w:rPr>
          <w:tab/>
        </w:r>
        <w:r>
          <w:rPr>
            <w:webHidden/>
          </w:rPr>
          <w:fldChar w:fldCharType="begin"/>
        </w:r>
        <w:r>
          <w:rPr>
            <w:webHidden/>
          </w:rPr>
          <w:instrText xml:space="preserve"> PAGEREF _Toc356374423 \h </w:instrText>
        </w:r>
        <w:r>
          <w:rPr>
            <w:webHidden/>
          </w:rPr>
        </w:r>
        <w:r>
          <w:rPr>
            <w:webHidden/>
          </w:rPr>
          <w:fldChar w:fldCharType="separate"/>
        </w:r>
        <w:r>
          <w:rPr>
            <w:webHidden/>
          </w:rPr>
          <w:t>13</w:t>
        </w:r>
        <w:r>
          <w:rPr>
            <w:webHidden/>
          </w:rPr>
          <w:fldChar w:fldCharType="end"/>
        </w:r>
      </w:hyperlink>
    </w:p>
    <w:p w14:paraId="314A57BF" w14:textId="77777777" w:rsidR="00117AE0" w:rsidRDefault="00117AE0">
      <w:pPr>
        <w:pStyle w:val="TOC2"/>
        <w:rPr>
          <w:rFonts w:asciiTheme="minorHAnsi" w:eastAsiaTheme="minorEastAsia" w:hAnsiTheme="minorHAnsi" w:cstheme="minorBidi"/>
          <w:szCs w:val="22"/>
          <w:lang w:val="en-US"/>
        </w:rPr>
      </w:pPr>
      <w:hyperlink w:anchor="_Toc356374424" w:history="1">
        <w:r w:rsidRPr="00D97CBD">
          <w:rPr>
            <w:rStyle w:val="Hyperlink"/>
          </w:rPr>
          <w:t>6.5</w:t>
        </w:r>
        <w:r>
          <w:rPr>
            <w:rFonts w:asciiTheme="minorHAnsi" w:eastAsiaTheme="minorEastAsia" w:hAnsiTheme="minorHAnsi" w:cstheme="minorBidi"/>
            <w:szCs w:val="22"/>
            <w:lang w:val="en-US"/>
          </w:rPr>
          <w:tab/>
        </w:r>
        <w:r w:rsidRPr="00D97CBD">
          <w:rPr>
            <w:rStyle w:val="Hyperlink"/>
          </w:rPr>
          <w:t>Adjustments</w:t>
        </w:r>
        <w:r>
          <w:rPr>
            <w:webHidden/>
          </w:rPr>
          <w:tab/>
        </w:r>
        <w:r>
          <w:rPr>
            <w:webHidden/>
          </w:rPr>
          <w:fldChar w:fldCharType="begin"/>
        </w:r>
        <w:r>
          <w:rPr>
            <w:webHidden/>
          </w:rPr>
          <w:instrText xml:space="preserve"> PAGEREF _Toc356374424 \h </w:instrText>
        </w:r>
        <w:r>
          <w:rPr>
            <w:webHidden/>
          </w:rPr>
        </w:r>
        <w:r>
          <w:rPr>
            <w:webHidden/>
          </w:rPr>
          <w:fldChar w:fldCharType="separate"/>
        </w:r>
        <w:r>
          <w:rPr>
            <w:webHidden/>
          </w:rPr>
          <w:t>13</w:t>
        </w:r>
        <w:r>
          <w:rPr>
            <w:webHidden/>
          </w:rPr>
          <w:fldChar w:fldCharType="end"/>
        </w:r>
      </w:hyperlink>
    </w:p>
    <w:p w14:paraId="0C1517C0" w14:textId="77777777" w:rsidR="00117AE0" w:rsidRDefault="00117AE0">
      <w:pPr>
        <w:pStyle w:val="TOC3"/>
        <w:tabs>
          <w:tab w:val="left" w:pos="1638"/>
        </w:tabs>
        <w:rPr>
          <w:rFonts w:asciiTheme="minorHAnsi" w:eastAsiaTheme="minorEastAsia" w:hAnsiTheme="minorHAnsi" w:cstheme="minorBidi"/>
          <w:szCs w:val="22"/>
          <w:lang w:val="en-US"/>
        </w:rPr>
      </w:pPr>
      <w:hyperlink w:anchor="_Toc356374425" w:history="1">
        <w:r w:rsidRPr="00D97CBD">
          <w:rPr>
            <w:rStyle w:val="Hyperlink"/>
          </w:rPr>
          <w:t>6.5.1</w:t>
        </w:r>
        <w:r>
          <w:rPr>
            <w:rFonts w:asciiTheme="minorHAnsi" w:eastAsiaTheme="minorEastAsia" w:hAnsiTheme="minorHAnsi" w:cstheme="minorBidi"/>
            <w:szCs w:val="22"/>
            <w:lang w:val="en-US"/>
          </w:rPr>
          <w:tab/>
        </w:r>
        <w:r w:rsidRPr="00D97CBD">
          <w:rPr>
            <w:rStyle w:val="Hyperlink"/>
          </w:rPr>
          <w:t>Adjustment Scenarios</w:t>
        </w:r>
        <w:r>
          <w:rPr>
            <w:webHidden/>
          </w:rPr>
          <w:tab/>
        </w:r>
        <w:r>
          <w:rPr>
            <w:webHidden/>
          </w:rPr>
          <w:fldChar w:fldCharType="begin"/>
        </w:r>
        <w:r>
          <w:rPr>
            <w:webHidden/>
          </w:rPr>
          <w:instrText xml:space="preserve"> PAGEREF _Toc356374425 \h </w:instrText>
        </w:r>
        <w:r>
          <w:rPr>
            <w:webHidden/>
          </w:rPr>
        </w:r>
        <w:r>
          <w:rPr>
            <w:webHidden/>
          </w:rPr>
          <w:fldChar w:fldCharType="separate"/>
        </w:r>
        <w:r>
          <w:rPr>
            <w:webHidden/>
          </w:rPr>
          <w:t>14</w:t>
        </w:r>
        <w:r>
          <w:rPr>
            <w:webHidden/>
          </w:rPr>
          <w:fldChar w:fldCharType="end"/>
        </w:r>
      </w:hyperlink>
    </w:p>
    <w:p w14:paraId="203CE0AB" w14:textId="77777777" w:rsidR="00117AE0" w:rsidRDefault="00117AE0">
      <w:pPr>
        <w:pStyle w:val="TOC2"/>
        <w:rPr>
          <w:rFonts w:asciiTheme="minorHAnsi" w:eastAsiaTheme="minorEastAsia" w:hAnsiTheme="minorHAnsi" w:cstheme="minorBidi"/>
          <w:szCs w:val="22"/>
          <w:lang w:val="en-US"/>
        </w:rPr>
      </w:pPr>
      <w:hyperlink w:anchor="_Toc356374426" w:history="1">
        <w:r w:rsidRPr="00D97CBD">
          <w:rPr>
            <w:rStyle w:val="Hyperlink"/>
          </w:rPr>
          <w:t>6.6</w:t>
        </w:r>
        <w:r>
          <w:rPr>
            <w:rFonts w:asciiTheme="minorHAnsi" w:eastAsiaTheme="minorEastAsia" w:hAnsiTheme="minorHAnsi" w:cstheme="minorBidi"/>
            <w:szCs w:val="22"/>
            <w:lang w:val="en-US"/>
          </w:rPr>
          <w:tab/>
        </w:r>
        <w:r w:rsidRPr="00D97CBD">
          <w:rPr>
            <w:rStyle w:val="Hyperlink"/>
          </w:rPr>
          <w:t>Cost Sharing Reduction Payment Remittance</w:t>
        </w:r>
        <w:r>
          <w:rPr>
            <w:webHidden/>
          </w:rPr>
          <w:tab/>
        </w:r>
        <w:r>
          <w:rPr>
            <w:webHidden/>
          </w:rPr>
          <w:fldChar w:fldCharType="begin"/>
        </w:r>
        <w:r>
          <w:rPr>
            <w:webHidden/>
          </w:rPr>
          <w:instrText xml:space="preserve"> PAGEREF _Toc356374426 \h </w:instrText>
        </w:r>
        <w:r>
          <w:rPr>
            <w:webHidden/>
          </w:rPr>
        </w:r>
        <w:r>
          <w:rPr>
            <w:webHidden/>
          </w:rPr>
          <w:fldChar w:fldCharType="separate"/>
        </w:r>
        <w:r>
          <w:rPr>
            <w:webHidden/>
          </w:rPr>
          <w:t>14</w:t>
        </w:r>
        <w:r>
          <w:rPr>
            <w:webHidden/>
          </w:rPr>
          <w:fldChar w:fldCharType="end"/>
        </w:r>
      </w:hyperlink>
    </w:p>
    <w:p w14:paraId="5A83B146" w14:textId="77777777" w:rsidR="00117AE0" w:rsidRDefault="00117AE0">
      <w:pPr>
        <w:pStyle w:val="TOC1"/>
        <w:rPr>
          <w:rFonts w:asciiTheme="minorHAnsi" w:eastAsiaTheme="minorEastAsia" w:hAnsiTheme="minorHAnsi" w:cstheme="minorBidi"/>
          <w:szCs w:val="22"/>
        </w:rPr>
      </w:pPr>
      <w:hyperlink w:anchor="_Toc356374427" w:history="1">
        <w:r w:rsidRPr="00D97CBD">
          <w:rPr>
            <w:rStyle w:val="Hyperlink"/>
          </w:rPr>
          <w:t>7</w:t>
        </w:r>
        <w:r>
          <w:rPr>
            <w:rFonts w:asciiTheme="minorHAnsi" w:eastAsiaTheme="minorEastAsia" w:hAnsiTheme="minorHAnsi" w:cstheme="minorBidi"/>
            <w:szCs w:val="22"/>
          </w:rPr>
          <w:tab/>
        </w:r>
        <w:r w:rsidRPr="00D97CBD">
          <w:rPr>
            <w:rStyle w:val="Hyperlink"/>
          </w:rPr>
          <w:t>Problem Resolution</w:t>
        </w:r>
        <w:r>
          <w:rPr>
            <w:webHidden/>
          </w:rPr>
          <w:tab/>
        </w:r>
        <w:r>
          <w:rPr>
            <w:webHidden/>
          </w:rPr>
          <w:fldChar w:fldCharType="begin"/>
        </w:r>
        <w:r>
          <w:rPr>
            <w:webHidden/>
          </w:rPr>
          <w:instrText xml:space="preserve"> PAGEREF _Toc356374427 \h </w:instrText>
        </w:r>
        <w:r>
          <w:rPr>
            <w:webHidden/>
          </w:rPr>
        </w:r>
        <w:r>
          <w:rPr>
            <w:webHidden/>
          </w:rPr>
          <w:fldChar w:fldCharType="separate"/>
        </w:r>
        <w:r>
          <w:rPr>
            <w:webHidden/>
          </w:rPr>
          <w:t>15</w:t>
        </w:r>
        <w:r>
          <w:rPr>
            <w:webHidden/>
          </w:rPr>
          <w:fldChar w:fldCharType="end"/>
        </w:r>
      </w:hyperlink>
    </w:p>
    <w:p w14:paraId="0934AA44" w14:textId="77777777" w:rsidR="00117AE0" w:rsidRDefault="00117AE0">
      <w:pPr>
        <w:pStyle w:val="TOC2"/>
        <w:rPr>
          <w:rFonts w:asciiTheme="minorHAnsi" w:eastAsiaTheme="minorEastAsia" w:hAnsiTheme="minorHAnsi" w:cstheme="minorBidi"/>
          <w:szCs w:val="22"/>
          <w:lang w:val="en-US"/>
        </w:rPr>
      </w:pPr>
      <w:hyperlink w:anchor="_Toc356374428" w:history="1">
        <w:r w:rsidRPr="00D97CBD">
          <w:rPr>
            <w:rStyle w:val="Hyperlink"/>
          </w:rPr>
          <w:t>7.1</w:t>
        </w:r>
        <w:r>
          <w:rPr>
            <w:rFonts w:asciiTheme="minorHAnsi" w:eastAsiaTheme="minorEastAsia" w:hAnsiTheme="minorHAnsi" w:cstheme="minorBidi"/>
            <w:szCs w:val="22"/>
            <w:lang w:val="en-US"/>
          </w:rPr>
          <w:tab/>
        </w:r>
        <w:r w:rsidRPr="00D97CBD">
          <w:rPr>
            <w:rStyle w:val="Hyperlink"/>
          </w:rPr>
          <w:t>Web Service Security Standards</w:t>
        </w:r>
        <w:r>
          <w:rPr>
            <w:webHidden/>
          </w:rPr>
          <w:tab/>
        </w:r>
        <w:r>
          <w:rPr>
            <w:webHidden/>
          </w:rPr>
          <w:fldChar w:fldCharType="begin"/>
        </w:r>
        <w:r>
          <w:rPr>
            <w:webHidden/>
          </w:rPr>
          <w:instrText xml:space="preserve"> PAGEREF _Toc356374428 \h </w:instrText>
        </w:r>
        <w:r>
          <w:rPr>
            <w:webHidden/>
          </w:rPr>
        </w:r>
        <w:r>
          <w:rPr>
            <w:webHidden/>
          </w:rPr>
          <w:fldChar w:fldCharType="separate"/>
        </w:r>
        <w:r>
          <w:rPr>
            <w:webHidden/>
          </w:rPr>
          <w:t>15</w:t>
        </w:r>
        <w:r>
          <w:rPr>
            <w:webHidden/>
          </w:rPr>
          <w:fldChar w:fldCharType="end"/>
        </w:r>
      </w:hyperlink>
    </w:p>
    <w:p w14:paraId="4474B264" w14:textId="77777777" w:rsidR="00117AE0" w:rsidRDefault="00117AE0">
      <w:pPr>
        <w:pStyle w:val="TOC3"/>
        <w:tabs>
          <w:tab w:val="left" w:pos="1638"/>
        </w:tabs>
        <w:rPr>
          <w:rFonts w:asciiTheme="minorHAnsi" w:eastAsiaTheme="minorEastAsia" w:hAnsiTheme="minorHAnsi" w:cstheme="minorBidi"/>
          <w:szCs w:val="22"/>
          <w:lang w:val="en-US"/>
        </w:rPr>
      </w:pPr>
      <w:hyperlink w:anchor="_Toc356374429" w:history="1">
        <w:r w:rsidRPr="00D97CBD">
          <w:rPr>
            <w:rStyle w:val="Hyperlink"/>
          </w:rPr>
          <w:t>7.1.1</w:t>
        </w:r>
        <w:r>
          <w:rPr>
            <w:rFonts w:asciiTheme="minorHAnsi" w:eastAsiaTheme="minorEastAsia" w:hAnsiTheme="minorHAnsi" w:cstheme="minorBidi"/>
            <w:szCs w:val="22"/>
            <w:lang w:val="en-US"/>
          </w:rPr>
          <w:tab/>
        </w:r>
        <w:r w:rsidRPr="00D97CBD">
          <w:rPr>
            <w:rStyle w:val="Hyperlink"/>
          </w:rPr>
          <w:t>WS-Security</w:t>
        </w:r>
        <w:r>
          <w:rPr>
            <w:webHidden/>
          </w:rPr>
          <w:tab/>
        </w:r>
        <w:r>
          <w:rPr>
            <w:webHidden/>
          </w:rPr>
          <w:fldChar w:fldCharType="begin"/>
        </w:r>
        <w:r>
          <w:rPr>
            <w:webHidden/>
          </w:rPr>
          <w:instrText xml:space="preserve"> PAGEREF _Toc356374429 \h </w:instrText>
        </w:r>
        <w:r>
          <w:rPr>
            <w:webHidden/>
          </w:rPr>
        </w:r>
        <w:r>
          <w:rPr>
            <w:webHidden/>
          </w:rPr>
          <w:fldChar w:fldCharType="separate"/>
        </w:r>
        <w:r>
          <w:rPr>
            <w:webHidden/>
          </w:rPr>
          <w:t>15</w:t>
        </w:r>
        <w:r>
          <w:rPr>
            <w:webHidden/>
          </w:rPr>
          <w:fldChar w:fldCharType="end"/>
        </w:r>
      </w:hyperlink>
    </w:p>
    <w:p w14:paraId="4BEC8F4D" w14:textId="77777777" w:rsidR="00117AE0" w:rsidRDefault="00117AE0">
      <w:pPr>
        <w:pStyle w:val="TOC3"/>
        <w:tabs>
          <w:tab w:val="left" w:pos="1638"/>
        </w:tabs>
        <w:rPr>
          <w:rFonts w:asciiTheme="minorHAnsi" w:eastAsiaTheme="minorEastAsia" w:hAnsiTheme="minorHAnsi" w:cstheme="minorBidi"/>
          <w:szCs w:val="22"/>
          <w:lang w:val="en-US"/>
        </w:rPr>
      </w:pPr>
      <w:hyperlink w:anchor="_Toc356374430" w:history="1">
        <w:r w:rsidRPr="00D97CBD">
          <w:rPr>
            <w:rStyle w:val="Hyperlink"/>
          </w:rPr>
          <w:t>7.1.2</w:t>
        </w:r>
        <w:r>
          <w:rPr>
            <w:rFonts w:asciiTheme="minorHAnsi" w:eastAsiaTheme="minorEastAsia" w:hAnsiTheme="minorHAnsi" w:cstheme="minorBidi"/>
            <w:szCs w:val="22"/>
            <w:lang w:val="en-US"/>
          </w:rPr>
          <w:tab/>
        </w:r>
        <w:r w:rsidRPr="00D97CBD">
          <w:rPr>
            <w:rStyle w:val="Hyperlink"/>
          </w:rPr>
          <w:t>WS-ReliableMessaging</w:t>
        </w:r>
        <w:r>
          <w:rPr>
            <w:webHidden/>
          </w:rPr>
          <w:tab/>
        </w:r>
        <w:r>
          <w:rPr>
            <w:webHidden/>
          </w:rPr>
          <w:fldChar w:fldCharType="begin"/>
        </w:r>
        <w:r>
          <w:rPr>
            <w:webHidden/>
          </w:rPr>
          <w:instrText xml:space="preserve"> PAGEREF _Toc356374430 \h </w:instrText>
        </w:r>
        <w:r>
          <w:rPr>
            <w:webHidden/>
          </w:rPr>
        </w:r>
        <w:r>
          <w:rPr>
            <w:webHidden/>
          </w:rPr>
          <w:fldChar w:fldCharType="separate"/>
        </w:r>
        <w:r>
          <w:rPr>
            <w:webHidden/>
          </w:rPr>
          <w:t>16</w:t>
        </w:r>
        <w:r>
          <w:rPr>
            <w:webHidden/>
          </w:rPr>
          <w:fldChar w:fldCharType="end"/>
        </w:r>
      </w:hyperlink>
    </w:p>
    <w:p w14:paraId="4D42692B" w14:textId="77777777" w:rsidR="00117AE0" w:rsidRDefault="00117AE0">
      <w:pPr>
        <w:pStyle w:val="TOC2"/>
        <w:rPr>
          <w:rFonts w:asciiTheme="minorHAnsi" w:eastAsiaTheme="minorEastAsia" w:hAnsiTheme="minorHAnsi" w:cstheme="minorBidi"/>
          <w:szCs w:val="22"/>
          <w:lang w:val="en-US"/>
        </w:rPr>
      </w:pPr>
      <w:hyperlink w:anchor="_Toc356374431" w:history="1">
        <w:r w:rsidRPr="00D97CBD">
          <w:rPr>
            <w:rStyle w:val="Hyperlink"/>
          </w:rPr>
          <w:t>7.2</w:t>
        </w:r>
        <w:r>
          <w:rPr>
            <w:rFonts w:asciiTheme="minorHAnsi" w:eastAsiaTheme="minorEastAsia" w:hAnsiTheme="minorHAnsi" w:cstheme="minorBidi"/>
            <w:szCs w:val="22"/>
            <w:lang w:val="en-US"/>
          </w:rPr>
          <w:tab/>
        </w:r>
        <w:r w:rsidRPr="00D97CBD">
          <w:rPr>
            <w:rStyle w:val="Hyperlink"/>
          </w:rPr>
          <w:t>File Transfers</w:t>
        </w:r>
        <w:r>
          <w:rPr>
            <w:webHidden/>
          </w:rPr>
          <w:tab/>
        </w:r>
        <w:r>
          <w:rPr>
            <w:webHidden/>
          </w:rPr>
          <w:fldChar w:fldCharType="begin"/>
        </w:r>
        <w:r>
          <w:rPr>
            <w:webHidden/>
          </w:rPr>
          <w:instrText xml:space="preserve"> PAGEREF _Toc356374431 \h </w:instrText>
        </w:r>
        <w:r>
          <w:rPr>
            <w:webHidden/>
          </w:rPr>
        </w:r>
        <w:r>
          <w:rPr>
            <w:webHidden/>
          </w:rPr>
          <w:fldChar w:fldCharType="separate"/>
        </w:r>
        <w:r>
          <w:rPr>
            <w:webHidden/>
          </w:rPr>
          <w:t>17</w:t>
        </w:r>
        <w:r>
          <w:rPr>
            <w:webHidden/>
          </w:rPr>
          <w:fldChar w:fldCharType="end"/>
        </w:r>
      </w:hyperlink>
    </w:p>
    <w:p w14:paraId="07C97B8E" w14:textId="77777777" w:rsidR="00117AE0" w:rsidRDefault="00117AE0">
      <w:pPr>
        <w:pStyle w:val="TOC2"/>
        <w:rPr>
          <w:rFonts w:asciiTheme="minorHAnsi" w:eastAsiaTheme="minorEastAsia" w:hAnsiTheme="minorHAnsi" w:cstheme="minorBidi"/>
          <w:szCs w:val="22"/>
          <w:lang w:val="en-US"/>
        </w:rPr>
      </w:pPr>
      <w:hyperlink w:anchor="_Toc356374432" w:history="1">
        <w:r w:rsidRPr="00D97CBD">
          <w:rPr>
            <w:rStyle w:val="Hyperlink"/>
          </w:rPr>
          <w:t>7.3</w:t>
        </w:r>
        <w:r>
          <w:rPr>
            <w:rFonts w:asciiTheme="minorHAnsi" w:eastAsiaTheme="minorEastAsia" w:hAnsiTheme="minorHAnsi" w:cstheme="minorBidi"/>
            <w:szCs w:val="22"/>
            <w:lang w:val="en-US"/>
          </w:rPr>
          <w:tab/>
        </w:r>
        <w:r w:rsidRPr="00D97CBD">
          <w:rPr>
            <w:rStyle w:val="Hyperlink"/>
          </w:rPr>
          <w:t>Monitoring</w:t>
        </w:r>
        <w:r>
          <w:rPr>
            <w:webHidden/>
          </w:rPr>
          <w:tab/>
        </w:r>
        <w:r>
          <w:rPr>
            <w:webHidden/>
          </w:rPr>
          <w:fldChar w:fldCharType="begin"/>
        </w:r>
        <w:r>
          <w:rPr>
            <w:webHidden/>
          </w:rPr>
          <w:instrText xml:space="preserve"> PAGEREF _Toc356374432 \h </w:instrText>
        </w:r>
        <w:r>
          <w:rPr>
            <w:webHidden/>
          </w:rPr>
        </w:r>
        <w:r>
          <w:rPr>
            <w:webHidden/>
          </w:rPr>
          <w:fldChar w:fldCharType="separate"/>
        </w:r>
        <w:r>
          <w:rPr>
            <w:webHidden/>
          </w:rPr>
          <w:t>18</w:t>
        </w:r>
        <w:r>
          <w:rPr>
            <w:webHidden/>
          </w:rPr>
          <w:fldChar w:fldCharType="end"/>
        </w:r>
      </w:hyperlink>
    </w:p>
    <w:p w14:paraId="57959D66" w14:textId="77777777" w:rsidR="00117AE0" w:rsidRDefault="00117AE0">
      <w:pPr>
        <w:pStyle w:val="TOC1"/>
        <w:rPr>
          <w:rFonts w:asciiTheme="minorHAnsi" w:eastAsiaTheme="minorEastAsia" w:hAnsiTheme="minorHAnsi" w:cstheme="minorBidi"/>
          <w:szCs w:val="22"/>
        </w:rPr>
      </w:pPr>
      <w:hyperlink w:anchor="_Toc356374433" w:history="1">
        <w:r w:rsidRPr="00D97CBD">
          <w:rPr>
            <w:rStyle w:val="Hyperlink"/>
          </w:rPr>
          <w:t>8</w:t>
        </w:r>
        <w:r>
          <w:rPr>
            <w:rFonts w:asciiTheme="minorHAnsi" w:eastAsiaTheme="minorEastAsia" w:hAnsiTheme="minorHAnsi" w:cstheme="minorBidi"/>
            <w:szCs w:val="22"/>
          </w:rPr>
          <w:tab/>
        </w:r>
        <w:r w:rsidRPr="00D97CBD">
          <w:rPr>
            <w:rStyle w:val="Hyperlink"/>
          </w:rPr>
          <w:t>Interoperability Testing</w:t>
        </w:r>
        <w:r>
          <w:rPr>
            <w:webHidden/>
          </w:rPr>
          <w:tab/>
        </w:r>
        <w:r>
          <w:rPr>
            <w:webHidden/>
          </w:rPr>
          <w:fldChar w:fldCharType="begin"/>
        </w:r>
        <w:r>
          <w:rPr>
            <w:webHidden/>
          </w:rPr>
          <w:instrText xml:space="preserve"> PAGEREF _Toc356374433 \h </w:instrText>
        </w:r>
        <w:r>
          <w:rPr>
            <w:webHidden/>
          </w:rPr>
        </w:r>
        <w:r>
          <w:rPr>
            <w:webHidden/>
          </w:rPr>
          <w:fldChar w:fldCharType="separate"/>
        </w:r>
        <w:r>
          <w:rPr>
            <w:webHidden/>
          </w:rPr>
          <w:t>19</w:t>
        </w:r>
        <w:r>
          <w:rPr>
            <w:webHidden/>
          </w:rPr>
          <w:fldChar w:fldCharType="end"/>
        </w:r>
      </w:hyperlink>
    </w:p>
    <w:p w14:paraId="21C42F58" w14:textId="77777777" w:rsidR="00117AE0" w:rsidRDefault="00117AE0">
      <w:pPr>
        <w:pStyle w:val="TOC2"/>
        <w:rPr>
          <w:rFonts w:asciiTheme="minorHAnsi" w:eastAsiaTheme="minorEastAsia" w:hAnsiTheme="minorHAnsi" w:cstheme="minorBidi"/>
          <w:szCs w:val="22"/>
          <w:lang w:val="en-US"/>
        </w:rPr>
      </w:pPr>
      <w:hyperlink w:anchor="_Toc356374434" w:history="1">
        <w:r w:rsidRPr="00D97CBD">
          <w:rPr>
            <w:rStyle w:val="Hyperlink"/>
          </w:rPr>
          <w:t>8.1</w:t>
        </w:r>
        <w:r>
          <w:rPr>
            <w:rFonts w:asciiTheme="minorHAnsi" w:eastAsiaTheme="minorEastAsia" w:hAnsiTheme="minorHAnsi" w:cstheme="minorBidi"/>
            <w:szCs w:val="22"/>
            <w:lang w:val="en-US"/>
          </w:rPr>
          <w:tab/>
        </w:r>
        <w:r w:rsidRPr="00D97CBD">
          <w:rPr>
            <w:rStyle w:val="Hyperlink"/>
          </w:rPr>
          <w:t>Credentialing</w:t>
        </w:r>
        <w:r>
          <w:rPr>
            <w:webHidden/>
          </w:rPr>
          <w:tab/>
        </w:r>
        <w:r>
          <w:rPr>
            <w:webHidden/>
          </w:rPr>
          <w:fldChar w:fldCharType="begin"/>
        </w:r>
        <w:r>
          <w:rPr>
            <w:webHidden/>
          </w:rPr>
          <w:instrText xml:space="preserve"> PAGEREF _Toc356374434 \h </w:instrText>
        </w:r>
        <w:r>
          <w:rPr>
            <w:webHidden/>
          </w:rPr>
        </w:r>
        <w:r>
          <w:rPr>
            <w:webHidden/>
          </w:rPr>
          <w:fldChar w:fldCharType="separate"/>
        </w:r>
        <w:r>
          <w:rPr>
            <w:webHidden/>
          </w:rPr>
          <w:t>19</w:t>
        </w:r>
        <w:r>
          <w:rPr>
            <w:webHidden/>
          </w:rPr>
          <w:fldChar w:fldCharType="end"/>
        </w:r>
      </w:hyperlink>
    </w:p>
    <w:p w14:paraId="7E58FBE9" w14:textId="77777777" w:rsidR="00117AE0" w:rsidRDefault="00117AE0">
      <w:pPr>
        <w:pStyle w:val="TOC2"/>
        <w:rPr>
          <w:rFonts w:asciiTheme="minorHAnsi" w:eastAsiaTheme="minorEastAsia" w:hAnsiTheme="minorHAnsi" w:cstheme="minorBidi"/>
          <w:szCs w:val="22"/>
          <w:lang w:val="en-US"/>
        </w:rPr>
      </w:pPr>
      <w:hyperlink w:anchor="_Toc356374435" w:history="1">
        <w:r w:rsidRPr="00D97CBD">
          <w:rPr>
            <w:rStyle w:val="Hyperlink"/>
          </w:rPr>
          <w:t>8.2</w:t>
        </w:r>
        <w:r>
          <w:rPr>
            <w:rFonts w:asciiTheme="minorHAnsi" w:eastAsiaTheme="minorEastAsia" w:hAnsiTheme="minorHAnsi" w:cstheme="minorBidi"/>
            <w:szCs w:val="22"/>
            <w:lang w:val="en-US"/>
          </w:rPr>
          <w:tab/>
        </w:r>
        <w:r w:rsidRPr="00D97CBD">
          <w:rPr>
            <w:rStyle w:val="Hyperlink"/>
          </w:rPr>
          <w:t>Connectivity Testing</w:t>
        </w:r>
        <w:r>
          <w:rPr>
            <w:webHidden/>
          </w:rPr>
          <w:tab/>
        </w:r>
        <w:r>
          <w:rPr>
            <w:webHidden/>
          </w:rPr>
          <w:fldChar w:fldCharType="begin"/>
        </w:r>
        <w:r>
          <w:rPr>
            <w:webHidden/>
          </w:rPr>
          <w:instrText xml:space="preserve"> PAGEREF _Toc356374435 \h </w:instrText>
        </w:r>
        <w:r>
          <w:rPr>
            <w:webHidden/>
          </w:rPr>
        </w:r>
        <w:r>
          <w:rPr>
            <w:webHidden/>
          </w:rPr>
          <w:fldChar w:fldCharType="separate"/>
        </w:r>
        <w:r>
          <w:rPr>
            <w:webHidden/>
          </w:rPr>
          <w:t>19</w:t>
        </w:r>
        <w:r>
          <w:rPr>
            <w:webHidden/>
          </w:rPr>
          <w:fldChar w:fldCharType="end"/>
        </w:r>
      </w:hyperlink>
    </w:p>
    <w:p w14:paraId="36C51BA5" w14:textId="77777777" w:rsidR="00117AE0" w:rsidRDefault="00117AE0">
      <w:pPr>
        <w:pStyle w:val="TOC2"/>
        <w:rPr>
          <w:rFonts w:asciiTheme="minorHAnsi" w:eastAsiaTheme="minorEastAsia" w:hAnsiTheme="minorHAnsi" w:cstheme="minorBidi"/>
          <w:szCs w:val="22"/>
          <w:lang w:val="en-US"/>
        </w:rPr>
      </w:pPr>
      <w:hyperlink w:anchor="_Toc356374436" w:history="1">
        <w:r w:rsidRPr="00D97CBD">
          <w:rPr>
            <w:rStyle w:val="Hyperlink"/>
          </w:rPr>
          <w:t>8.3</w:t>
        </w:r>
        <w:r>
          <w:rPr>
            <w:rFonts w:asciiTheme="minorHAnsi" w:eastAsiaTheme="minorEastAsia" w:hAnsiTheme="minorHAnsi" w:cstheme="minorBidi"/>
            <w:szCs w:val="22"/>
            <w:lang w:val="en-US"/>
          </w:rPr>
          <w:tab/>
        </w:r>
        <w:r w:rsidRPr="00D97CBD">
          <w:rPr>
            <w:rStyle w:val="Hyperlink"/>
          </w:rPr>
          <w:t>Payload Testing</w:t>
        </w:r>
        <w:r>
          <w:rPr>
            <w:webHidden/>
          </w:rPr>
          <w:tab/>
        </w:r>
        <w:r>
          <w:rPr>
            <w:webHidden/>
          </w:rPr>
          <w:fldChar w:fldCharType="begin"/>
        </w:r>
        <w:r>
          <w:rPr>
            <w:webHidden/>
          </w:rPr>
          <w:instrText xml:space="preserve"> PAGEREF _Toc356374436 \h </w:instrText>
        </w:r>
        <w:r>
          <w:rPr>
            <w:webHidden/>
          </w:rPr>
        </w:r>
        <w:r>
          <w:rPr>
            <w:webHidden/>
          </w:rPr>
          <w:fldChar w:fldCharType="separate"/>
        </w:r>
        <w:r>
          <w:rPr>
            <w:webHidden/>
          </w:rPr>
          <w:t>19</w:t>
        </w:r>
        <w:r>
          <w:rPr>
            <w:webHidden/>
          </w:rPr>
          <w:fldChar w:fldCharType="end"/>
        </w:r>
      </w:hyperlink>
    </w:p>
    <w:p w14:paraId="42C2687A" w14:textId="77777777" w:rsidR="00117AE0" w:rsidRDefault="00117AE0">
      <w:pPr>
        <w:pStyle w:val="TOC2"/>
        <w:rPr>
          <w:rFonts w:asciiTheme="minorHAnsi" w:eastAsiaTheme="minorEastAsia" w:hAnsiTheme="minorHAnsi" w:cstheme="minorBidi"/>
          <w:szCs w:val="22"/>
          <w:lang w:val="en-US"/>
        </w:rPr>
      </w:pPr>
      <w:hyperlink w:anchor="_Toc356374437" w:history="1">
        <w:r w:rsidRPr="00D97CBD">
          <w:rPr>
            <w:rStyle w:val="Hyperlink"/>
          </w:rPr>
          <w:t>8.4</w:t>
        </w:r>
        <w:r>
          <w:rPr>
            <w:rFonts w:asciiTheme="minorHAnsi" w:eastAsiaTheme="minorEastAsia" w:hAnsiTheme="minorHAnsi" w:cstheme="minorBidi"/>
            <w:szCs w:val="22"/>
            <w:lang w:val="en-US"/>
          </w:rPr>
          <w:tab/>
        </w:r>
        <w:r w:rsidRPr="00D97CBD">
          <w:rPr>
            <w:rStyle w:val="Hyperlink"/>
          </w:rPr>
          <w:t>Scenario Testing</w:t>
        </w:r>
        <w:r>
          <w:rPr>
            <w:webHidden/>
          </w:rPr>
          <w:tab/>
        </w:r>
        <w:r>
          <w:rPr>
            <w:webHidden/>
          </w:rPr>
          <w:fldChar w:fldCharType="begin"/>
        </w:r>
        <w:r>
          <w:rPr>
            <w:webHidden/>
          </w:rPr>
          <w:instrText xml:space="preserve"> PAGEREF _Toc356374437 \h </w:instrText>
        </w:r>
        <w:r>
          <w:rPr>
            <w:webHidden/>
          </w:rPr>
        </w:r>
        <w:r>
          <w:rPr>
            <w:webHidden/>
          </w:rPr>
          <w:fldChar w:fldCharType="separate"/>
        </w:r>
        <w:r>
          <w:rPr>
            <w:webHidden/>
          </w:rPr>
          <w:t>19</w:t>
        </w:r>
        <w:r>
          <w:rPr>
            <w:webHidden/>
          </w:rPr>
          <w:fldChar w:fldCharType="end"/>
        </w:r>
      </w:hyperlink>
    </w:p>
    <w:p w14:paraId="372EDA80" w14:textId="77777777" w:rsidR="00117AE0" w:rsidRDefault="00117AE0">
      <w:pPr>
        <w:pStyle w:val="TOC2"/>
        <w:rPr>
          <w:rFonts w:asciiTheme="minorHAnsi" w:eastAsiaTheme="minorEastAsia" w:hAnsiTheme="minorHAnsi" w:cstheme="minorBidi"/>
          <w:szCs w:val="22"/>
          <w:lang w:val="en-US"/>
        </w:rPr>
      </w:pPr>
      <w:hyperlink w:anchor="_Toc356374438" w:history="1">
        <w:r w:rsidRPr="00D97CBD">
          <w:rPr>
            <w:rStyle w:val="Hyperlink"/>
          </w:rPr>
          <w:t>8.5</w:t>
        </w:r>
        <w:r>
          <w:rPr>
            <w:rFonts w:asciiTheme="minorHAnsi" w:eastAsiaTheme="minorEastAsia" w:hAnsiTheme="minorHAnsi" w:cstheme="minorBidi"/>
            <w:szCs w:val="22"/>
            <w:lang w:val="en-US"/>
          </w:rPr>
          <w:tab/>
        </w:r>
        <w:r w:rsidRPr="00D97CBD">
          <w:rPr>
            <w:rStyle w:val="Hyperlink"/>
          </w:rPr>
          <w:t>Operational Readiness Testing</w:t>
        </w:r>
        <w:r>
          <w:rPr>
            <w:webHidden/>
          </w:rPr>
          <w:tab/>
        </w:r>
        <w:r>
          <w:rPr>
            <w:webHidden/>
          </w:rPr>
          <w:fldChar w:fldCharType="begin"/>
        </w:r>
        <w:r>
          <w:rPr>
            <w:webHidden/>
          </w:rPr>
          <w:instrText xml:space="preserve"> PAGEREF _Toc356374438 \h </w:instrText>
        </w:r>
        <w:r>
          <w:rPr>
            <w:webHidden/>
          </w:rPr>
        </w:r>
        <w:r>
          <w:rPr>
            <w:webHidden/>
          </w:rPr>
          <w:fldChar w:fldCharType="separate"/>
        </w:r>
        <w:r>
          <w:rPr>
            <w:webHidden/>
          </w:rPr>
          <w:t>19</w:t>
        </w:r>
        <w:r>
          <w:rPr>
            <w:webHidden/>
          </w:rPr>
          <w:fldChar w:fldCharType="end"/>
        </w:r>
      </w:hyperlink>
    </w:p>
    <w:p w14:paraId="1B813399" w14:textId="77777777" w:rsidR="00117AE0" w:rsidRDefault="00117AE0">
      <w:pPr>
        <w:pStyle w:val="TOC1"/>
        <w:rPr>
          <w:rFonts w:asciiTheme="minorHAnsi" w:eastAsiaTheme="minorEastAsia" w:hAnsiTheme="minorHAnsi" w:cstheme="minorBidi"/>
          <w:szCs w:val="22"/>
        </w:rPr>
      </w:pPr>
      <w:hyperlink w:anchor="_Toc356374439" w:history="1">
        <w:r w:rsidRPr="00D97CBD">
          <w:rPr>
            <w:rStyle w:val="Hyperlink"/>
          </w:rPr>
          <w:t>Appendix A: Acronyms</w:t>
        </w:r>
        <w:r>
          <w:rPr>
            <w:webHidden/>
          </w:rPr>
          <w:tab/>
        </w:r>
        <w:r>
          <w:rPr>
            <w:webHidden/>
          </w:rPr>
          <w:fldChar w:fldCharType="begin"/>
        </w:r>
        <w:r>
          <w:rPr>
            <w:webHidden/>
          </w:rPr>
          <w:instrText xml:space="preserve"> PAGEREF _Toc356374439 \h </w:instrText>
        </w:r>
        <w:r>
          <w:rPr>
            <w:webHidden/>
          </w:rPr>
        </w:r>
        <w:r>
          <w:rPr>
            <w:webHidden/>
          </w:rPr>
          <w:fldChar w:fldCharType="separate"/>
        </w:r>
        <w:r>
          <w:rPr>
            <w:webHidden/>
          </w:rPr>
          <w:t>20</w:t>
        </w:r>
        <w:r>
          <w:rPr>
            <w:webHidden/>
          </w:rPr>
          <w:fldChar w:fldCharType="end"/>
        </w:r>
      </w:hyperlink>
    </w:p>
    <w:p w14:paraId="2F21004F" w14:textId="77777777" w:rsidR="00251C2F" w:rsidRDefault="00C53ADB" w:rsidP="00251C2F">
      <w:pPr>
        <w:pStyle w:val="BodyText"/>
        <w:rPr>
          <w:noProof/>
          <w:sz w:val="22"/>
          <w:szCs w:val="24"/>
        </w:rPr>
      </w:pPr>
      <w:r>
        <w:rPr>
          <w:noProof/>
          <w:sz w:val="22"/>
          <w:szCs w:val="24"/>
        </w:rPr>
        <w:fldChar w:fldCharType="end"/>
      </w:r>
    </w:p>
    <w:p w14:paraId="2F210050" w14:textId="77777777" w:rsidR="00EB630C" w:rsidRDefault="00EB630C" w:rsidP="00251C2F">
      <w:pPr>
        <w:pStyle w:val="BodyText"/>
        <w:rPr>
          <w:noProof/>
          <w:sz w:val="22"/>
          <w:szCs w:val="24"/>
        </w:rPr>
      </w:pPr>
    </w:p>
    <w:p w14:paraId="2F210051" w14:textId="77777777" w:rsidR="0036301C" w:rsidRDefault="0036301C">
      <w:pPr>
        <w:rPr>
          <w:rFonts w:ascii="Arial" w:hAnsi="Arial" w:cs="Arial"/>
          <w:bCs/>
          <w:noProof/>
          <w:kern w:val="32"/>
          <w:sz w:val="28"/>
          <w:szCs w:val="32"/>
        </w:rPr>
      </w:pPr>
      <w:r>
        <w:br w:type="page"/>
      </w:r>
    </w:p>
    <w:p w14:paraId="2F210052" w14:textId="77777777" w:rsidR="00EB630C" w:rsidRDefault="0036301C" w:rsidP="0036301C">
      <w:pPr>
        <w:pStyle w:val="TOCHeading"/>
      </w:pPr>
      <w:r>
        <w:t>Table of Figures</w:t>
      </w:r>
    </w:p>
    <w:p w14:paraId="06E58134" w14:textId="77777777" w:rsidR="00117AE0" w:rsidRDefault="00C53ADB">
      <w:pPr>
        <w:pStyle w:val="TableofFigures"/>
        <w:tabs>
          <w:tab w:val="right" w:leader="dot" w:pos="9350"/>
        </w:tabs>
        <w:rPr>
          <w:rFonts w:asciiTheme="minorHAnsi" w:eastAsiaTheme="minorEastAsia" w:hAnsiTheme="minorHAnsi" w:cstheme="minorBidi"/>
          <w:noProof/>
          <w:szCs w:val="22"/>
        </w:rPr>
      </w:pPr>
      <w:r>
        <w:rPr>
          <w:rFonts w:asciiTheme="minorHAnsi" w:hAnsiTheme="minorHAnsi"/>
          <w:caps/>
        </w:rPr>
        <w:fldChar w:fldCharType="begin"/>
      </w:r>
      <w:r w:rsidR="00EB630C">
        <w:rPr>
          <w:rFonts w:asciiTheme="minorHAnsi" w:hAnsiTheme="minorHAnsi"/>
          <w:caps/>
        </w:rPr>
        <w:instrText xml:space="preserve"> TOC \h \z \c "Exhibit" </w:instrText>
      </w:r>
      <w:r>
        <w:rPr>
          <w:rFonts w:asciiTheme="minorHAnsi" w:hAnsiTheme="minorHAnsi"/>
          <w:caps/>
        </w:rPr>
        <w:fldChar w:fldCharType="separate"/>
      </w:r>
      <w:hyperlink w:anchor="_Toc356374440" w:history="1">
        <w:r w:rsidR="00117AE0" w:rsidRPr="00275D21">
          <w:rPr>
            <w:rStyle w:val="Hyperlink"/>
            <w:noProof/>
          </w:rPr>
          <w:t>Exhibit 1: Control Header</w:t>
        </w:r>
        <w:r w:rsidR="00117AE0">
          <w:rPr>
            <w:noProof/>
            <w:webHidden/>
          </w:rPr>
          <w:tab/>
        </w:r>
        <w:r w:rsidR="00117AE0">
          <w:rPr>
            <w:noProof/>
            <w:webHidden/>
          </w:rPr>
          <w:fldChar w:fldCharType="begin"/>
        </w:r>
        <w:r w:rsidR="00117AE0">
          <w:rPr>
            <w:noProof/>
            <w:webHidden/>
          </w:rPr>
          <w:instrText xml:space="preserve"> PAGEREF _Toc356374440 \h </w:instrText>
        </w:r>
        <w:r w:rsidR="00117AE0">
          <w:rPr>
            <w:noProof/>
            <w:webHidden/>
          </w:rPr>
        </w:r>
        <w:r w:rsidR="00117AE0">
          <w:rPr>
            <w:noProof/>
            <w:webHidden/>
          </w:rPr>
          <w:fldChar w:fldCharType="separate"/>
        </w:r>
        <w:r w:rsidR="00117AE0">
          <w:rPr>
            <w:noProof/>
            <w:webHidden/>
          </w:rPr>
          <w:t>3</w:t>
        </w:r>
        <w:r w:rsidR="00117AE0">
          <w:rPr>
            <w:noProof/>
            <w:webHidden/>
          </w:rPr>
          <w:fldChar w:fldCharType="end"/>
        </w:r>
      </w:hyperlink>
    </w:p>
    <w:p w14:paraId="2D9A68B4" w14:textId="77777777" w:rsidR="00117AE0" w:rsidRDefault="00117AE0">
      <w:pPr>
        <w:pStyle w:val="TableofFigures"/>
        <w:tabs>
          <w:tab w:val="right" w:leader="dot" w:pos="9350"/>
        </w:tabs>
        <w:rPr>
          <w:rFonts w:asciiTheme="minorHAnsi" w:eastAsiaTheme="minorEastAsia" w:hAnsiTheme="minorHAnsi" w:cstheme="minorBidi"/>
          <w:noProof/>
          <w:szCs w:val="22"/>
        </w:rPr>
      </w:pPr>
      <w:hyperlink w:anchor="_Toc356374441" w:history="1">
        <w:r w:rsidRPr="00275D21">
          <w:rPr>
            <w:rStyle w:val="Hyperlink"/>
            <w:noProof/>
          </w:rPr>
          <w:t>Exhibit 2: Transaction Set Header</w:t>
        </w:r>
        <w:r>
          <w:rPr>
            <w:noProof/>
            <w:webHidden/>
          </w:rPr>
          <w:tab/>
        </w:r>
        <w:r>
          <w:rPr>
            <w:noProof/>
            <w:webHidden/>
          </w:rPr>
          <w:fldChar w:fldCharType="begin"/>
        </w:r>
        <w:r>
          <w:rPr>
            <w:noProof/>
            <w:webHidden/>
          </w:rPr>
          <w:instrText xml:space="preserve"> PAGEREF _Toc356374441 \h </w:instrText>
        </w:r>
        <w:r>
          <w:rPr>
            <w:noProof/>
            <w:webHidden/>
          </w:rPr>
        </w:r>
        <w:r>
          <w:rPr>
            <w:noProof/>
            <w:webHidden/>
          </w:rPr>
          <w:fldChar w:fldCharType="separate"/>
        </w:r>
        <w:r>
          <w:rPr>
            <w:noProof/>
            <w:webHidden/>
          </w:rPr>
          <w:t>4</w:t>
        </w:r>
        <w:r>
          <w:rPr>
            <w:noProof/>
            <w:webHidden/>
          </w:rPr>
          <w:fldChar w:fldCharType="end"/>
        </w:r>
      </w:hyperlink>
    </w:p>
    <w:p w14:paraId="17AF9FCE" w14:textId="77777777" w:rsidR="00117AE0" w:rsidRDefault="00117AE0">
      <w:pPr>
        <w:pStyle w:val="TableofFigures"/>
        <w:tabs>
          <w:tab w:val="right" w:leader="dot" w:pos="9350"/>
        </w:tabs>
        <w:rPr>
          <w:rFonts w:asciiTheme="minorHAnsi" w:eastAsiaTheme="minorEastAsia" w:hAnsiTheme="minorHAnsi" w:cstheme="minorBidi"/>
          <w:noProof/>
          <w:szCs w:val="22"/>
        </w:rPr>
      </w:pPr>
      <w:hyperlink w:anchor="_Toc356374442" w:history="1">
        <w:r w:rsidRPr="00275D21">
          <w:rPr>
            <w:rStyle w:val="Hyperlink"/>
            <w:noProof/>
          </w:rPr>
          <w:t>Exhibit 3: 820 Message Details</w:t>
        </w:r>
        <w:r>
          <w:rPr>
            <w:noProof/>
            <w:webHidden/>
          </w:rPr>
          <w:tab/>
        </w:r>
        <w:r>
          <w:rPr>
            <w:noProof/>
            <w:webHidden/>
          </w:rPr>
          <w:fldChar w:fldCharType="begin"/>
        </w:r>
        <w:r>
          <w:rPr>
            <w:noProof/>
            <w:webHidden/>
          </w:rPr>
          <w:instrText xml:space="preserve"> PAGEREF _Toc356374442 \h </w:instrText>
        </w:r>
        <w:r>
          <w:rPr>
            <w:noProof/>
            <w:webHidden/>
          </w:rPr>
        </w:r>
        <w:r>
          <w:rPr>
            <w:noProof/>
            <w:webHidden/>
          </w:rPr>
          <w:fldChar w:fldCharType="separate"/>
        </w:r>
        <w:r>
          <w:rPr>
            <w:noProof/>
            <w:webHidden/>
          </w:rPr>
          <w:t>7</w:t>
        </w:r>
        <w:r>
          <w:rPr>
            <w:noProof/>
            <w:webHidden/>
          </w:rPr>
          <w:fldChar w:fldCharType="end"/>
        </w:r>
      </w:hyperlink>
    </w:p>
    <w:p w14:paraId="47925037" w14:textId="77777777" w:rsidR="00117AE0" w:rsidRDefault="00117AE0">
      <w:pPr>
        <w:pStyle w:val="TableofFigures"/>
        <w:tabs>
          <w:tab w:val="right" w:leader="dot" w:pos="9350"/>
        </w:tabs>
        <w:rPr>
          <w:rFonts w:asciiTheme="minorHAnsi" w:eastAsiaTheme="minorEastAsia" w:hAnsiTheme="minorHAnsi" w:cstheme="minorBidi"/>
          <w:noProof/>
          <w:szCs w:val="22"/>
        </w:rPr>
      </w:pPr>
      <w:hyperlink w:anchor="_Toc356374443" w:history="1">
        <w:r w:rsidRPr="00275D21">
          <w:rPr>
            <w:rStyle w:val="Hyperlink"/>
            <w:noProof/>
          </w:rPr>
          <w:t>Exhibit 4: 820 Message Details (VT HBE to QHP Issuer)</w:t>
        </w:r>
        <w:r>
          <w:rPr>
            <w:noProof/>
            <w:webHidden/>
          </w:rPr>
          <w:tab/>
        </w:r>
        <w:r>
          <w:rPr>
            <w:noProof/>
            <w:webHidden/>
          </w:rPr>
          <w:fldChar w:fldCharType="begin"/>
        </w:r>
        <w:r>
          <w:rPr>
            <w:noProof/>
            <w:webHidden/>
          </w:rPr>
          <w:instrText xml:space="preserve"> PAGEREF _Toc356374443 \h </w:instrText>
        </w:r>
        <w:r>
          <w:rPr>
            <w:noProof/>
            <w:webHidden/>
          </w:rPr>
        </w:r>
        <w:r>
          <w:rPr>
            <w:noProof/>
            <w:webHidden/>
          </w:rPr>
          <w:fldChar w:fldCharType="separate"/>
        </w:r>
        <w:r>
          <w:rPr>
            <w:noProof/>
            <w:webHidden/>
          </w:rPr>
          <w:t>10</w:t>
        </w:r>
        <w:r>
          <w:rPr>
            <w:noProof/>
            <w:webHidden/>
          </w:rPr>
          <w:fldChar w:fldCharType="end"/>
        </w:r>
      </w:hyperlink>
    </w:p>
    <w:p w14:paraId="531C3887" w14:textId="77777777" w:rsidR="00117AE0" w:rsidRDefault="00117AE0">
      <w:pPr>
        <w:pStyle w:val="TableofFigures"/>
        <w:tabs>
          <w:tab w:val="right" w:leader="dot" w:pos="9350"/>
        </w:tabs>
        <w:rPr>
          <w:rFonts w:asciiTheme="minorHAnsi" w:eastAsiaTheme="minorEastAsia" w:hAnsiTheme="minorHAnsi" w:cstheme="minorBidi"/>
          <w:noProof/>
          <w:szCs w:val="22"/>
        </w:rPr>
      </w:pPr>
      <w:hyperlink w:anchor="_Toc356374444" w:history="1">
        <w:r w:rsidRPr="00275D21">
          <w:rPr>
            <w:rStyle w:val="Hyperlink"/>
            <w:noProof/>
          </w:rPr>
          <w:t>Exhibit 5: Invoice Notification File Layout</w:t>
        </w:r>
        <w:r>
          <w:rPr>
            <w:noProof/>
            <w:webHidden/>
          </w:rPr>
          <w:tab/>
        </w:r>
        <w:r>
          <w:rPr>
            <w:noProof/>
            <w:webHidden/>
          </w:rPr>
          <w:fldChar w:fldCharType="begin"/>
        </w:r>
        <w:r>
          <w:rPr>
            <w:noProof/>
            <w:webHidden/>
          </w:rPr>
          <w:instrText xml:space="preserve"> PAGEREF _Toc356374444 \h </w:instrText>
        </w:r>
        <w:r>
          <w:rPr>
            <w:noProof/>
            <w:webHidden/>
          </w:rPr>
        </w:r>
        <w:r>
          <w:rPr>
            <w:noProof/>
            <w:webHidden/>
          </w:rPr>
          <w:fldChar w:fldCharType="separate"/>
        </w:r>
        <w:r>
          <w:rPr>
            <w:noProof/>
            <w:webHidden/>
          </w:rPr>
          <w:t>13</w:t>
        </w:r>
        <w:r>
          <w:rPr>
            <w:noProof/>
            <w:webHidden/>
          </w:rPr>
          <w:fldChar w:fldCharType="end"/>
        </w:r>
      </w:hyperlink>
    </w:p>
    <w:p w14:paraId="7CB1781E" w14:textId="77777777" w:rsidR="00117AE0" w:rsidRDefault="00117AE0">
      <w:pPr>
        <w:pStyle w:val="TableofFigures"/>
        <w:tabs>
          <w:tab w:val="right" w:leader="dot" w:pos="9350"/>
        </w:tabs>
        <w:rPr>
          <w:rFonts w:asciiTheme="minorHAnsi" w:eastAsiaTheme="minorEastAsia" w:hAnsiTheme="minorHAnsi" w:cstheme="minorBidi"/>
          <w:noProof/>
          <w:szCs w:val="22"/>
        </w:rPr>
      </w:pPr>
      <w:hyperlink w:anchor="_Toc356374445" w:history="1">
        <w:r w:rsidRPr="00275D21">
          <w:rPr>
            <w:rStyle w:val="Hyperlink"/>
            <w:noProof/>
          </w:rPr>
          <w:t>Exhibit 6: VTCSR Remittance Detail Loop</w:t>
        </w:r>
        <w:r>
          <w:rPr>
            <w:noProof/>
            <w:webHidden/>
          </w:rPr>
          <w:tab/>
        </w:r>
        <w:r>
          <w:rPr>
            <w:noProof/>
            <w:webHidden/>
          </w:rPr>
          <w:fldChar w:fldCharType="begin"/>
        </w:r>
        <w:r>
          <w:rPr>
            <w:noProof/>
            <w:webHidden/>
          </w:rPr>
          <w:instrText xml:space="preserve"> PAGEREF _Toc356374445 \h </w:instrText>
        </w:r>
        <w:r>
          <w:rPr>
            <w:noProof/>
            <w:webHidden/>
          </w:rPr>
        </w:r>
        <w:r>
          <w:rPr>
            <w:noProof/>
            <w:webHidden/>
          </w:rPr>
          <w:fldChar w:fldCharType="separate"/>
        </w:r>
        <w:r>
          <w:rPr>
            <w:noProof/>
            <w:webHidden/>
          </w:rPr>
          <w:t>15</w:t>
        </w:r>
        <w:r>
          <w:rPr>
            <w:noProof/>
            <w:webHidden/>
          </w:rPr>
          <w:fldChar w:fldCharType="end"/>
        </w:r>
      </w:hyperlink>
    </w:p>
    <w:p w14:paraId="3F5A1860" w14:textId="77777777" w:rsidR="00117AE0" w:rsidRDefault="00117AE0">
      <w:pPr>
        <w:pStyle w:val="TableofFigures"/>
        <w:tabs>
          <w:tab w:val="right" w:leader="dot" w:pos="9350"/>
        </w:tabs>
        <w:rPr>
          <w:rFonts w:asciiTheme="minorHAnsi" w:eastAsiaTheme="minorEastAsia" w:hAnsiTheme="minorHAnsi" w:cstheme="minorBidi"/>
          <w:noProof/>
          <w:szCs w:val="22"/>
        </w:rPr>
      </w:pPr>
      <w:hyperlink w:anchor="_Toc356374446" w:history="1">
        <w:r w:rsidRPr="00275D21">
          <w:rPr>
            <w:rStyle w:val="Hyperlink"/>
            <w:noProof/>
          </w:rPr>
          <w:t>Exhibit 7: Web Service Request</w:t>
        </w:r>
        <w:r>
          <w:rPr>
            <w:noProof/>
            <w:webHidden/>
          </w:rPr>
          <w:tab/>
        </w:r>
        <w:r>
          <w:rPr>
            <w:noProof/>
            <w:webHidden/>
          </w:rPr>
          <w:fldChar w:fldCharType="begin"/>
        </w:r>
        <w:r>
          <w:rPr>
            <w:noProof/>
            <w:webHidden/>
          </w:rPr>
          <w:instrText xml:space="preserve"> PAGEREF _Toc356374446 \h </w:instrText>
        </w:r>
        <w:r>
          <w:rPr>
            <w:noProof/>
            <w:webHidden/>
          </w:rPr>
        </w:r>
        <w:r>
          <w:rPr>
            <w:noProof/>
            <w:webHidden/>
          </w:rPr>
          <w:fldChar w:fldCharType="separate"/>
        </w:r>
        <w:r>
          <w:rPr>
            <w:noProof/>
            <w:webHidden/>
          </w:rPr>
          <w:t>16</w:t>
        </w:r>
        <w:r>
          <w:rPr>
            <w:noProof/>
            <w:webHidden/>
          </w:rPr>
          <w:fldChar w:fldCharType="end"/>
        </w:r>
      </w:hyperlink>
    </w:p>
    <w:p w14:paraId="7E65EFEA" w14:textId="77777777" w:rsidR="00117AE0" w:rsidRDefault="00117AE0">
      <w:pPr>
        <w:pStyle w:val="TableofFigures"/>
        <w:tabs>
          <w:tab w:val="right" w:leader="dot" w:pos="9350"/>
        </w:tabs>
        <w:rPr>
          <w:rFonts w:asciiTheme="minorHAnsi" w:eastAsiaTheme="minorEastAsia" w:hAnsiTheme="minorHAnsi" w:cstheme="minorBidi"/>
          <w:noProof/>
          <w:szCs w:val="22"/>
        </w:rPr>
      </w:pPr>
      <w:hyperlink w:anchor="_Toc356374447" w:history="1">
        <w:r w:rsidRPr="00275D21">
          <w:rPr>
            <w:rStyle w:val="Hyperlink"/>
            <w:noProof/>
          </w:rPr>
          <w:t>Exhibit 8: SFTP Based File Transfer Approach</w:t>
        </w:r>
        <w:r>
          <w:rPr>
            <w:noProof/>
            <w:webHidden/>
          </w:rPr>
          <w:tab/>
        </w:r>
        <w:r>
          <w:rPr>
            <w:noProof/>
            <w:webHidden/>
          </w:rPr>
          <w:fldChar w:fldCharType="begin"/>
        </w:r>
        <w:r>
          <w:rPr>
            <w:noProof/>
            <w:webHidden/>
          </w:rPr>
          <w:instrText xml:space="preserve"> PAGEREF _Toc356374447 \h </w:instrText>
        </w:r>
        <w:r>
          <w:rPr>
            <w:noProof/>
            <w:webHidden/>
          </w:rPr>
        </w:r>
        <w:r>
          <w:rPr>
            <w:noProof/>
            <w:webHidden/>
          </w:rPr>
          <w:fldChar w:fldCharType="separate"/>
        </w:r>
        <w:r>
          <w:rPr>
            <w:noProof/>
            <w:webHidden/>
          </w:rPr>
          <w:t>17</w:t>
        </w:r>
        <w:r>
          <w:rPr>
            <w:noProof/>
            <w:webHidden/>
          </w:rPr>
          <w:fldChar w:fldCharType="end"/>
        </w:r>
      </w:hyperlink>
    </w:p>
    <w:p w14:paraId="27B1EA6E" w14:textId="77777777" w:rsidR="00117AE0" w:rsidRDefault="00117AE0">
      <w:pPr>
        <w:pStyle w:val="TableofFigures"/>
        <w:tabs>
          <w:tab w:val="right" w:leader="dot" w:pos="9350"/>
        </w:tabs>
        <w:rPr>
          <w:rFonts w:asciiTheme="minorHAnsi" w:eastAsiaTheme="minorEastAsia" w:hAnsiTheme="minorHAnsi" w:cstheme="minorBidi"/>
          <w:noProof/>
          <w:szCs w:val="22"/>
        </w:rPr>
      </w:pPr>
      <w:hyperlink w:anchor="_Toc356374448" w:history="1">
        <w:r w:rsidRPr="00275D21">
          <w:rPr>
            <w:rStyle w:val="Hyperlink"/>
            <w:noProof/>
          </w:rPr>
          <w:t>Exhibit 9: List of Acronyms</w:t>
        </w:r>
        <w:r>
          <w:rPr>
            <w:noProof/>
            <w:webHidden/>
          </w:rPr>
          <w:tab/>
        </w:r>
        <w:r>
          <w:rPr>
            <w:noProof/>
            <w:webHidden/>
          </w:rPr>
          <w:fldChar w:fldCharType="begin"/>
        </w:r>
        <w:r>
          <w:rPr>
            <w:noProof/>
            <w:webHidden/>
          </w:rPr>
          <w:instrText xml:space="preserve"> PAGEREF _Toc356374448 \h </w:instrText>
        </w:r>
        <w:r>
          <w:rPr>
            <w:noProof/>
            <w:webHidden/>
          </w:rPr>
        </w:r>
        <w:r>
          <w:rPr>
            <w:noProof/>
            <w:webHidden/>
          </w:rPr>
          <w:fldChar w:fldCharType="separate"/>
        </w:r>
        <w:r>
          <w:rPr>
            <w:noProof/>
            <w:webHidden/>
          </w:rPr>
          <w:t>20</w:t>
        </w:r>
        <w:r>
          <w:rPr>
            <w:noProof/>
            <w:webHidden/>
          </w:rPr>
          <w:fldChar w:fldCharType="end"/>
        </w:r>
      </w:hyperlink>
    </w:p>
    <w:p w14:paraId="2F210054" w14:textId="77777777" w:rsidR="005D1215" w:rsidRPr="004E5242" w:rsidRDefault="00C53ADB" w:rsidP="004E5242">
      <w:pPr>
        <w:pStyle w:val="BodyText"/>
      </w:pPr>
      <w:r>
        <w:fldChar w:fldCharType="end"/>
      </w:r>
    </w:p>
    <w:p w14:paraId="2F210055" w14:textId="77777777" w:rsidR="005D1215" w:rsidRDefault="005D1215">
      <w:pPr>
        <w:rPr>
          <w:rFonts w:asciiTheme="minorHAnsi" w:hAnsiTheme="minorHAnsi" w:cstheme="minorHAnsi"/>
          <w:caps/>
          <w:sz w:val="22"/>
          <w:szCs w:val="20"/>
        </w:rPr>
      </w:pPr>
      <w:r>
        <w:rPr>
          <w:rFonts w:asciiTheme="minorHAnsi" w:hAnsiTheme="minorHAnsi" w:cstheme="minorHAnsi"/>
          <w:caps/>
          <w:sz w:val="22"/>
        </w:rPr>
        <w:br w:type="page"/>
      </w:r>
    </w:p>
    <w:p w14:paraId="2F210056" w14:textId="77777777" w:rsidR="00EB630C" w:rsidRPr="005D1215" w:rsidRDefault="005D1215" w:rsidP="005D1215">
      <w:pPr>
        <w:pStyle w:val="BodyText"/>
        <w:jc w:val="center"/>
        <w:rPr>
          <w:b/>
        </w:rPr>
      </w:pPr>
      <w:r w:rsidRPr="005D1215">
        <w:rPr>
          <w:b/>
        </w:rPr>
        <w:t>Revision History</w:t>
      </w:r>
    </w:p>
    <w:tbl>
      <w:tblPr>
        <w:tblStyle w:val="TableContemporary"/>
        <w:tblW w:w="9378" w:type="dxa"/>
        <w:tblLayout w:type="fixed"/>
        <w:tblLook w:val="0000" w:firstRow="0" w:lastRow="0" w:firstColumn="0" w:lastColumn="0" w:noHBand="0" w:noVBand="0"/>
      </w:tblPr>
      <w:tblGrid>
        <w:gridCol w:w="918"/>
        <w:gridCol w:w="1440"/>
        <w:gridCol w:w="1710"/>
        <w:gridCol w:w="5310"/>
      </w:tblGrid>
      <w:tr w:rsidR="005D1215" w:rsidRPr="005B72E7" w14:paraId="2F21005B"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2F210057" w14:textId="77777777" w:rsidR="005D1215" w:rsidRPr="005B72E7" w:rsidRDefault="005D1215" w:rsidP="005B72E7">
            <w:pPr>
              <w:pStyle w:val="TableHeading"/>
              <w:rPr>
                <w:lang w:val="en-CA"/>
              </w:rPr>
            </w:pPr>
            <w:r w:rsidRPr="005B72E7">
              <w:rPr>
                <w:lang w:val="en-CA"/>
              </w:rPr>
              <w:t>Version</w:t>
            </w:r>
          </w:p>
        </w:tc>
        <w:tc>
          <w:tcPr>
            <w:tcW w:w="1440" w:type="dxa"/>
          </w:tcPr>
          <w:p w14:paraId="2F210058" w14:textId="77777777" w:rsidR="005D1215" w:rsidRPr="005B72E7" w:rsidRDefault="005D1215" w:rsidP="005B72E7">
            <w:pPr>
              <w:pStyle w:val="TableHeading"/>
              <w:rPr>
                <w:lang w:val="en-CA"/>
              </w:rPr>
            </w:pPr>
            <w:r w:rsidRPr="005B72E7">
              <w:rPr>
                <w:lang w:val="en-CA"/>
              </w:rPr>
              <w:t>Date</w:t>
            </w:r>
          </w:p>
        </w:tc>
        <w:tc>
          <w:tcPr>
            <w:tcW w:w="1710" w:type="dxa"/>
          </w:tcPr>
          <w:p w14:paraId="2F210059" w14:textId="77777777" w:rsidR="005D1215" w:rsidRPr="005B72E7" w:rsidRDefault="005D1215" w:rsidP="005B72E7">
            <w:pPr>
              <w:pStyle w:val="TableHeading"/>
              <w:rPr>
                <w:lang w:val="en-CA"/>
              </w:rPr>
            </w:pPr>
            <w:r w:rsidRPr="005B72E7">
              <w:rPr>
                <w:lang w:val="en-CA"/>
              </w:rPr>
              <w:t>Modified By</w:t>
            </w:r>
          </w:p>
        </w:tc>
        <w:tc>
          <w:tcPr>
            <w:tcW w:w="5310" w:type="dxa"/>
          </w:tcPr>
          <w:p w14:paraId="2F21005A" w14:textId="77777777" w:rsidR="005D1215" w:rsidRPr="005B72E7" w:rsidRDefault="005D1215" w:rsidP="005B72E7">
            <w:pPr>
              <w:pStyle w:val="TableHeading"/>
              <w:rPr>
                <w:lang w:val="en-CA"/>
              </w:rPr>
            </w:pPr>
            <w:r w:rsidRPr="005B72E7">
              <w:rPr>
                <w:lang w:val="en-CA"/>
              </w:rPr>
              <w:t xml:space="preserve">Description </w:t>
            </w:r>
          </w:p>
        </w:tc>
      </w:tr>
      <w:tr w:rsidR="00C510B6" w:rsidRPr="005D1215" w14:paraId="2F210061"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2F21005C" w14:textId="491A45BC" w:rsidR="00C510B6" w:rsidRPr="005D1215" w:rsidRDefault="00C510B6" w:rsidP="005B72E7">
            <w:pPr>
              <w:pStyle w:val="TABLE-BodyText"/>
            </w:pPr>
            <w:r w:rsidRPr="00791677">
              <w:t>1.0</w:t>
            </w:r>
          </w:p>
        </w:tc>
        <w:tc>
          <w:tcPr>
            <w:tcW w:w="1440" w:type="dxa"/>
          </w:tcPr>
          <w:p w14:paraId="2F21005D" w14:textId="289B5E1A" w:rsidR="00C510B6" w:rsidRPr="005D1215" w:rsidRDefault="00C510B6" w:rsidP="005B72E7">
            <w:pPr>
              <w:pStyle w:val="TABLE-BodyText"/>
            </w:pPr>
            <w:r>
              <w:t>4/12/13</w:t>
            </w:r>
          </w:p>
        </w:tc>
        <w:tc>
          <w:tcPr>
            <w:tcW w:w="1710" w:type="dxa"/>
          </w:tcPr>
          <w:p w14:paraId="2F21005E" w14:textId="557CCABD" w:rsidR="00C510B6" w:rsidRPr="005D1215" w:rsidRDefault="00C510B6" w:rsidP="00994D40">
            <w:pPr>
              <w:pStyle w:val="TABLE-BodyText"/>
            </w:pPr>
            <w:r w:rsidRPr="00791677">
              <w:t>Brad Fredericks</w:t>
            </w:r>
          </w:p>
        </w:tc>
        <w:tc>
          <w:tcPr>
            <w:tcW w:w="5310" w:type="dxa"/>
          </w:tcPr>
          <w:p w14:paraId="2F210060" w14:textId="2F7A9FCF" w:rsidR="00C510B6" w:rsidRPr="005D1215" w:rsidRDefault="00C510B6" w:rsidP="005B72E7">
            <w:pPr>
              <w:pStyle w:val="TABLE-BodyText"/>
            </w:pPr>
            <w:r w:rsidRPr="00791677">
              <w:t>Initial Draft.</w:t>
            </w:r>
          </w:p>
        </w:tc>
      </w:tr>
      <w:tr w:rsidR="00C510B6" w:rsidRPr="005D1215" w14:paraId="2F210066"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2F210062" w14:textId="0E51984D" w:rsidR="00C510B6" w:rsidRPr="005D1215" w:rsidRDefault="00C510B6" w:rsidP="005B72E7">
            <w:pPr>
              <w:pStyle w:val="TABLE-BodyText"/>
            </w:pPr>
            <w:r w:rsidRPr="00791677">
              <w:t>1.1</w:t>
            </w:r>
          </w:p>
        </w:tc>
        <w:tc>
          <w:tcPr>
            <w:tcW w:w="1440" w:type="dxa"/>
          </w:tcPr>
          <w:p w14:paraId="2F210063" w14:textId="79815B36" w:rsidR="00C510B6" w:rsidRPr="005D1215" w:rsidRDefault="00C510B6" w:rsidP="005B72E7">
            <w:pPr>
              <w:pStyle w:val="TABLE-BodyText"/>
            </w:pPr>
            <w:r>
              <w:t>4/14/13</w:t>
            </w:r>
          </w:p>
        </w:tc>
        <w:tc>
          <w:tcPr>
            <w:tcW w:w="1710" w:type="dxa"/>
          </w:tcPr>
          <w:p w14:paraId="2F210064" w14:textId="704262F0" w:rsidR="00C510B6" w:rsidRPr="005D1215" w:rsidRDefault="00C510B6" w:rsidP="005B72E7">
            <w:pPr>
              <w:pStyle w:val="TABLE-BodyText"/>
            </w:pPr>
            <w:r w:rsidRPr="00791677">
              <w:t>Brad Fredericks</w:t>
            </w:r>
          </w:p>
        </w:tc>
        <w:tc>
          <w:tcPr>
            <w:tcW w:w="5310" w:type="dxa"/>
          </w:tcPr>
          <w:p w14:paraId="2F210065" w14:textId="3DDA7B83" w:rsidR="00C510B6" w:rsidRPr="005D1215" w:rsidRDefault="00C510B6" w:rsidP="005B72E7">
            <w:pPr>
              <w:pStyle w:val="TABLE-BodyText"/>
            </w:pPr>
            <w:r w:rsidRPr="00791677">
              <w:t>Additional clarifications added for 820 segments.</w:t>
            </w:r>
          </w:p>
        </w:tc>
      </w:tr>
      <w:tr w:rsidR="00C510B6" w:rsidRPr="005D1215" w14:paraId="28D5E792"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76ED45C8" w14:textId="01C120D8" w:rsidR="00C510B6" w:rsidRDefault="00C510B6" w:rsidP="005B72E7">
            <w:pPr>
              <w:pStyle w:val="TABLE-BodyText"/>
            </w:pPr>
            <w:r w:rsidRPr="00791677">
              <w:t>1.2</w:t>
            </w:r>
          </w:p>
        </w:tc>
        <w:tc>
          <w:tcPr>
            <w:tcW w:w="1440" w:type="dxa"/>
          </w:tcPr>
          <w:p w14:paraId="079AF628" w14:textId="7BE2A35D" w:rsidR="00C510B6" w:rsidRDefault="00C510B6" w:rsidP="005B72E7">
            <w:pPr>
              <w:pStyle w:val="TABLE-BodyText"/>
            </w:pPr>
            <w:r>
              <w:t>4/14/13</w:t>
            </w:r>
          </w:p>
        </w:tc>
        <w:tc>
          <w:tcPr>
            <w:tcW w:w="1710" w:type="dxa"/>
          </w:tcPr>
          <w:p w14:paraId="5EE2109B" w14:textId="7DAF213C" w:rsidR="00C510B6" w:rsidRDefault="00C510B6" w:rsidP="005B72E7">
            <w:pPr>
              <w:pStyle w:val="TABLE-BodyText"/>
            </w:pPr>
            <w:r w:rsidRPr="00791677">
              <w:t>David Jurk</w:t>
            </w:r>
          </w:p>
        </w:tc>
        <w:tc>
          <w:tcPr>
            <w:tcW w:w="5310" w:type="dxa"/>
          </w:tcPr>
          <w:p w14:paraId="21A3ED5E" w14:textId="429AFCCC" w:rsidR="00C510B6" w:rsidRDefault="00C510B6" w:rsidP="005B72E7">
            <w:pPr>
              <w:pStyle w:val="TABLE-BodyText"/>
            </w:pPr>
            <w:r w:rsidRPr="00791677">
              <w:t>Reflected J. Tease comments</w:t>
            </w:r>
          </w:p>
        </w:tc>
      </w:tr>
      <w:tr w:rsidR="00C510B6" w:rsidRPr="005D1215" w14:paraId="2341F7DF"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30A7B441" w14:textId="4EE0FDA4" w:rsidR="00C510B6" w:rsidRDefault="00C510B6" w:rsidP="005B72E7">
            <w:pPr>
              <w:pStyle w:val="TABLE-BodyText"/>
            </w:pPr>
            <w:r w:rsidRPr="00791677">
              <w:t>1.3</w:t>
            </w:r>
          </w:p>
        </w:tc>
        <w:tc>
          <w:tcPr>
            <w:tcW w:w="1440" w:type="dxa"/>
          </w:tcPr>
          <w:p w14:paraId="2CBAF0BD" w14:textId="4FA6E588" w:rsidR="00C510B6" w:rsidRDefault="00C510B6" w:rsidP="005B72E7">
            <w:pPr>
              <w:pStyle w:val="TABLE-BodyText"/>
            </w:pPr>
            <w:r>
              <w:t>4/19/13</w:t>
            </w:r>
          </w:p>
        </w:tc>
        <w:tc>
          <w:tcPr>
            <w:tcW w:w="1710" w:type="dxa"/>
          </w:tcPr>
          <w:p w14:paraId="1AB2554F" w14:textId="55BA115B" w:rsidR="00C510B6" w:rsidRDefault="00C510B6" w:rsidP="005B72E7">
            <w:pPr>
              <w:pStyle w:val="TABLE-BodyText"/>
            </w:pPr>
            <w:r w:rsidRPr="00791677">
              <w:t>David Jurk</w:t>
            </w:r>
          </w:p>
        </w:tc>
        <w:tc>
          <w:tcPr>
            <w:tcW w:w="5310" w:type="dxa"/>
          </w:tcPr>
          <w:p w14:paraId="467F7896" w14:textId="5E38BAC1" w:rsidR="00C510B6" w:rsidRDefault="00C510B6" w:rsidP="005B72E7">
            <w:pPr>
              <w:pStyle w:val="TABLE-BodyText"/>
            </w:pPr>
            <w:r w:rsidRPr="00791677">
              <w:t>Changes to reflect business process decisions by SOV on 18 April 2013 and discussion of 17 April 2013</w:t>
            </w:r>
          </w:p>
        </w:tc>
      </w:tr>
      <w:tr w:rsidR="00C510B6" w:rsidRPr="005D1215" w14:paraId="62FFAFEC"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3F5F3CA1" w14:textId="41617121" w:rsidR="00C510B6" w:rsidRDefault="00C510B6" w:rsidP="005B72E7">
            <w:pPr>
              <w:pStyle w:val="TABLE-BodyText"/>
            </w:pPr>
            <w:r w:rsidRPr="00791677">
              <w:t>1.4</w:t>
            </w:r>
          </w:p>
        </w:tc>
        <w:tc>
          <w:tcPr>
            <w:tcW w:w="1440" w:type="dxa"/>
          </w:tcPr>
          <w:p w14:paraId="43A5CDF8" w14:textId="1D6DDA5F" w:rsidR="00C510B6" w:rsidRDefault="00C510B6" w:rsidP="005B72E7">
            <w:pPr>
              <w:pStyle w:val="TABLE-BodyText"/>
            </w:pPr>
            <w:r>
              <w:t>4/19/13</w:t>
            </w:r>
          </w:p>
        </w:tc>
        <w:tc>
          <w:tcPr>
            <w:tcW w:w="1710" w:type="dxa"/>
          </w:tcPr>
          <w:p w14:paraId="4ADB88FF" w14:textId="28A8BAB7" w:rsidR="00C510B6" w:rsidRDefault="00C510B6" w:rsidP="005B72E7">
            <w:pPr>
              <w:pStyle w:val="TABLE-BodyText"/>
            </w:pPr>
            <w:r w:rsidRPr="00791677">
              <w:t>Justin Tease</w:t>
            </w:r>
          </w:p>
        </w:tc>
        <w:tc>
          <w:tcPr>
            <w:tcW w:w="5310" w:type="dxa"/>
          </w:tcPr>
          <w:p w14:paraId="632379AC" w14:textId="6C0FD77E" w:rsidR="00C510B6" w:rsidRDefault="00C510B6" w:rsidP="005B72E7">
            <w:pPr>
              <w:pStyle w:val="TABLE-BodyText"/>
            </w:pPr>
            <w:r w:rsidRPr="00791677">
              <w:t>Minor edits, grammar, and spelling</w:t>
            </w:r>
          </w:p>
        </w:tc>
      </w:tr>
      <w:tr w:rsidR="00C510B6" w:rsidRPr="005D1215" w14:paraId="2CDAEEA2"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060CD4EB" w14:textId="36CAF4E2" w:rsidR="00C510B6" w:rsidRDefault="00C510B6" w:rsidP="005B72E7">
            <w:pPr>
              <w:pStyle w:val="TABLE-BodyText"/>
            </w:pPr>
            <w:r w:rsidRPr="00791677">
              <w:t>2.0</w:t>
            </w:r>
          </w:p>
        </w:tc>
        <w:tc>
          <w:tcPr>
            <w:tcW w:w="1440" w:type="dxa"/>
          </w:tcPr>
          <w:p w14:paraId="3550E93A" w14:textId="4B8ADA5F" w:rsidR="00C510B6" w:rsidRDefault="00C510B6" w:rsidP="005B72E7">
            <w:pPr>
              <w:pStyle w:val="TABLE-BodyText"/>
            </w:pPr>
            <w:r>
              <w:t>4/20/13</w:t>
            </w:r>
          </w:p>
        </w:tc>
        <w:tc>
          <w:tcPr>
            <w:tcW w:w="1710" w:type="dxa"/>
          </w:tcPr>
          <w:p w14:paraId="7C103633" w14:textId="52CDF2D7" w:rsidR="00C510B6" w:rsidRDefault="00C510B6" w:rsidP="005B72E7">
            <w:pPr>
              <w:pStyle w:val="TABLE-BodyText"/>
            </w:pPr>
            <w:r w:rsidRPr="00791677">
              <w:t>Brad Fredericks</w:t>
            </w:r>
          </w:p>
        </w:tc>
        <w:tc>
          <w:tcPr>
            <w:tcW w:w="5310" w:type="dxa"/>
          </w:tcPr>
          <w:p w14:paraId="14FC4475" w14:textId="41EA107A" w:rsidR="00C510B6" w:rsidRDefault="00C510B6" w:rsidP="005B72E7">
            <w:pPr>
              <w:pStyle w:val="TABLE-BodyText"/>
            </w:pPr>
            <w:r w:rsidRPr="00791677">
              <w:t>Addition of 820 Payment Notification message details, payment adjustment information, and overall edits for clarity and accuracy.</w:t>
            </w:r>
          </w:p>
        </w:tc>
      </w:tr>
      <w:tr w:rsidR="00C510B6" w:rsidRPr="005D1215" w14:paraId="6CB1C00F"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6601842E" w14:textId="4B86E126" w:rsidR="00C510B6" w:rsidRDefault="00C510B6" w:rsidP="005B72E7">
            <w:pPr>
              <w:pStyle w:val="TABLE-BodyText"/>
            </w:pPr>
            <w:r w:rsidRPr="00791677">
              <w:t>2.1</w:t>
            </w:r>
          </w:p>
        </w:tc>
        <w:tc>
          <w:tcPr>
            <w:tcW w:w="1440" w:type="dxa"/>
          </w:tcPr>
          <w:p w14:paraId="6338D5EA" w14:textId="418DC531" w:rsidR="00C510B6" w:rsidRDefault="00C510B6" w:rsidP="005B72E7">
            <w:pPr>
              <w:pStyle w:val="TABLE-BodyText"/>
            </w:pPr>
            <w:r>
              <w:t>4/22/13</w:t>
            </w:r>
          </w:p>
        </w:tc>
        <w:tc>
          <w:tcPr>
            <w:tcW w:w="1710" w:type="dxa"/>
          </w:tcPr>
          <w:p w14:paraId="16735FDB" w14:textId="74B80EE2" w:rsidR="00C510B6" w:rsidRDefault="00C510B6" w:rsidP="005B72E7">
            <w:pPr>
              <w:pStyle w:val="TABLE-BodyText"/>
            </w:pPr>
            <w:r w:rsidRPr="00791677">
              <w:t>David Jurk</w:t>
            </w:r>
          </w:p>
        </w:tc>
        <w:tc>
          <w:tcPr>
            <w:tcW w:w="5310" w:type="dxa"/>
          </w:tcPr>
          <w:p w14:paraId="633112F9" w14:textId="541FE05F" w:rsidR="00C510B6" w:rsidRDefault="00C510B6" w:rsidP="005B72E7">
            <w:pPr>
              <w:pStyle w:val="TABLE-BodyText"/>
            </w:pPr>
            <w:r w:rsidRPr="00791677">
              <w:t>Minor edits</w:t>
            </w:r>
          </w:p>
        </w:tc>
      </w:tr>
      <w:tr w:rsidR="00C510B6" w:rsidRPr="005D1215" w14:paraId="2E397D4F"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7A21E4F9" w14:textId="65EF887B" w:rsidR="00C510B6" w:rsidRDefault="00C510B6" w:rsidP="005B72E7">
            <w:pPr>
              <w:pStyle w:val="TABLE-BodyText"/>
            </w:pPr>
            <w:r w:rsidRPr="00791677">
              <w:t>2.2</w:t>
            </w:r>
          </w:p>
        </w:tc>
        <w:tc>
          <w:tcPr>
            <w:tcW w:w="1440" w:type="dxa"/>
          </w:tcPr>
          <w:p w14:paraId="015A2975" w14:textId="24DF8CA5" w:rsidR="00C510B6" w:rsidRDefault="00C510B6" w:rsidP="005B72E7">
            <w:pPr>
              <w:pStyle w:val="TABLE-BodyText"/>
            </w:pPr>
            <w:r>
              <w:t>4/26/13</w:t>
            </w:r>
          </w:p>
        </w:tc>
        <w:tc>
          <w:tcPr>
            <w:tcW w:w="1710" w:type="dxa"/>
          </w:tcPr>
          <w:p w14:paraId="7AF530DC" w14:textId="76EF0513" w:rsidR="00C510B6" w:rsidRDefault="00C510B6" w:rsidP="005B72E7">
            <w:pPr>
              <w:pStyle w:val="TABLE-BodyText"/>
            </w:pPr>
            <w:r w:rsidRPr="00791677">
              <w:t>Brad Fredericks</w:t>
            </w:r>
          </w:p>
        </w:tc>
        <w:tc>
          <w:tcPr>
            <w:tcW w:w="5310" w:type="dxa"/>
          </w:tcPr>
          <w:p w14:paraId="2B607371" w14:textId="4AA2AC6D" w:rsidR="00C510B6" w:rsidRDefault="00C510B6" w:rsidP="005B72E7">
            <w:pPr>
              <w:pStyle w:val="TABLE-BodyText"/>
            </w:pPr>
            <w:r w:rsidRPr="00791677">
              <w:t>Added VT CSR details.  Additional minor edits.</w:t>
            </w:r>
          </w:p>
        </w:tc>
      </w:tr>
      <w:tr w:rsidR="00C510B6" w:rsidRPr="005D1215" w14:paraId="099BA143"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6A7F342D" w14:textId="5DBDBB78" w:rsidR="00C510B6" w:rsidRDefault="00C510B6" w:rsidP="005B72E7">
            <w:pPr>
              <w:pStyle w:val="TABLE-BodyText"/>
            </w:pPr>
            <w:r>
              <w:t>3.0</w:t>
            </w:r>
          </w:p>
        </w:tc>
        <w:tc>
          <w:tcPr>
            <w:tcW w:w="1440" w:type="dxa"/>
          </w:tcPr>
          <w:p w14:paraId="2D017F69" w14:textId="3B556100" w:rsidR="00C510B6" w:rsidRDefault="00C510B6" w:rsidP="005B72E7">
            <w:pPr>
              <w:pStyle w:val="TABLE-BodyText"/>
            </w:pPr>
            <w:r>
              <w:t>4/29/13</w:t>
            </w:r>
          </w:p>
        </w:tc>
        <w:tc>
          <w:tcPr>
            <w:tcW w:w="1710" w:type="dxa"/>
          </w:tcPr>
          <w:p w14:paraId="2D81A98D" w14:textId="55771916" w:rsidR="00C510B6" w:rsidRDefault="00C510B6" w:rsidP="005B72E7">
            <w:pPr>
              <w:pStyle w:val="TABLE-BodyText"/>
            </w:pPr>
            <w:r>
              <w:t>CGI PMO</w:t>
            </w:r>
          </w:p>
        </w:tc>
        <w:tc>
          <w:tcPr>
            <w:tcW w:w="5310" w:type="dxa"/>
          </w:tcPr>
          <w:p w14:paraId="625247DC" w14:textId="550A43E6" w:rsidR="00C510B6" w:rsidRDefault="00C510B6" w:rsidP="005B72E7">
            <w:pPr>
              <w:pStyle w:val="TABLE-BodyText"/>
            </w:pPr>
            <w:r>
              <w:t>Prepared and submitted to SOV</w:t>
            </w:r>
          </w:p>
        </w:tc>
      </w:tr>
      <w:tr w:rsidR="00C510B6" w:rsidRPr="005D1215" w14:paraId="110CF7EC"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32862EC1" w14:textId="08F45617" w:rsidR="00C510B6" w:rsidRDefault="0043397E" w:rsidP="005B72E7">
            <w:pPr>
              <w:pStyle w:val="TABLE-BodyText"/>
            </w:pPr>
            <w:r>
              <w:t>3.1</w:t>
            </w:r>
          </w:p>
        </w:tc>
        <w:tc>
          <w:tcPr>
            <w:tcW w:w="1440" w:type="dxa"/>
          </w:tcPr>
          <w:p w14:paraId="60BC6A6B" w14:textId="20976EEC" w:rsidR="00C510B6" w:rsidRDefault="0043397E" w:rsidP="005B72E7">
            <w:pPr>
              <w:pStyle w:val="TABLE-BodyText"/>
            </w:pPr>
            <w:r>
              <w:t>5/14/13</w:t>
            </w:r>
          </w:p>
        </w:tc>
        <w:tc>
          <w:tcPr>
            <w:tcW w:w="1710" w:type="dxa"/>
          </w:tcPr>
          <w:p w14:paraId="374B6F93" w14:textId="6C8720E8" w:rsidR="00C510B6" w:rsidRDefault="0043397E" w:rsidP="005B72E7">
            <w:pPr>
              <w:pStyle w:val="TABLE-BodyText"/>
            </w:pPr>
            <w:r>
              <w:t>Brad Fredericks</w:t>
            </w:r>
          </w:p>
        </w:tc>
        <w:tc>
          <w:tcPr>
            <w:tcW w:w="5310" w:type="dxa"/>
          </w:tcPr>
          <w:p w14:paraId="64043909" w14:textId="170667EF" w:rsidR="00C510B6" w:rsidRDefault="0043397E" w:rsidP="005B72E7">
            <w:pPr>
              <w:pStyle w:val="TABLE-BodyText"/>
            </w:pPr>
            <w:r>
              <w:t>Minor edits from SOV review record</w:t>
            </w:r>
          </w:p>
        </w:tc>
      </w:tr>
      <w:tr w:rsidR="00C510B6" w:rsidRPr="005D1215" w14:paraId="2C148C30"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398FD08F" w14:textId="61DF1F49" w:rsidR="00C510B6" w:rsidRDefault="00A24CB2" w:rsidP="005B72E7">
            <w:pPr>
              <w:pStyle w:val="TABLE-BodyText"/>
            </w:pPr>
            <w:r>
              <w:t>4.0</w:t>
            </w:r>
          </w:p>
        </w:tc>
        <w:tc>
          <w:tcPr>
            <w:tcW w:w="1440" w:type="dxa"/>
          </w:tcPr>
          <w:p w14:paraId="5D40BDC9" w14:textId="47C00CE9" w:rsidR="00C510B6" w:rsidRDefault="00A24CB2" w:rsidP="005B72E7">
            <w:pPr>
              <w:pStyle w:val="TABLE-BodyText"/>
            </w:pPr>
            <w:r>
              <w:t>5/17/13</w:t>
            </w:r>
          </w:p>
        </w:tc>
        <w:tc>
          <w:tcPr>
            <w:tcW w:w="1710" w:type="dxa"/>
          </w:tcPr>
          <w:p w14:paraId="17BDBEEF" w14:textId="2DBC14DF" w:rsidR="00C510B6" w:rsidRDefault="00A24CB2" w:rsidP="005B72E7">
            <w:pPr>
              <w:pStyle w:val="TABLE-BodyText"/>
            </w:pPr>
            <w:r>
              <w:t>C Gasner</w:t>
            </w:r>
          </w:p>
        </w:tc>
        <w:tc>
          <w:tcPr>
            <w:tcW w:w="5310" w:type="dxa"/>
          </w:tcPr>
          <w:p w14:paraId="6552946A" w14:textId="23797AC4" w:rsidR="00C510B6" w:rsidRDefault="00A24CB2" w:rsidP="005B72E7">
            <w:pPr>
              <w:pStyle w:val="TABLE-BodyText"/>
            </w:pPr>
            <w:r>
              <w:t>Submit revisions to SOV</w:t>
            </w:r>
          </w:p>
        </w:tc>
      </w:tr>
      <w:tr w:rsidR="00C510B6" w:rsidRPr="005D1215" w14:paraId="3F336E9E"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2B52D392" w14:textId="77777777" w:rsidR="00C510B6" w:rsidRDefault="00C510B6" w:rsidP="005B72E7">
            <w:pPr>
              <w:pStyle w:val="TABLE-BodyText"/>
            </w:pPr>
          </w:p>
        </w:tc>
        <w:tc>
          <w:tcPr>
            <w:tcW w:w="1440" w:type="dxa"/>
          </w:tcPr>
          <w:p w14:paraId="238B627B" w14:textId="77777777" w:rsidR="00C510B6" w:rsidRDefault="00C510B6" w:rsidP="005B72E7">
            <w:pPr>
              <w:pStyle w:val="TABLE-BodyText"/>
            </w:pPr>
          </w:p>
        </w:tc>
        <w:tc>
          <w:tcPr>
            <w:tcW w:w="1710" w:type="dxa"/>
          </w:tcPr>
          <w:p w14:paraId="354DC560" w14:textId="77777777" w:rsidR="00C510B6" w:rsidRDefault="00C510B6" w:rsidP="005B72E7">
            <w:pPr>
              <w:pStyle w:val="TABLE-BodyText"/>
            </w:pPr>
          </w:p>
        </w:tc>
        <w:tc>
          <w:tcPr>
            <w:tcW w:w="5310" w:type="dxa"/>
          </w:tcPr>
          <w:p w14:paraId="0399D2AA" w14:textId="77777777" w:rsidR="00C510B6" w:rsidRDefault="00C510B6" w:rsidP="005B72E7">
            <w:pPr>
              <w:pStyle w:val="TABLE-BodyText"/>
            </w:pPr>
          </w:p>
        </w:tc>
      </w:tr>
      <w:tr w:rsidR="00C510B6" w:rsidRPr="005D1215" w14:paraId="6C69594F"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33277958" w14:textId="77777777" w:rsidR="00C510B6" w:rsidRDefault="00C510B6" w:rsidP="005B72E7">
            <w:pPr>
              <w:pStyle w:val="TABLE-BodyText"/>
            </w:pPr>
          </w:p>
        </w:tc>
        <w:tc>
          <w:tcPr>
            <w:tcW w:w="1440" w:type="dxa"/>
          </w:tcPr>
          <w:p w14:paraId="0C66E58F" w14:textId="77777777" w:rsidR="00C510B6" w:rsidRDefault="00C510B6" w:rsidP="005B72E7">
            <w:pPr>
              <w:pStyle w:val="TABLE-BodyText"/>
            </w:pPr>
          </w:p>
        </w:tc>
        <w:tc>
          <w:tcPr>
            <w:tcW w:w="1710" w:type="dxa"/>
          </w:tcPr>
          <w:p w14:paraId="62816874" w14:textId="77777777" w:rsidR="00C510B6" w:rsidRDefault="00C510B6" w:rsidP="005B72E7">
            <w:pPr>
              <w:pStyle w:val="TABLE-BodyText"/>
            </w:pPr>
          </w:p>
        </w:tc>
        <w:tc>
          <w:tcPr>
            <w:tcW w:w="5310" w:type="dxa"/>
          </w:tcPr>
          <w:p w14:paraId="19910B40" w14:textId="77777777" w:rsidR="00C510B6" w:rsidRDefault="00C510B6" w:rsidP="005B72E7">
            <w:pPr>
              <w:pStyle w:val="TABLE-BodyText"/>
            </w:pPr>
          </w:p>
        </w:tc>
      </w:tr>
      <w:tr w:rsidR="00C510B6" w:rsidRPr="005D1215" w14:paraId="367C2ABE"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20941B58" w14:textId="77777777" w:rsidR="00C510B6" w:rsidRDefault="00C510B6" w:rsidP="005B72E7">
            <w:pPr>
              <w:pStyle w:val="TABLE-BodyText"/>
            </w:pPr>
          </w:p>
        </w:tc>
        <w:tc>
          <w:tcPr>
            <w:tcW w:w="1440" w:type="dxa"/>
          </w:tcPr>
          <w:p w14:paraId="6CE9CB2B" w14:textId="77777777" w:rsidR="00C510B6" w:rsidRDefault="00C510B6" w:rsidP="005B72E7">
            <w:pPr>
              <w:pStyle w:val="TABLE-BodyText"/>
            </w:pPr>
          </w:p>
        </w:tc>
        <w:tc>
          <w:tcPr>
            <w:tcW w:w="1710" w:type="dxa"/>
          </w:tcPr>
          <w:p w14:paraId="60242668" w14:textId="77777777" w:rsidR="00C510B6" w:rsidRDefault="00C510B6" w:rsidP="005B72E7">
            <w:pPr>
              <w:pStyle w:val="TABLE-BodyText"/>
            </w:pPr>
          </w:p>
        </w:tc>
        <w:tc>
          <w:tcPr>
            <w:tcW w:w="5310" w:type="dxa"/>
          </w:tcPr>
          <w:p w14:paraId="65E2524C" w14:textId="77777777" w:rsidR="00C510B6" w:rsidRDefault="00C510B6" w:rsidP="005B72E7">
            <w:pPr>
              <w:pStyle w:val="TABLE-BodyText"/>
            </w:pPr>
          </w:p>
        </w:tc>
      </w:tr>
      <w:tr w:rsidR="00C510B6" w:rsidRPr="005D1215" w14:paraId="5AF66767"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54807B89" w14:textId="77777777" w:rsidR="00C510B6" w:rsidRDefault="00C510B6" w:rsidP="005B72E7">
            <w:pPr>
              <w:pStyle w:val="TABLE-BodyText"/>
            </w:pPr>
          </w:p>
        </w:tc>
        <w:tc>
          <w:tcPr>
            <w:tcW w:w="1440" w:type="dxa"/>
          </w:tcPr>
          <w:p w14:paraId="60101FAB" w14:textId="77777777" w:rsidR="00C510B6" w:rsidRDefault="00C510B6" w:rsidP="005B72E7">
            <w:pPr>
              <w:pStyle w:val="TABLE-BodyText"/>
            </w:pPr>
          </w:p>
        </w:tc>
        <w:tc>
          <w:tcPr>
            <w:tcW w:w="1710" w:type="dxa"/>
          </w:tcPr>
          <w:p w14:paraId="659BC859" w14:textId="77777777" w:rsidR="00C510B6" w:rsidRDefault="00C510B6" w:rsidP="005B72E7">
            <w:pPr>
              <w:pStyle w:val="TABLE-BodyText"/>
            </w:pPr>
          </w:p>
        </w:tc>
        <w:tc>
          <w:tcPr>
            <w:tcW w:w="5310" w:type="dxa"/>
          </w:tcPr>
          <w:p w14:paraId="2461E762" w14:textId="77777777" w:rsidR="00C510B6" w:rsidRDefault="00C510B6" w:rsidP="005B72E7">
            <w:pPr>
              <w:pStyle w:val="TABLE-BodyText"/>
            </w:pPr>
          </w:p>
        </w:tc>
      </w:tr>
      <w:tr w:rsidR="00C510B6" w:rsidRPr="005D1215" w14:paraId="315543E6"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39E9BB3A" w14:textId="77777777" w:rsidR="00C510B6" w:rsidRDefault="00C510B6" w:rsidP="005B72E7">
            <w:pPr>
              <w:pStyle w:val="TABLE-BodyText"/>
            </w:pPr>
          </w:p>
        </w:tc>
        <w:tc>
          <w:tcPr>
            <w:tcW w:w="1440" w:type="dxa"/>
          </w:tcPr>
          <w:p w14:paraId="56C06D9F" w14:textId="77777777" w:rsidR="00C510B6" w:rsidRDefault="00C510B6" w:rsidP="005B72E7">
            <w:pPr>
              <w:pStyle w:val="TABLE-BodyText"/>
            </w:pPr>
          </w:p>
        </w:tc>
        <w:tc>
          <w:tcPr>
            <w:tcW w:w="1710" w:type="dxa"/>
          </w:tcPr>
          <w:p w14:paraId="2F3A4687" w14:textId="77777777" w:rsidR="00C510B6" w:rsidRDefault="00C510B6" w:rsidP="005B72E7">
            <w:pPr>
              <w:pStyle w:val="TABLE-BodyText"/>
            </w:pPr>
          </w:p>
        </w:tc>
        <w:tc>
          <w:tcPr>
            <w:tcW w:w="5310" w:type="dxa"/>
          </w:tcPr>
          <w:p w14:paraId="69B073BF" w14:textId="77777777" w:rsidR="00C510B6" w:rsidRDefault="00C510B6" w:rsidP="005B72E7">
            <w:pPr>
              <w:pStyle w:val="TABLE-BodyText"/>
            </w:pPr>
          </w:p>
        </w:tc>
      </w:tr>
    </w:tbl>
    <w:p w14:paraId="2F2100A3" w14:textId="77777777" w:rsidR="005D1215" w:rsidRDefault="005D1215" w:rsidP="00251C2F">
      <w:pPr>
        <w:pStyle w:val="BodyText"/>
        <w:sectPr w:rsidR="005D1215" w:rsidSect="00251C2F">
          <w:headerReference w:type="even" r:id="rId19"/>
          <w:headerReference w:type="default" r:id="rId20"/>
          <w:footerReference w:type="default" r:id="rId21"/>
          <w:headerReference w:type="first" r:id="rId22"/>
          <w:pgSz w:w="12240" w:h="15840" w:code="1"/>
          <w:pgMar w:top="1440" w:right="1440" w:bottom="1440" w:left="1440" w:header="720" w:footer="504" w:gutter="0"/>
          <w:pgNumType w:fmt="lowerRoman" w:start="1"/>
          <w:cols w:space="720"/>
          <w:docGrid w:linePitch="360"/>
        </w:sectPr>
      </w:pPr>
    </w:p>
    <w:p w14:paraId="2F2100A5" w14:textId="3823B5D8" w:rsidR="00010457" w:rsidRDefault="009208E9" w:rsidP="00010457">
      <w:pPr>
        <w:pStyle w:val="Heading1"/>
      </w:pPr>
      <w:bookmarkStart w:id="1" w:name="_Toc356374402"/>
      <w:r>
        <w:t>Introduction</w:t>
      </w:r>
      <w:bookmarkEnd w:id="1"/>
    </w:p>
    <w:p w14:paraId="0CB6C1EB" w14:textId="6842C3C4" w:rsidR="00C5417D" w:rsidRDefault="00C5417D" w:rsidP="00C5417D">
      <w:pPr>
        <w:pStyle w:val="BodyText"/>
      </w:pPr>
      <w:r>
        <w:t>The Vermont Health Benefit Exchange (</w:t>
      </w:r>
      <w:r w:rsidR="00396A85">
        <w:t>VT HBE</w:t>
      </w:r>
      <w:r>
        <w:t>) is intended by the Affordable Care Act (ACA) to be a facilitator in the provision of healthcare coverage for eligible citizens. It is intended to bring issuers and applicants together and streamline and operationally ease the task of applying for and enrolling in health benefits.</w:t>
      </w:r>
    </w:p>
    <w:p w14:paraId="5A3A091F" w14:textId="75A4581B" w:rsidR="00C5417D" w:rsidRDefault="00C5417D" w:rsidP="00C5417D">
      <w:pPr>
        <w:pStyle w:val="BodyText"/>
      </w:pPr>
      <w:r>
        <w:t xml:space="preserve">This document serves as a supplement to the information provided in the </w:t>
      </w:r>
      <w:r w:rsidRPr="00C5417D">
        <w:rPr>
          <w:i/>
        </w:rPr>
        <w:t>Carrier Payment Interface Control Document (ICD)</w:t>
      </w:r>
      <w:r>
        <w:t>.</w:t>
      </w:r>
    </w:p>
    <w:p w14:paraId="6FC3F364" w14:textId="679F5573" w:rsidR="00C5417D" w:rsidRDefault="00C5417D" w:rsidP="00C5417D">
      <w:pPr>
        <w:pStyle w:val="Heading2"/>
      </w:pPr>
      <w:bookmarkStart w:id="2" w:name="_Toc356374403"/>
      <w:r>
        <w:t>Purpose</w:t>
      </w:r>
      <w:bookmarkEnd w:id="2"/>
    </w:p>
    <w:p w14:paraId="4B5D3E49" w14:textId="50501822" w:rsidR="00C5417D" w:rsidRDefault="00C5417D" w:rsidP="00C5417D">
      <w:pPr>
        <w:pStyle w:val="BodyText"/>
      </w:pPr>
      <w:r>
        <w:t xml:space="preserve">This </w:t>
      </w:r>
      <w:r w:rsidRPr="00C5417D">
        <w:rPr>
          <w:i/>
        </w:rPr>
        <w:t xml:space="preserve">Carrier Payment </w:t>
      </w:r>
      <w:r w:rsidR="00C03D1F">
        <w:rPr>
          <w:i/>
        </w:rPr>
        <w:t xml:space="preserve">ICD </w:t>
      </w:r>
      <w:r w:rsidRPr="00C5417D">
        <w:rPr>
          <w:i/>
        </w:rPr>
        <w:t>Companion Guide</w:t>
      </w:r>
      <w:r>
        <w:t xml:space="preserve"> provides an operational explanation of the interfaces and messages described in the </w:t>
      </w:r>
      <w:r w:rsidRPr="00C5417D">
        <w:rPr>
          <w:i/>
        </w:rPr>
        <w:t>Carrier Payment Interface Control Document (ICD)</w:t>
      </w:r>
      <w:r>
        <w:t>.</w:t>
      </w:r>
    </w:p>
    <w:p w14:paraId="532B5334" w14:textId="62907868" w:rsidR="00C5417D" w:rsidRDefault="00C5417D" w:rsidP="00C5417D">
      <w:pPr>
        <w:pStyle w:val="BodyText"/>
      </w:pPr>
      <w:r>
        <w:t xml:space="preserve">As a key component of that, the </w:t>
      </w:r>
      <w:r w:rsidRPr="00C5417D">
        <w:rPr>
          <w:i/>
        </w:rPr>
        <w:t>820 Payment Companion Guide</w:t>
      </w:r>
      <w:r>
        <w:t xml:space="preserve"> defines the ASC X12N/005010X306 820 premium payment transactions (hereafter simply the ―820 transactions) being implemented for use with the </w:t>
      </w:r>
      <w:r w:rsidR="00396A85">
        <w:t>VT HBE</w:t>
      </w:r>
      <w:r>
        <w:t>.</w:t>
      </w:r>
    </w:p>
    <w:p w14:paraId="4023E62E" w14:textId="4F196EDD" w:rsidR="00C5417D" w:rsidRDefault="00C5417D" w:rsidP="00C5417D">
      <w:pPr>
        <w:pStyle w:val="BodyText"/>
      </w:pPr>
      <w:r>
        <w:t xml:space="preserve">This document describes the </w:t>
      </w:r>
      <w:r w:rsidR="00C773E9">
        <w:t>use</w:t>
      </w:r>
      <w:r>
        <w:t xml:space="preserve"> of 820 messages that will be used for both the Individual and Small Business markets as outlined below.</w:t>
      </w:r>
    </w:p>
    <w:p w14:paraId="3C4248F4" w14:textId="42C51BBE" w:rsidR="00C5417D" w:rsidRDefault="00C5417D" w:rsidP="00595A76">
      <w:pPr>
        <w:pStyle w:val="Bull1"/>
      </w:pPr>
      <w:r>
        <w:t xml:space="preserve">Premium Remittance - 820 Messages used by the </w:t>
      </w:r>
      <w:r w:rsidR="00396A85">
        <w:t>VT HBE</w:t>
      </w:r>
      <w:r>
        <w:t xml:space="preserve"> to notify QHP Issuers of the weekly remittance of individual and employer premium payment funds.</w:t>
      </w:r>
    </w:p>
    <w:p w14:paraId="55F5951A" w14:textId="30E8BA26" w:rsidR="00C5417D" w:rsidRDefault="00C5417D" w:rsidP="00595A76">
      <w:pPr>
        <w:pStyle w:val="Bull1"/>
      </w:pPr>
      <w:r>
        <w:t xml:space="preserve">Premium Payment Notification - 820 Messages used by the </w:t>
      </w:r>
      <w:r w:rsidR="00396A85">
        <w:t>VT HBE</w:t>
      </w:r>
      <w:r>
        <w:t xml:space="preserve"> to notify QHP Issuers on a nightly basis regarding the receipt payments for initial and ongoing premium amounts due.</w:t>
      </w:r>
    </w:p>
    <w:p w14:paraId="4965E5D4" w14:textId="2F3F983C" w:rsidR="00C5417D" w:rsidRDefault="00C5417D" w:rsidP="00A24CB2">
      <w:pPr>
        <w:pStyle w:val="Bull1"/>
        <w:spacing w:after="180"/>
      </w:pPr>
      <w:r>
        <w:t xml:space="preserve">820 Messages used by the </w:t>
      </w:r>
      <w:r w:rsidR="00396A85">
        <w:t>VT HBE</w:t>
      </w:r>
      <w:r>
        <w:t xml:space="preserve"> to notify QHP Issuers on a monthly basis regarding the remittance of Vermont Cost Sharing Reduction payments.</w:t>
      </w:r>
    </w:p>
    <w:p w14:paraId="652ED89F" w14:textId="241EF226" w:rsidR="00C5417D" w:rsidRDefault="00C5417D" w:rsidP="00C5417D">
      <w:pPr>
        <w:pStyle w:val="BodyText"/>
      </w:pPr>
      <w:r>
        <w:t xml:space="preserve">In addition, this guide details the transmission of a monthly “Invoice” file sent from the </w:t>
      </w:r>
      <w:r w:rsidR="00396A85">
        <w:t>VT HBE</w:t>
      </w:r>
      <w:r>
        <w:t xml:space="preserve"> to QHP Issuers, which will contain member level premium amounts due to each specific QHP Issuer participating in the Exchange.</w:t>
      </w:r>
    </w:p>
    <w:p w14:paraId="1FE911A7" w14:textId="77777777" w:rsidR="00A976BB" w:rsidRDefault="00A976BB" w:rsidP="00C5417D">
      <w:pPr>
        <w:pStyle w:val="BodyText"/>
      </w:pPr>
    </w:p>
    <w:p w14:paraId="51392719" w14:textId="3190ED36" w:rsidR="00C5417D" w:rsidRDefault="00C5417D" w:rsidP="00A976BB">
      <w:pPr>
        <w:pStyle w:val="Heading1"/>
      </w:pPr>
      <w:bookmarkStart w:id="3" w:name="_Toc356374404"/>
      <w:r>
        <w:t>Trading Partner Coordination</w:t>
      </w:r>
      <w:bookmarkEnd w:id="3"/>
    </w:p>
    <w:p w14:paraId="189DD409" w14:textId="77777777" w:rsidR="00C5417D" w:rsidRDefault="00C5417D" w:rsidP="00C5417D">
      <w:pPr>
        <w:pStyle w:val="BodyText"/>
      </w:pPr>
      <w:r>
        <w:t>This section outlines coordination activities that must be addressed, including establishment of trading partner and data sharing agreements.</w:t>
      </w:r>
    </w:p>
    <w:p w14:paraId="098F8BAB" w14:textId="396513C7" w:rsidR="00C5417D" w:rsidRDefault="00C5417D" w:rsidP="0002403C">
      <w:pPr>
        <w:pStyle w:val="Heading2"/>
      </w:pPr>
      <w:bookmarkStart w:id="4" w:name="_Toc356374405"/>
      <w:r>
        <w:t>Establishment of Trading Partner Agreement</w:t>
      </w:r>
      <w:bookmarkEnd w:id="4"/>
    </w:p>
    <w:p w14:paraId="4D04034F" w14:textId="43BEB0E5" w:rsidR="009208E9" w:rsidRDefault="00C5417D" w:rsidP="00C5417D">
      <w:pPr>
        <w:pStyle w:val="BodyText"/>
      </w:pPr>
      <w:r>
        <w:t xml:space="preserve">Information on trading partner agreements between the </w:t>
      </w:r>
      <w:r w:rsidR="00396A85">
        <w:t>VT HBE</w:t>
      </w:r>
      <w:r>
        <w:t xml:space="preserve"> and QHP Issuers will be provided in subsequent versions of the </w:t>
      </w:r>
      <w:r w:rsidR="00C773E9" w:rsidRPr="00595A76">
        <w:rPr>
          <w:i/>
        </w:rPr>
        <w:t>Companion Guide</w:t>
      </w:r>
      <w:r>
        <w:t>.</w:t>
      </w:r>
    </w:p>
    <w:p w14:paraId="55E8EEDD" w14:textId="6F43BA90" w:rsidR="00BB62B3" w:rsidRDefault="00BB62B3" w:rsidP="00BB62B3">
      <w:pPr>
        <w:pStyle w:val="Heading2"/>
      </w:pPr>
      <w:bookmarkStart w:id="5" w:name="_Toc356374406"/>
      <w:r>
        <w:t>Establishment of Data Sharing Agreement</w:t>
      </w:r>
      <w:bookmarkEnd w:id="5"/>
    </w:p>
    <w:p w14:paraId="64207611" w14:textId="1EA39D2C" w:rsidR="00BB62B3" w:rsidRDefault="00BB62B3" w:rsidP="00BB62B3">
      <w:pPr>
        <w:pStyle w:val="BodyText"/>
      </w:pPr>
      <w:r>
        <w:t xml:space="preserve">It is expected that a data sharing agreement will be in place between the </w:t>
      </w:r>
      <w:r w:rsidR="00396A85">
        <w:t>VT HBE</w:t>
      </w:r>
      <w:r>
        <w:t xml:space="preserve"> and QHP Issuers in order to enable the transmission and receipt of the 820 Premium Payment files.</w:t>
      </w:r>
    </w:p>
    <w:p w14:paraId="4CA5A004" w14:textId="77777777" w:rsidR="00BB62B3" w:rsidRDefault="00BB62B3">
      <w:pPr>
        <w:rPr>
          <w:rFonts w:ascii="Arial" w:hAnsi="Arial" w:cs="Arial"/>
          <w:sz w:val="20"/>
          <w:szCs w:val="20"/>
        </w:rPr>
      </w:pPr>
      <w:r>
        <w:br w:type="page"/>
      </w:r>
    </w:p>
    <w:p w14:paraId="57A07C68" w14:textId="1D7C8276" w:rsidR="00BB62B3" w:rsidRDefault="00BB62B3" w:rsidP="00BB62B3">
      <w:pPr>
        <w:pStyle w:val="Heading1"/>
      </w:pPr>
      <w:bookmarkStart w:id="6" w:name="_Toc356374407"/>
      <w:r>
        <w:t>Technical Considerations for 820 Transactions</w:t>
      </w:r>
      <w:bookmarkEnd w:id="6"/>
    </w:p>
    <w:p w14:paraId="42D197B8" w14:textId="4C2BD2D2" w:rsidR="00BB62B3" w:rsidRDefault="00BB62B3" w:rsidP="00BB62B3">
      <w:pPr>
        <w:pStyle w:val="BodyText"/>
      </w:pPr>
      <w:r>
        <w:t xml:space="preserve">This section is intended to give detailed information around the development of the technical specifications for the </w:t>
      </w:r>
      <w:r w:rsidR="00396A85">
        <w:t>VT HBE</w:t>
      </w:r>
      <w:r>
        <w:t>.</w:t>
      </w:r>
    </w:p>
    <w:p w14:paraId="54591CB6" w14:textId="60C541DB" w:rsidR="00BB62B3" w:rsidRDefault="00BB62B3" w:rsidP="00BB62B3">
      <w:pPr>
        <w:pStyle w:val="Heading2"/>
      </w:pPr>
      <w:bookmarkStart w:id="7" w:name="_Toc356374408"/>
      <w:r>
        <w:t>Transmission Standards</w:t>
      </w:r>
      <w:bookmarkEnd w:id="7"/>
    </w:p>
    <w:p w14:paraId="79AF59BD" w14:textId="77777777" w:rsidR="00BB62B3" w:rsidRDefault="00BB62B3" w:rsidP="00BB62B3">
      <w:pPr>
        <w:pStyle w:val="BodyText"/>
      </w:pPr>
      <w:r>
        <w:t xml:space="preserve">The 820 transaction message structure is based on 820 format defined in the X12N/005010X306 Implementation Guide.   The </w:t>
      </w:r>
      <w:r w:rsidRPr="00595A76">
        <w:rPr>
          <w:i/>
        </w:rPr>
        <w:t>X12N/005010X306 Implementation Guide</w:t>
      </w:r>
      <w:r>
        <w:t xml:space="preserve"> should be referred to as needed when applying the control segment, acknowledgment and instructions contained in this document.</w:t>
      </w:r>
    </w:p>
    <w:p w14:paraId="02F22D20" w14:textId="212DD1EA" w:rsidR="00BB62B3" w:rsidRDefault="00BB62B3" w:rsidP="00BB62B3">
      <w:pPr>
        <w:pStyle w:val="Heading2"/>
      </w:pPr>
      <w:bookmarkStart w:id="8" w:name="_Toc356374409"/>
      <w:r>
        <w:t>Secure Data Transfer Protocol</w:t>
      </w:r>
      <w:bookmarkEnd w:id="8"/>
    </w:p>
    <w:p w14:paraId="1FB9C4B2" w14:textId="60787A4A" w:rsidR="00BB62B3" w:rsidRDefault="00BB62B3" w:rsidP="00BB62B3">
      <w:pPr>
        <w:pStyle w:val="BodyText"/>
      </w:pPr>
      <w:r>
        <w:t xml:space="preserve">The </w:t>
      </w:r>
      <w:r w:rsidR="00396A85">
        <w:t>VT HBE</w:t>
      </w:r>
      <w:r>
        <w:t xml:space="preserve"> will send and receive 820 transaction and acknowledgment messages via web services, as detailed in the </w:t>
      </w:r>
      <w:r w:rsidR="00C773E9" w:rsidRPr="00595A76">
        <w:rPr>
          <w:i/>
        </w:rPr>
        <w:t>Carrier Payment Interface Control Guide</w:t>
      </w:r>
      <w:r>
        <w:t xml:space="preserve">.  All messages will be sent via an encrypted transmission protocol. </w:t>
      </w:r>
    </w:p>
    <w:p w14:paraId="34BBB09E" w14:textId="77777777" w:rsidR="00BB62B3" w:rsidRDefault="00BB62B3" w:rsidP="00BB62B3">
      <w:pPr>
        <w:pStyle w:val="BodyText"/>
      </w:pPr>
      <w:r>
        <w:t>The monthly invoice data files will be transferred via SFTP protocol.</w:t>
      </w:r>
    </w:p>
    <w:p w14:paraId="1F73609D" w14:textId="5D695550" w:rsidR="00BB62B3" w:rsidRDefault="00BB62B3" w:rsidP="00BB62B3">
      <w:pPr>
        <w:pStyle w:val="Heading2"/>
      </w:pPr>
      <w:bookmarkStart w:id="9" w:name="_Toc356374410"/>
      <w:r>
        <w:t>Data Format</w:t>
      </w:r>
      <w:bookmarkEnd w:id="9"/>
    </w:p>
    <w:p w14:paraId="284E17E4" w14:textId="77777777" w:rsidR="00BB62B3" w:rsidRDefault="00BB62B3" w:rsidP="00BB62B3">
      <w:pPr>
        <w:pStyle w:val="BodyText"/>
      </w:pPr>
      <w:r>
        <w:t>The data format conventions listed below will apply to 820 messages.</w:t>
      </w:r>
    </w:p>
    <w:p w14:paraId="56F749C9" w14:textId="77777777" w:rsidR="00BB62B3" w:rsidRDefault="00BB62B3" w:rsidP="00BB62B3">
      <w:pPr>
        <w:pStyle w:val="BodyText"/>
      </w:pPr>
      <w:r w:rsidRPr="00BB62B3">
        <w:rPr>
          <w:b/>
        </w:rPr>
        <w:t>Dates</w:t>
      </w:r>
      <w:r>
        <w:t>:</w:t>
      </w:r>
    </w:p>
    <w:p w14:paraId="67D69A8E" w14:textId="77777777" w:rsidR="00BB62B3" w:rsidRDefault="00BB62B3" w:rsidP="00BB62B3">
      <w:pPr>
        <w:pStyle w:val="BodyText"/>
      </w:pPr>
      <w:r>
        <w:t>The following rules apply to any dates in the 820 premium payment transactions:</w:t>
      </w:r>
    </w:p>
    <w:p w14:paraId="2EF42110" w14:textId="6F0CCDB6" w:rsidR="00BB62B3" w:rsidRDefault="00BB62B3" w:rsidP="00BB62B3">
      <w:pPr>
        <w:pStyle w:val="Bull1"/>
      </w:pPr>
      <w:r>
        <w:t xml:space="preserve">The date formats will adhere to the data standards defined in the </w:t>
      </w:r>
      <w:r w:rsidRPr="00595A76">
        <w:rPr>
          <w:i/>
        </w:rPr>
        <w:t>X12N/005010X306A1 Implementation Guide</w:t>
      </w:r>
    </w:p>
    <w:p w14:paraId="66A536BB" w14:textId="228EC88A" w:rsidR="00BB62B3" w:rsidRDefault="00BB62B3" w:rsidP="00BB62B3">
      <w:pPr>
        <w:pStyle w:val="Bull1"/>
      </w:pPr>
      <w:r>
        <w:t>The YYMMDD format will be used for the ISA09 element (interchange date).</w:t>
      </w:r>
    </w:p>
    <w:p w14:paraId="6B318E8E" w14:textId="063DFC96" w:rsidR="00BB62B3" w:rsidRDefault="00BB62B3" w:rsidP="00BB62B3">
      <w:pPr>
        <w:pStyle w:val="Bull1"/>
      </w:pPr>
      <w:r>
        <w:t xml:space="preserve">All other elements will use the CCYYMMDD data format will be used for the DTP02 data elements to </w:t>
      </w:r>
      <w:r w:rsidR="00DC14A4">
        <w:t xml:space="preserve">help </w:t>
      </w:r>
      <w:r>
        <w:t>ensure Year 2000 compliance as defined by the “D8” code. The only value acceptable for "CC" (century) is 20.</w:t>
      </w:r>
    </w:p>
    <w:p w14:paraId="6736C9A1" w14:textId="3536BAE0" w:rsidR="00BB62B3" w:rsidRDefault="00BB62B3" w:rsidP="00BB62B3">
      <w:pPr>
        <w:pStyle w:val="Bull1"/>
      </w:pPr>
      <w:r>
        <w:t>No spaces or character delimiters will be used in presenting dates.</w:t>
      </w:r>
    </w:p>
    <w:p w14:paraId="3BE222D8" w14:textId="77777777" w:rsidR="00BB62B3" w:rsidRDefault="00BB62B3" w:rsidP="00BB62B3">
      <w:pPr>
        <w:pStyle w:val="BodyText"/>
      </w:pPr>
    </w:p>
    <w:p w14:paraId="6D5F8DE2" w14:textId="77777777" w:rsidR="00BB62B3" w:rsidRDefault="00BB62B3" w:rsidP="00BB62B3">
      <w:pPr>
        <w:pStyle w:val="BodyText"/>
      </w:pPr>
      <w:r w:rsidRPr="00BB62B3">
        <w:rPr>
          <w:b/>
        </w:rPr>
        <w:t>Time:</w:t>
      </w:r>
    </w:p>
    <w:p w14:paraId="05D31A01" w14:textId="77777777" w:rsidR="00BB62B3" w:rsidRDefault="00BB62B3" w:rsidP="00BB62B3">
      <w:pPr>
        <w:pStyle w:val="BodyText"/>
      </w:pPr>
      <w:r>
        <w:t>The following rules apply to times contained in the 820 transactions:</w:t>
      </w:r>
    </w:p>
    <w:p w14:paraId="0E99586E" w14:textId="63FD8AB5" w:rsidR="00BB62B3" w:rsidRDefault="00BB62B3" w:rsidP="00BB62B3">
      <w:pPr>
        <w:pStyle w:val="Bull1"/>
      </w:pPr>
      <w:r>
        <w:t xml:space="preserve">The time formats will adhere the data standards defined in the </w:t>
      </w:r>
      <w:r w:rsidRPr="00595A76">
        <w:rPr>
          <w:i/>
        </w:rPr>
        <w:t>X12N/005010X306A1 Implementation Guide</w:t>
      </w:r>
    </w:p>
    <w:p w14:paraId="2BE2330D" w14:textId="5A64BF75" w:rsidR="00BB62B3" w:rsidRDefault="00BB62B3" w:rsidP="00BB62B3">
      <w:pPr>
        <w:pStyle w:val="Bull1"/>
      </w:pPr>
      <w:r>
        <w:t>The following time formats will be used for BGN04: HHMMSS, HHMMSSD or HHMMSSDD, where SS – seconds, D = tenths of a seconds and DD = hundredths 0f seconds.</w:t>
      </w:r>
    </w:p>
    <w:p w14:paraId="1FCD5151" w14:textId="575A231B" w:rsidR="00BB62B3" w:rsidRDefault="00BB62B3" w:rsidP="00BB62B3">
      <w:pPr>
        <w:pStyle w:val="Bull1"/>
      </w:pPr>
      <w:r>
        <w:t>All time will be in 24 hour time format, where HH = hours (00-23) and MM = Minutes (00-59).</w:t>
      </w:r>
    </w:p>
    <w:p w14:paraId="22B550DE" w14:textId="259200CA" w:rsidR="00BB62B3" w:rsidRDefault="00BB62B3" w:rsidP="00BB62B3">
      <w:pPr>
        <w:pStyle w:val="Bull1"/>
      </w:pPr>
      <w:r>
        <w:t>No spaces or character delimiters will be used in presenting times.</w:t>
      </w:r>
    </w:p>
    <w:p w14:paraId="20EC1038" w14:textId="18588E75" w:rsidR="00BB62B3" w:rsidRDefault="00BB62B3" w:rsidP="00BB62B3">
      <w:pPr>
        <w:pStyle w:val="Bull1"/>
      </w:pPr>
      <w:r>
        <w:t>Operational (non-functional) Time values should be based on Universal Time Coordinated (UTC).</w:t>
      </w:r>
    </w:p>
    <w:p w14:paraId="1B36F755" w14:textId="77777777" w:rsidR="00BB62B3" w:rsidRDefault="00BB62B3" w:rsidP="00BB62B3">
      <w:pPr>
        <w:pStyle w:val="BodyText"/>
      </w:pPr>
    </w:p>
    <w:p w14:paraId="26BB3A31" w14:textId="77777777" w:rsidR="00BB62B3" w:rsidRPr="00BB62B3" w:rsidRDefault="00BB62B3" w:rsidP="00BB62B3">
      <w:pPr>
        <w:pStyle w:val="BodyText"/>
        <w:rPr>
          <w:b/>
        </w:rPr>
      </w:pPr>
      <w:r w:rsidRPr="00BB62B3">
        <w:rPr>
          <w:b/>
        </w:rPr>
        <w:t>Field Length:</w:t>
      </w:r>
    </w:p>
    <w:p w14:paraId="77B43A1F" w14:textId="171B9C6F" w:rsidR="00BB62B3" w:rsidRDefault="00BB62B3" w:rsidP="00BB62B3">
      <w:pPr>
        <w:pStyle w:val="BodyText"/>
      </w:pPr>
      <w:r>
        <w:t xml:space="preserve">ASC X12 standards specify minimum and maximum field lengths for all of the data elements of the 820 payment transactions.  The </w:t>
      </w:r>
      <w:r w:rsidR="00396A85">
        <w:t>VT HBE</w:t>
      </w:r>
      <w:r>
        <w:t xml:space="preserve"> 820 transaction message will adhere to these standards.  Refer to the </w:t>
      </w:r>
      <w:r w:rsidRPr="00595A76">
        <w:rPr>
          <w:i/>
        </w:rPr>
        <w:t>X12N/005010X306 Implementation Guide</w:t>
      </w:r>
      <w:r>
        <w:t xml:space="preserve"> for standard field lengths.</w:t>
      </w:r>
    </w:p>
    <w:p w14:paraId="6649CDF1" w14:textId="77777777" w:rsidR="00BB62B3" w:rsidRDefault="00BB62B3">
      <w:pPr>
        <w:rPr>
          <w:rFonts w:ascii="Arial" w:hAnsi="Arial" w:cs="Arial"/>
          <w:sz w:val="20"/>
          <w:szCs w:val="20"/>
        </w:rPr>
      </w:pPr>
      <w:r>
        <w:br w:type="page"/>
      </w:r>
    </w:p>
    <w:p w14:paraId="5826ACAC" w14:textId="185DEC95" w:rsidR="00BB62B3" w:rsidRDefault="00BB62B3" w:rsidP="00BB62B3">
      <w:pPr>
        <w:pStyle w:val="BodyText"/>
      </w:pPr>
      <w:r w:rsidRPr="00BB62B3">
        <w:rPr>
          <w:b/>
        </w:rPr>
        <w:t>Phone Numbers</w:t>
      </w:r>
      <w:r>
        <w:t>:</w:t>
      </w:r>
    </w:p>
    <w:p w14:paraId="5EBB3499" w14:textId="77777777" w:rsidR="00BB62B3" w:rsidRDefault="00BB62B3" w:rsidP="00BB62B3">
      <w:pPr>
        <w:pStyle w:val="BodyText"/>
      </w:pPr>
      <w:r>
        <w:t>Phone numbers are presented as contiguous numeric strings, without dashes or parenthesis markers. For example, 8005551212 should be used to represent the phone number (800) 555-1212.  Area codes must always be included.</w:t>
      </w:r>
      <w:r>
        <w:tab/>
      </w:r>
    </w:p>
    <w:p w14:paraId="14ABA7B3" w14:textId="77777777" w:rsidR="00BB62B3" w:rsidRDefault="00BB62B3" w:rsidP="00BB62B3">
      <w:pPr>
        <w:pStyle w:val="BodyText"/>
      </w:pPr>
    </w:p>
    <w:p w14:paraId="2CB2159E" w14:textId="10C5F098" w:rsidR="00BB62B3" w:rsidRDefault="00BB62B3" w:rsidP="00BB62B3">
      <w:pPr>
        <w:pStyle w:val="Heading1"/>
      </w:pPr>
      <w:bookmarkStart w:id="10" w:name="_Toc356374411"/>
      <w:r>
        <w:t>820 Control Segment Definitions</w:t>
      </w:r>
      <w:bookmarkEnd w:id="10"/>
    </w:p>
    <w:p w14:paraId="46F422EB" w14:textId="77777777" w:rsidR="00BB62B3" w:rsidRDefault="00BB62B3" w:rsidP="00BB62B3">
      <w:pPr>
        <w:pStyle w:val="BodyText"/>
      </w:pPr>
      <w:r>
        <w:t>The X12N EDI Control Segments are defined in this section.  The formal layout will follow the 820 5010X306 specification for Health Insurance Exchange Related Payments.</w:t>
      </w:r>
    </w:p>
    <w:p w14:paraId="6E38CF87" w14:textId="263F1729" w:rsidR="00BB62B3" w:rsidRDefault="00BB62B3" w:rsidP="00BB62B3">
      <w:pPr>
        <w:pStyle w:val="Heading2"/>
      </w:pPr>
      <w:bookmarkStart w:id="11" w:name="_Toc356374412"/>
      <w:r>
        <w:t>ISA – Interchange Control Header Segment</w:t>
      </w:r>
      <w:bookmarkEnd w:id="11"/>
    </w:p>
    <w:p w14:paraId="147E6E66" w14:textId="51FF6DBE" w:rsidR="00BB62B3" w:rsidRDefault="00BB62B3" w:rsidP="00BB62B3">
      <w:pPr>
        <w:pStyle w:val="BodyText"/>
      </w:pPr>
      <w:r>
        <w:t xml:space="preserve">This segment within the </w:t>
      </w:r>
      <w:r w:rsidRPr="00595A76">
        <w:rPr>
          <w:i/>
        </w:rPr>
        <w:t xml:space="preserve">X12N </w:t>
      </w:r>
      <w:r w:rsidR="00C773E9" w:rsidRPr="00595A76">
        <w:rPr>
          <w:i/>
        </w:rPr>
        <w:t>Implementation Guide</w:t>
      </w:r>
      <w:r w:rsidR="00C773E9">
        <w:t xml:space="preserve"> </w:t>
      </w:r>
      <w:r>
        <w:t xml:space="preserve">identifies the start of an interchange of zero or more functional groups and interchange-related control segments.  </w:t>
      </w:r>
    </w:p>
    <w:p w14:paraId="2DFFDC25" w14:textId="3022DF62" w:rsidR="009208E9" w:rsidRDefault="00BB62B3" w:rsidP="00BB62B3">
      <w:pPr>
        <w:pStyle w:val="BodyText"/>
      </w:pPr>
      <w:r>
        <w:t xml:space="preserve">The </w:t>
      </w:r>
      <w:r w:rsidR="00BD5E39">
        <w:t>following table</w:t>
      </w:r>
      <w:r>
        <w:t xml:space="preserve"> provides additional instructions regarding this segment.</w:t>
      </w:r>
    </w:p>
    <w:p w14:paraId="5051BA2D" w14:textId="7C897A7A" w:rsidR="002608D8" w:rsidRPr="00010457" w:rsidRDefault="002608D8" w:rsidP="002608D8">
      <w:pPr>
        <w:pStyle w:val="Caption"/>
      </w:pPr>
      <w:bookmarkStart w:id="12" w:name="_Toc355000596"/>
      <w:bookmarkStart w:id="13" w:name="_Toc356374440"/>
      <w:r>
        <w:t xml:space="preserve">Exhibit </w:t>
      </w:r>
      <w:r w:rsidR="00A24CB2">
        <w:fldChar w:fldCharType="begin"/>
      </w:r>
      <w:r w:rsidR="00A24CB2">
        <w:instrText xml:space="preserve"> SEQ Exhibit \* ARABIC </w:instrText>
      </w:r>
      <w:r w:rsidR="00A24CB2">
        <w:fldChar w:fldCharType="separate"/>
      </w:r>
      <w:r w:rsidR="002C6DDF">
        <w:rPr>
          <w:noProof/>
        </w:rPr>
        <w:t>1</w:t>
      </w:r>
      <w:r w:rsidR="00A24CB2">
        <w:rPr>
          <w:noProof/>
        </w:rPr>
        <w:fldChar w:fldCharType="end"/>
      </w:r>
      <w:r>
        <w:t xml:space="preserve">: </w:t>
      </w:r>
      <w:bookmarkEnd w:id="12"/>
      <w:r>
        <w:t>Control Header</w:t>
      </w:r>
      <w:bookmarkEnd w:id="13"/>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745"/>
        <w:gridCol w:w="990"/>
        <w:gridCol w:w="2970"/>
        <w:gridCol w:w="1080"/>
        <w:gridCol w:w="3805"/>
      </w:tblGrid>
      <w:tr w:rsidR="002608D8" w:rsidRPr="005B72E7" w14:paraId="571A2BB9" w14:textId="77777777" w:rsidTr="00F24740">
        <w:trPr>
          <w:cnfStyle w:val="100000000000" w:firstRow="1" w:lastRow="0" w:firstColumn="0" w:lastColumn="0" w:oddVBand="0" w:evenVBand="0" w:oddHBand="0" w:evenHBand="0" w:firstRowFirstColumn="0" w:firstRowLastColumn="0" w:lastRowFirstColumn="0" w:lastRowLastColumn="0"/>
          <w:cantSplit/>
          <w:trHeight w:val="252"/>
          <w:tblHeader/>
        </w:trPr>
        <w:tc>
          <w:tcPr>
            <w:tcW w:w="745" w:type="dxa"/>
          </w:tcPr>
          <w:p w14:paraId="6A6036C6" w14:textId="77777777" w:rsidR="002608D8" w:rsidRPr="002223AD" w:rsidRDefault="002608D8" w:rsidP="003A6996">
            <w:pPr>
              <w:pStyle w:val="TableHeader"/>
            </w:pPr>
            <w:r>
              <w:t>Loop</w:t>
            </w:r>
          </w:p>
        </w:tc>
        <w:tc>
          <w:tcPr>
            <w:tcW w:w="990" w:type="dxa"/>
          </w:tcPr>
          <w:p w14:paraId="08222F63" w14:textId="77777777" w:rsidR="002608D8" w:rsidRDefault="002608D8" w:rsidP="003A6996">
            <w:pPr>
              <w:pStyle w:val="TableHeader"/>
            </w:pPr>
            <w:r>
              <w:t>Element</w:t>
            </w:r>
          </w:p>
        </w:tc>
        <w:tc>
          <w:tcPr>
            <w:tcW w:w="2970" w:type="dxa"/>
          </w:tcPr>
          <w:p w14:paraId="22809A32" w14:textId="77777777" w:rsidR="002608D8" w:rsidRDefault="002608D8" w:rsidP="003A6996">
            <w:pPr>
              <w:pStyle w:val="TableHeader"/>
            </w:pPr>
            <w:r>
              <w:t>Element Name</w:t>
            </w:r>
          </w:p>
        </w:tc>
        <w:tc>
          <w:tcPr>
            <w:tcW w:w="1080" w:type="dxa"/>
          </w:tcPr>
          <w:p w14:paraId="3AA8309A" w14:textId="77777777" w:rsidR="002608D8" w:rsidRPr="002223AD" w:rsidRDefault="002608D8" w:rsidP="003A6996">
            <w:pPr>
              <w:pStyle w:val="TableHeader"/>
            </w:pPr>
            <w:r>
              <w:t>Code</w:t>
            </w:r>
          </w:p>
        </w:tc>
        <w:tc>
          <w:tcPr>
            <w:tcW w:w="3805" w:type="dxa"/>
          </w:tcPr>
          <w:p w14:paraId="615D65E0" w14:textId="77777777" w:rsidR="002608D8" w:rsidRPr="002223AD" w:rsidRDefault="002608D8" w:rsidP="003A6996">
            <w:pPr>
              <w:pStyle w:val="TableHeader"/>
            </w:pPr>
            <w:r>
              <w:t>Instruction</w:t>
            </w:r>
          </w:p>
        </w:tc>
      </w:tr>
      <w:tr w:rsidR="002608D8" w14:paraId="66A6D996"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220C40E2" w14:textId="58ED892B"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4B21EE6D" w14:textId="2BB426F1" w:rsidR="002608D8" w:rsidRPr="002608D8" w:rsidRDefault="002608D8" w:rsidP="00853D51">
            <w:pPr>
              <w:pStyle w:val="TABLE-BodyText"/>
              <w:rPr>
                <w:rFonts w:cs="Arial"/>
                <w:szCs w:val="18"/>
              </w:rPr>
            </w:pPr>
            <w:r w:rsidRPr="002608D8">
              <w:rPr>
                <w:rFonts w:cs="Arial"/>
                <w:color w:val="000000"/>
                <w:szCs w:val="18"/>
              </w:rPr>
              <w:t>ISA</w:t>
            </w:r>
          </w:p>
        </w:tc>
        <w:tc>
          <w:tcPr>
            <w:tcW w:w="2970" w:type="dxa"/>
          </w:tcPr>
          <w:p w14:paraId="6FC49AA5" w14:textId="3946A9BE" w:rsidR="002608D8" w:rsidRPr="002608D8" w:rsidRDefault="002608D8" w:rsidP="00853D51">
            <w:pPr>
              <w:pStyle w:val="TABLE-BodyText"/>
              <w:rPr>
                <w:rFonts w:cs="Arial"/>
                <w:szCs w:val="18"/>
              </w:rPr>
            </w:pPr>
            <w:r w:rsidRPr="002608D8">
              <w:rPr>
                <w:rFonts w:cs="Arial"/>
                <w:color w:val="000000"/>
                <w:szCs w:val="18"/>
              </w:rPr>
              <w:t>Interchange Control Header</w:t>
            </w:r>
          </w:p>
        </w:tc>
        <w:tc>
          <w:tcPr>
            <w:tcW w:w="1080" w:type="dxa"/>
          </w:tcPr>
          <w:p w14:paraId="646D9DFB" w14:textId="66EAAEB8"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5C52918E" w14:textId="543DBABC" w:rsidR="002608D8" w:rsidRPr="002608D8" w:rsidRDefault="002608D8" w:rsidP="00853D51">
            <w:pPr>
              <w:pStyle w:val="TABLE-BodyText"/>
              <w:rPr>
                <w:rFonts w:cs="Arial"/>
                <w:szCs w:val="18"/>
              </w:rPr>
            </w:pPr>
            <w:r w:rsidRPr="002608D8">
              <w:rPr>
                <w:rFonts w:cs="Arial"/>
                <w:color w:val="000000"/>
                <w:szCs w:val="18"/>
              </w:rPr>
              <w:t> </w:t>
            </w:r>
          </w:p>
        </w:tc>
      </w:tr>
      <w:tr w:rsidR="002608D8" w14:paraId="778A97E7"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29F64A00" w14:textId="5F319BBB"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6881BB2A" w14:textId="0D30422F" w:rsidR="002608D8" w:rsidRPr="002608D8" w:rsidRDefault="002608D8" w:rsidP="00853D51">
            <w:pPr>
              <w:pStyle w:val="TABLE-BodyText"/>
              <w:rPr>
                <w:rFonts w:cs="Arial"/>
                <w:szCs w:val="18"/>
              </w:rPr>
            </w:pPr>
            <w:r w:rsidRPr="002608D8">
              <w:rPr>
                <w:rFonts w:cs="Arial"/>
                <w:color w:val="000000"/>
                <w:szCs w:val="18"/>
              </w:rPr>
              <w:t>ISA01</w:t>
            </w:r>
          </w:p>
        </w:tc>
        <w:tc>
          <w:tcPr>
            <w:tcW w:w="2970" w:type="dxa"/>
          </w:tcPr>
          <w:p w14:paraId="53F619F1" w14:textId="0F67B21C" w:rsidR="002608D8" w:rsidRPr="002608D8" w:rsidRDefault="002608D8" w:rsidP="00853D51">
            <w:pPr>
              <w:pStyle w:val="TABLE-BodyText"/>
              <w:rPr>
                <w:rFonts w:cs="Arial"/>
                <w:szCs w:val="18"/>
              </w:rPr>
            </w:pPr>
            <w:r w:rsidRPr="002608D8">
              <w:rPr>
                <w:rFonts w:cs="Arial"/>
                <w:color w:val="000000"/>
                <w:szCs w:val="18"/>
              </w:rPr>
              <w:t>Authorization Information Qualifier</w:t>
            </w:r>
          </w:p>
        </w:tc>
        <w:tc>
          <w:tcPr>
            <w:tcW w:w="1080" w:type="dxa"/>
          </w:tcPr>
          <w:p w14:paraId="234E0AAB" w14:textId="18289605" w:rsidR="002608D8" w:rsidRPr="002608D8" w:rsidRDefault="002608D8" w:rsidP="00853D51">
            <w:pPr>
              <w:pStyle w:val="TABLE-BodyText"/>
              <w:rPr>
                <w:rFonts w:cs="Arial"/>
                <w:szCs w:val="18"/>
              </w:rPr>
            </w:pPr>
            <w:r w:rsidRPr="002608D8">
              <w:rPr>
                <w:rFonts w:cs="Arial"/>
                <w:color w:val="000000"/>
                <w:szCs w:val="18"/>
              </w:rPr>
              <w:t>"00"</w:t>
            </w:r>
          </w:p>
        </w:tc>
        <w:tc>
          <w:tcPr>
            <w:tcW w:w="3805" w:type="dxa"/>
          </w:tcPr>
          <w:p w14:paraId="03FC0CFA" w14:textId="680FF9FB" w:rsidR="002608D8" w:rsidRPr="002608D8" w:rsidRDefault="002608D8" w:rsidP="00853D51">
            <w:pPr>
              <w:pStyle w:val="TABLE-BodyText"/>
              <w:rPr>
                <w:rFonts w:cs="Arial"/>
                <w:szCs w:val="18"/>
              </w:rPr>
            </w:pPr>
            <w:r w:rsidRPr="002608D8">
              <w:rPr>
                <w:rFonts w:cs="Arial"/>
                <w:color w:val="000000"/>
                <w:szCs w:val="18"/>
              </w:rPr>
              <w:t>00 - No authorization information present</w:t>
            </w:r>
          </w:p>
        </w:tc>
      </w:tr>
      <w:tr w:rsidR="002608D8" w14:paraId="3DA12156"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1AF264E4" w14:textId="47F60CEA"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60154EED" w14:textId="455A5B14" w:rsidR="002608D8" w:rsidRPr="002608D8" w:rsidRDefault="002608D8" w:rsidP="00853D51">
            <w:pPr>
              <w:pStyle w:val="TABLE-BodyText"/>
              <w:rPr>
                <w:rFonts w:cs="Arial"/>
                <w:szCs w:val="18"/>
              </w:rPr>
            </w:pPr>
            <w:r w:rsidRPr="002608D8">
              <w:rPr>
                <w:rFonts w:cs="Arial"/>
                <w:color w:val="000000"/>
                <w:szCs w:val="18"/>
              </w:rPr>
              <w:t>ISA03</w:t>
            </w:r>
          </w:p>
        </w:tc>
        <w:tc>
          <w:tcPr>
            <w:tcW w:w="2970" w:type="dxa"/>
          </w:tcPr>
          <w:p w14:paraId="2C81BA9B" w14:textId="3664E196" w:rsidR="002608D8" w:rsidRPr="002608D8" w:rsidRDefault="002608D8" w:rsidP="00853D51">
            <w:pPr>
              <w:pStyle w:val="TABLE-BodyText"/>
              <w:rPr>
                <w:rFonts w:cs="Arial"/>
                <w:szCs w:val="18"/>
              </w:rPr>
            </w:pPr>
            <w:r w:rsidRPr="002608D8">
              <w:rPr>
                <w:rFonts w:cs="Arial"/>
                <w:color w:val="000000"/>
                <w:szCs w:val="18"/>
              </w:rPr>
              <w:t>Security Information Qualifier</w:t>
            </w:r>
          </w:p>
        </w:tc>
        <w:tc>
          <w:tcPr>
            <w:tcW w:w="1080" w:type="dxa"/>
          </w:tcPr>
          <w:p w14:paraId="07E0A45A" w14:textId="572F10BB" w:rsidR="002608D8" w:rsidRPr="002608D8" w:rsidRDefault="002608D8" w:rsidP="00853D51">
            <w:pPr>
              <w:pStyle w:val="TABLE-BodyText"/>
              <w:rPr>
                <w:rFonts w:cs="Arial"/>
                <w:szCs w:val="18"/>
              </w:rPr>
            </w:pPr>
            <w:r w:rsidRPr="002608D8">
              <w:rPr>
                <w:rFonts w:cs="Arial"/>
                <w:color w:val="000000"/>
                <w:szCs w:val="18"/>
              </w:rPr>
              <w:t>"00"</w:t>
            </w:r>
          </w:p>
        </w:tc>
        <w:tc>
          <w:tcPr>
            <w:tcW w:w="3805" w:type="dxa"/>
          </w:tcPr>
          <w:p w14:paraId="500DD494" w14:textId="43A1BC96" w:rsidR="002608D8" w:rsidRPr="002608D8" w:rsidRDefault="002608D8" w:rsidP="00853D51">
            <w:pPr>
              <w:pStyle w:val="TABLE-BodyText"/>
              <w:rPr>
                <w:rFonts w:cs="Arial"/>
                <w:szCs w:val="18"/>
              </w:rPr>
            </w:pPr>
            <w:r w:rsidRPr="002608D8">
              <w:rPr>
                <w:rFonts w:cs="Arial"/>
                <w:color w:val="000000"/>
                <w:szCs w:val="18"/>
              </w:rPr>
              <w:t>00 - No security information present.</w:t>
            </w:r>
          </w:p>
        </w:tc>
      </w:tr>
      <w:tr w:rsidR="002608D8" w14:paraId="0306A70D"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6988A579" w14:textId="2ECC9A7D"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3A410CDE" w14:textId="7A4F78A3" w:rsidR="002608D8" w:rsidRPr="002608D8" w:rsidRDefault="002608D8" w:rsidP="00853D51">
            <w:pPr>
              <w:pStyle w:val="TABLE-BodyText"/>
              <w:rPr>
                <w:rFonts w:cs="Arial"/>
                <w:szCs w:val="18"/>
              </w:rPr>
            </w:pPr>
            <w:r w:rsidRPr="002608D8">
              <w:rPr>
                <w:rFonts w:cs="Arial"/>
                <w:color w:val="000000"/>
                <w:szCs w:val="18"/>
              </w:rPr>
              <w:t>ISA04</w:t>
            </w:r>
          </w:p>
        </w:tc>
        <w:tc>
          <w:tcPr>
            <w:tcW w:w="2970" w:type="dxa"/>
          </w:tcPr>
          <w:p w14:paraId="6C97686D" w14:textId="55D3ED24" w:rsidR="002608D8" w:rsidRPr="002608D8" w:rsidRDefault="002608D8" w:rsidP="00853D51">
            <w:pPr>
              <w:pStyle w:val="TABLE-BodyText"/>
              <w:rPr>
                <w:rFonts w:cs="Arial"/>
                <w:szCs w:val="18"/>
              </w:rPr>
            </w:pPr>
            <w:r w:rsidRPr="002608D8">
              <w:rPr>
                <w:rFonts w:cs="Arial"/>
                <w:color w:val="000000"/>
                <w:szCs w:val="18"/>
              </w:rPr>
              <w:t>Security Information</w:t>
            </w:r>
          </w:p>
        </w:tc>
        <w:tc>
          <w:tcPr>
            <w:tcW w:w="1080" w:type="dxa"/>
          </w:tcPr>
          <w:p w14:paraId="078E1E41" w14:textId="3E3D5585"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722B5271" w14:textId="5206A82E" w:rsidR="002608D8" w:rsidRPr="002608D8" w:rsidRDefault="002608D8" w:rsidP="00853D51">
            <w:pPr>
              <w:pStyle w:val="TABLE-BodyText"/>
              <w:rPr>
                <w:rFonts w:cs="Arial"/>
                <w:szCs w:val="18"/>
              </w:rPr>
            </w:pPr>
            <w:r w:rsidRPr="002608D8">
              <w:rPr>
                <w:rFonts w:cs="Arial"/>
                <w:color w:val="000000"/>
                <w:szCs w:val="18"/>
              </w:rPr>
              <w:t>This data element will be blank.</w:t>
            </w:r>
          </w:p>
        </w:tc>
      </w:tr>
      <w:tr w:rsidR="002608D8" w14:paraId="4205A15D"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60F4757E" w14:textId="646ED6E2"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1D4C4C5A" w14:textId="0B3684B4" w:rsidR="002608D8" w:rsidRPr="002608D8" w:rsidRDefault="002608D8" w:rsidP="00853D51">
            <w:pPr>
              <w:pStyle w:val="TABLE-BodyText"/>
              <w:rPr>
                <w:rFonts w:cs="Arial"/>
                <w:szCs w:val="18"/>
              </w:rPr>
            </w:pPr>
            <w:r w:rsidRPr="002608D8">
              <w:rPr>
                <w:rFonts w:cs="Arial"/>
                <w:color w:val="000000"/>
                <w:szCs w:val="18"/>
              </w:rPr>
              <w:t>ISA05</w:t>
            </w:r>
          </w:p>
        </w:tc>
        <w:tc>
          <w:tcPr>
            <w:tcW w:w="2970" w:type="dxa"/>
          </w:tcPr>
          <w:p w14:paraId="1319C98D" w14:textId="458DB6BF" w:rsidR="002608D8" w:rsidRPr="002608D8" w:rsidRDefault="002608D8" w:rsidP="00853D51">
            <w:pPr>
              <w:pStyle w:val="TABLE-BodyText"/>
              <w:rPr>
                <w:rFonts w:cs="Arial"/>
                <w:szCs w:val="18"/>
              </w:rPr>
            </w:pPr>
            <w:r w:rsidRPr="002608D8">
              <w:rPr>
                <w:rFonts w:cs="Arial"/>
                <w:color w:val="000000"/>
                <w:szCs w:val="18"/>
              </w:rPr>
              <w:t>Interchange ID Qualifier</w:t>
            </w:r>
          </w:p>
        </w:tc>
        <w:tc>
          <w:tcPr>
            <w:tcW w:w="1080" w:type="dxa"/>
          </w:tcPr>
          <w:p w14:paraId="5F55EA2E" w14:textId="68A8908E" w:rsidR="002608D8" w:rsidRPr="002608D8" w:rsidRDefault="002608D8" w:rsidP="00853D51">
            <w:pPr>
              <w:pStyle w:val="TABLE-BodyText"/>
              <w:rPr>
                <w:rFonts w:cs="Arial"/>
                <w:szCs w:val="18"/>
              </w:rPr>
            </w:pPr>
            <w:r w:rsidRPr="002608D8">
              <w:rPr>
                <w:rFonts w:cs="Arial"/>
                <w:color w:val="000000"/>
                <w:szCs w:val="18"/>
              </w:rPr>
              <w:t>"ZZ"</w:t>
            </w:r>
          </w:p>
        </w:tc>
        <w:tc>
          <w:tcPr>
            <w:tcW w:w="3805" w:type="dxa"/>
          </w:tcPr>
          <w:p w14:paraId="7E05DD3E" w14:textId="25BE8941" w:rsidR="002608D8" w:rsidRPr="002608D8" w:rsidRDefault="002608D8" w:rsidP="00853D51">
            <w:pPr>
              <w:pStyle w:val="TABLE-BodyText"/>
              <w:rPr>
                <w:rFonts w:cs="Arial"/>
                <w:szCs w:val="18"/>
              </w:rPr>
            </w:pPr>
            <w:r w:rsidRPr="002608D8">
              <w:rPr>
                <w:rFonts w:cs="Arial"/>
                <w:color w:val="000000"/>
                <w:szCs w:val="18"/>
              </w:rPr>
              <w:t>Mutually defined.</w:t>
            </w:r>
          </w:p>
        </w:tc>
      </w:tr>
      <w:tr w:rsidR="002608D8" w14:paraId="1B1103FC"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672E746D" w14:textId="19A44B26"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7C3561D2" w14:textId="4EE39DB0" w:rsidR="002608D8" w:rsidRPr="002608D8" w:rsidRDefault="002608D8" w:rsidP="00853D51">
            <w:pPr>
              <w:pStyle w:val="TABLE-BodyText"/>
              <w:rPr>
                <w:rFonts w:cs="Arial"/>
                <w:szCs w:val="18"/>
              </w:rPr>
            </w:pPr>
            <w:r w:rsidRPr="002608D8">
              <w:rPr>
                <w:rFonts w:cs="Arial"/>
                <w:color w:val="000000"/>
                <w:szCs w:val="18"/>
              </w:rPr>
              <w:t>ISA06</w:t>
            </w:r>
          </w:p>
        </w:tc>
        <w:tc>
          <w:tcPr>
            <w:tcW w:w="2970" w:type="dxa"/>
          </w:tcPr>
          <w:p w14:paraId="26F6A888" w14:textId="0D253B36" w:rsidR="002608D8" w:rsidRPr="002608D8" w:rsidRDefault="002608D8" w:rsidP="00853D51">
            <w:pPr>
              <w:pStyle w:val="TABLE-BodyText"/>
              <w:rPr>
                <w:rFonts w:cs="Arial"/>
                <w:szCs w:val="18"/>
              </w:rPr>
            </w:pPr>
            <w:r w:rsidRPr="002608D8">
              <w:rPr>
                <w:rFonts w:cs="Arial"/>
                <w:color w:val="000000"/>
                <w:szCs w:val="18"/>
              </w:rPr>
              <w:t>Interchange Sender ID</w:t>
            </w:r>
          </w:p>
        </w:tc>
        <w:tc>
          <w:tcPr>
            <w:tcW w:w="1080" w:type="dxa"/>
          </w:tcPr>
          <w:p w14:paraId="5FAC2AD1" w14:textId="685D4B06"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6AF383B7" w14:textId="5E141F29" w:rsidR="002608D8" w:rsidRPr="002608D8" w:rsidRDefault="002608D8" w:rsidP="00853D51">
            <w:pPr>
              <w:pStyle w:val="TABLE-BodyText"/>
              <w:rPr>
                <w:rFonts w:cs="Arial"/>
                <w:szCs w:val="18"/>
              </w:rPr>
            </w:pPr>
            <w:r w:rsidRPr="002608D8">
              <w:rPr>
                <w:rFonts w:cs="Arial"/>
                <w:color w:val="000000"/>
                <w:szCs w:val="18"/>
              </w:rPr>
              <w:t>A mutually defined interchange sender identifier will be provided.</w:t>
            </w:r>
          </w:p>
        </w:tc>
      </w:tr>
      <w:tr w:rsidR="002608D8" w14:paraId="74D7352A"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361ED7DC" w14:textId="44FC5D02"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584BEF9C" w14:textId="2088EBE5" w:rsidR="002608D8" w:rsidRPr="002608D8" w:rsidRDefault="002608D8" w:rsidP="00853D51">
            <w:pPr>
              <w:pStyle w:val="TABLE-BodyText"/>
              <w:rPr>
                <w:rFonts w:cs="Arial"/>
                <w:szCs w:val="18"/>
              </w:rPr>
            </w:pPr>
            <w:r w:rsidRPr="002608D8">
              <w:rPr>
                <w:rFonts w:cs="Arial"/>
                <w:color w:val="000000"/>
                <w:szCs w:val="18"/>
              </w:rPr>
              <w:t>ISA07</w:t>
            </w:r>
          </w:p>
        </w:tc>
        <w:tc>
          <w:tcPr>
            <w:tcW w:w="2970" w:type="dxa"/>
          </w:tcPr>
          <w:p w14:paraId="74341899" w14:textId="3FCE85AF" w:rsidR="002608D8" w:rsidRPr="002608D8" w:rsidRDefault="002608D8" w:rsidP="00853D51">
            <w:pPr>
              <w:pStyle w:val="TABLE-BodyText"/>
              <w:rPr>
                <w:rFonts w:cs="Arial"/>
                <w:szCs w:val="18"/>
              </w:rPr>
            </w:pPr>
            <w:r w:rsidRPr="002608D8">
              <w:rPr>
                <w:rFonts w:cs="Arial"/>
                <w:color w:val="000000"/>
                <w:szCs w:val="18"/>
              </w:rPr>
              <w:t xml:space="preserve">Interchange ID Qualifier </w:t>
            </w:r>
          </w:p>
        </w:tc>
        <w:tc>
          <w:tcPr>
            <w:tcW w:w="1080" w:type="dxa"/>
          </w:tcPr>
          <w:p w14:paraId="0DA09920" w14:textId="70EB6E14" w:rsidR="002608D8" w:rsidRPr="002608D8" w:rsidRDefault="002608D8" w:rsidP="00853D51">
            <w:pPr>
              <w:pStyle w:val="TABLE-BodyText"/>
              <w:rPr>
                <w:rFonts w:cs="Arial"/>
                <w:szCs w:val="18"/>
              </w:rPr>
            </w:pPr>
            <w:r w:rsidRPr="002608D8">
              <w:rPr>
                <w:rFonts w:cs="Arial"/>
                <w:color w:val="000000"/>
                <w:szCs w:val="18"/>
              </w:rPr>
              <w:t>"ZZ"</w:t>
            </w:r>
          </w:p>
        </w:tc>
        <w:tc>
          <w:tcPr>
            <w:tcW w:w="3805" w:type="dxa"/>
          </w:tcPr>
          <w:p w14:paraId="651F178C" w14:textId="12EAD780" w:rsidR="002608D8" w:rsidRPr="002608D8" w:rsidRDefault="002608D8" w:rsidP="00853D51">
            <w:pPr>
              <w:pStyle w:val="TABLE-BodyText"/>
              <w:rPr>
                <w:rFonts w:cs="Arial"/>
                <w:szCs w:val="18"/>
              </w:rPr>
            </w:pPr>
            <w:r w:rsidRPr="002608D8">
              <w:rPr>
                <w:rFonts w:cs="Arial"/>
                <w:color w:val="000000"/>
                <w:szCs w:val="18"/>
              </w:rPr>
              <w:t>Mutually defined.</w:t>
            </w:r>
          </w:p>
        </w:tc>
      </w:tr>
      <w:tr w:rsidR="002608D8" w14:paraId="70ED6A3B"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68B57D77" w14:textId="565A0212"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159B24F5" w14:textId="560E4BB2" w:rsidR="002608D8" w:rsidRPr="002608D8" w:rsidRDefault="002608D8" w:rsidP="00853D51">
            <w:pPr>
              <w:pStyle w:val="TABLE-BodyText"/>
              <w:rPr>
                <w:rFonts w:cs="Arial"/>
                <w:szCs w:val="18"/>
              </w:rPr>
            </w:pPr>
            <w:r w:rsidRPr="002608D8">
              <w:rPr>
                <w:rFonts w:cs="Arial"/>
                <w:color w:val="000000"/>
                <w:szCs w:val="18"/>
              </w:rPr>
              <w:t>ISA08</w:t>
            </w:r>
          </w:p>
        </w:tc>
        <w:tc>
          <w:tcPr>
            <w:tcW w:w="2970" w:type="dxa"/>
          </w:tcPr>
          <w:p w14:paraId="7BE577F5" w14:textId="7D7ADFB9" w:rsidR="002608D8" w:rsidRPr="002608D8" w:rsidRDefault="002608D8" w:rsidP="00853D51">
            <w:pPr>
              <w:pStyle w:val="TABLE-BodyText"/>
              <w:rPr>
                <w:rFonts w:cs="Arial"/>
                <w:szCs w:val="18"/>
              </w:rPr>
            </w:pPr>
            <w:r w:rsidRPr="002608D8">
              <w:rPr>
                <w:rFonts w:cs="Arial"/>
                <w:color w:val="000000"/>
                <w:szCs w:val="18"/>
              </w:rPr>
              <w:t>Interchange Receiver ID</w:t>
            </w:r>
          </w:p>
        </w:tc>
        <w:tc>
          <w:tcPr>
            <w:tcW w:w="1080" w:type="dxa"/>
          </w:tcPr>
          <w:p w14:paraId="2D37F19C" w14:textId="6DE5CA45"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563CAE09" w14:textId="238DA1E5" w:rsidR="002608D8" w:rsidRPr="002608D8" w:rsidRDefault="002608D8" w:rsidP="00853D51">
            <w:pPr>
              <w:pStyle w:val="TABLE-BodyText"/>
              <w:rPr>
                <w:rFonts w:cs="Arial"/>
                <w:szCs w:val="18"/>
              </w:rPr>
            </w:pPr>
            <w:r w:rsidRPr="002608D8">
              <w:rPr>
                <w:rFonts w:cs="Arial"/>
                <w:color w:val="000000"/>
                <w:szCs w:val="18"/>
              </w:rPr>
              <w:t>A mutually defined receiver identifier will be provided.</w:t>
            </w:r>
          </w:p>
        </w:tc>
      </w:tr>
      <w:tr w:rsidR="002608D8" w14:paraId="6C55A8A1"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40CD25AB" w14:textId="0B88862B"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192AD575" w14:textId="0F8FC709" w:rsidR="002608D8" w:rsidRPr="002608D8" w:rsidRDefault="002608D8" w:rsidP="00853D51">
            <w:pPr>
              <w:pStyle w:val="TABLE-BodyText"/>
              <w:rPr>
                <w:rFonts w:cs="Arial"/>
                <w:szCs w:val="18"/>
              </w:rPr>
            </w:pPr>
            <w:r w:rsidRPr="002608D8">
              <w:rPr>
                <w:rFonts w:cs="Arial"/>
                <w:color w:val="000000"/>
                <w:szCs w:val="18"/>
              </w:rPr>
              <w:t>ISA09</w:t>
            </w:r>
          </w:p>
        </w:tc>
        <w:tc>
          <w:tcPr>
            <w:tcW w:w="2970" w:type="dxa"/>
          </w:tcPr>
          <w:p w14:paraId="1B4BB628" w14:textId="19D36C94" w:rsidR="002608D8" w:rsidRPr="002608D8" w:rsidRDefault="002608D8" w:rsidP="00853D51">
            <w:pPr>
              <w:pStyle w:val="TABLE-BodyText"/>
              <w:rPr>
                <w:rFonts w:cs="Arial"/>
                <w:szCs w:val="18"/>
              </w:rPr>
            </w:pPr>
            <w:r w:rsidRPr="002608D8">
              <w:rPr>
                <w:rFonts w:cs="Arial"/>
                <w:color w:val="000000"/>
                <w:szCs w:val="18"/>
              </w:rPr>
              <w:t>Interchange Date</w:t>
            </w:r>
          </w:p>
        </w:tc>
        <w:tc>
          <w:tcPr>
            <w:tcW w:w="1080" w:type="dxa"/>
          </w:tcPr>
          <w:p w14:paraId="4297EF67" w14:textId="5EF9281B"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59C81836" w14:textId="17847272" w:rsidR="002608D8" w:rsidRPr="002608D8" w:rsidRDefault="002608D8" w:rsidP="00853D51">
            <w:pPr>
              <w:pStyle w:val="TABLE-BodyText"/>
              <w:rPr>
                <w:rFonts w:cs="Arial"/>
                <w:szCs w:val="18"/>
              </w:rPr>
            </w:pPr>
            <w:r w:rsidRPr="002608D8">
              <w:rPr>
                <w:rFonts w:cs="Arial"/>
                <w:color w:val="000000"/>
                <w:szCs w:val="18"/>
              </w:rPr>
              <w:t>Date of interchange.</w:t>
            </w:r>
          </w:p>
        </w:tc>
      </w:tr>
      <w:tr w:rsidR="002608D8" w14:paraId="40893E3F"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5C653A57" w14:textId="4F2742B3"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327C03C2" w14:textId="3036AB37" w:rsidR="002608D8" w:rsidRPr="002608D8" w:rsidRDefault="002608D8" w:rsidP="00853D51">
            <w:pPr>
              <w:pStyle w:val="TABLE-BodyText"/>
              <w:rPr>
                <w:rFonts w:cs="Arial"/>
                <w:szCs w:val="18"/>
              </w:rPr>
            </w:pPr>
            <w:r w:rsidRPr="002608D8">
              <w:rPr>
                <w:rFonts w:cs="Arial"/>
                <w:color w:val="000000"/>
                <w:szCs w:val="18"/>
              </w:rPr>
              <w:t>ISA10</w:t>
            </w:r>
          </w:p>
        </w:tc>
        <w:tc>
          <w:tcPr>
            <w:tcW w:w="2970" w:type="dxa"/>
          </w:tcPr>
          <w:p w14:paraId="5AA8EF62" w14:textId="3C531CD2" w:rsidR="002608D8" w:rsidRPr="002608D8" w:rsidRDefault="002608D8" w:rsidP="00853D51">
            <w:pPr>
              <w:pStyle w:val="TABLE-BodyText"/>
              <w:rPr>
                <w:rFonts w:cs="Arial"/>
                <w:szCs w:val="18"/>
              </w:rPr>
            </w:pPr>
            <w:r w:rsidRPr="002608D8">
              <w:rPr>
                <w:rFonts w:cs="Arial"/>
                <w:color w:val="000000"/>
                <w:szCs w:val="18"/>
              </w:rPr>
              <w:t>Interchange Time</w:t>
            </w:r>
          </w:p>
        </w:tc>
        <w:tc>
          <w:tcPr>
            <w:tcW w:w="1080" w:type="dxa"/>
          </w:tcPr>
          <w:p w14:paraId="1DF46E80" w14:textId="5B8574D6"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453FED8E" w14:textId="29E019B3" w:rsidR="002608D8" w:rsidRPr="002608D8" w:rsidRDefault="002608D8" w:rsidP="00853D51">
            <w:pPr>
              <w:pStyle w:val="TABLE-BodyText"/>
              <w:rPr>
                <w:rFonts w:cs="Arial"/>
                <w:szCs w:val="18"/>
              </w:rPr>
            </w:pPr>
            <w:r w:rsidRPr="002608D8">
              <w:rPr>
                <w:rFonts w:cs="Arial"/>
                <w:color w:val="000000"/>
                <w:szCs w:val="18"/>
              </w:rPr>
              <w:t>Time of interchange.</w:t>
            </w:r>
          </w:p>
        </w:tc>
      </w:tr>
      <w:tr w:rsidR="002608D8" w14:paraId="16CFEEB5"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37E80D11" w14:textId="1546A758"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5C4A0ADC" w14:textId="528EA11A" w:rsidR="002608D8" w:rsidRPr="002608D8" w:rsidRDefault="002608D8" w:rsidP="00853D51">
            <w:pPr>
              <w:pStyle w:val="TABLE-BodyText"/>
              <w:rPr>
                <w:rFonts w:cs="Arial"/>
                <w:szCs w:val="18"/>
              </w:rPr>
            </w:pPr>
            <w:r w:rsidRPr="002608D8">
              <w:rPr>
                <w:rFonts w:cs="Arial"/>
                <w:color w:val="000000"/>
                <w:szCs w:val="18"/>
              </w:rPr>
              <w:t>ISA12</w:t>
            </w:r>
          </w:p>
        </w:tc>
        <w:tc>
          <w:tcPr>
            <w:tcW w:w="2970" w:type="dxa"/>
          </w:tcPr>
          <w:p w14:paraId="1F8F70EA" w14:textId="44C73CE2" w:rsidR="002608D8" w:rsidRPr="002608D8" w:rsidRDefault="002608D8" w:rsidP="00853D51">
            <w:pPr>
              <w:pStyle w:val="TABLE-BodyText"/>
              <w:rPr>
                <w:rFonts w:cs="Arial"/>
                <w:szCs w:val="18"/>
              </w:rPr>
            </w:pPr>
            <w:r w:rsidRPr="002608D8">
              <w:rPr>
                <w:rFonts w:cs="Arial"/>
                <w:color w:val="000000"/>
                <w:szCs w:val="18"/>
              </w:rPr>
              <w:t>Interchange Control Version Number</w:t>
            </w:r>
          </w:p>
        </w:tc>
        <w:tc>
          <w:tcPr>
            <w:tcW w:w="1080" w:type="dxa"/>
          </w:tcPr>
          <w:p w14:paraId="5CEB966D" w14:textId="2A778D29" w:rsidR="002608D8" w:rsidRPr="002608D8" w:rsidRDefault="002608D8" w:rsidP="00853D51">
            <w:pPr>
              <w:pStyle w:val="TABLE-BodyText"/>
              <w:rPr>
                <w:rFonts w:cs="Arial"/>
                <w:szCs w:val="18"/>
              </w:rPr>
            </w:pPr>
            <w:r w:rsidRPr="002608D8">
              <w:rPr>
                <w:rFonts w:cs="Arial"/>
                <w:color w:val="000000"/>
                <w:szCs w:val="18"/>
              </w:rPr>
              <w:t>"00501"</w:t>
            </w:r>
          </w:p>
        </w:tc>
        <w:tc>
          <w:tcPr>
            <w:tcW w:w="3805" w:type="dxa"/>
          </w:tcPr>
          <w:p w14:paraId="54F6B022" w14:textId="476F1651" w:rsidR="002608D8" w:rsidRPr="002608D8" w:rsidRDefault="002608D8" w:rsidP="00853D51">
            <w:pPr>
              <w:pStyle w:val="TABLE-BodyText"/>
              <w:rPr>
                <w:rFonts w:cs="Arial"/>
                <w:szCs w:val="18"/>
              </w:rPr>
            </w:pPr>
            <w:r w:rsidRPr="002608D8">
              <w:rPr>
                <w:rFonts w:cs="Arial"/>
                <w:color w:val="000000"/>
                <w:szCs w:val="18"/>
              </w:rPr>
              <w:t> </w:t>
            </w:r>
          </w:p>
        </w:tc>
      </w:tr>
      <w:tr w:rsidR="002608D8" w14:paraId="1BC8E36B"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27E648D4" w14:textId="0BB7F2A7"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4884A895" w14:textId="2AE4A040" w:rsidR="002608D8" w:rsidRPr="002608D8" w:rsidRDefault="002608D8" w:rsidP="00853D51">
            <w:pPr>
              <w:pStyle w:val="TABLE-BodyText"/>
              <w:rPr>
                <w:rFonts w:cs="Arial"/>
                <w:szCs w:val="18"/>
              </w:rPr>
            </w:pPr>
            <w:r w:rsidRPr="002608D8">
              <w:rPr>
                <w:rFonts w:cs="Arial"/>
                <w:color w:val="000000"/>
                <w:szCs w:val="18"/>
              </w:rPr>
              <w:t>ISA13</w:t>
            </w:r>
          </w:p>
        </w:tc>
        <w:tc>
          <w:tcPr>
            <w:tcW w:w="2970" w:type="dxa"/>
          </w:tcPr>
          <w:p w14:paraId="2444457B" w14:textId="1FE477D7" w:rsidR="002608D8" w:rsidRPr="002608D8" w:rsidRDefault="002608D8" w:rsidP="00853D51">
            <w:pPr>
              <w:pStyle w:val="TABLE-BodyText"/>
              <w:rPr>
                <w:rFonts w:cs="Arial"/>
                <w:szCs w:val="18"/>
              </w:rPr>
            </w:pPr>
            <w:r w:rsidRPr="002608D8">
              <w:rPr>
                <w:rFonts w:cs="Arial"/>
                <w:color w:val="000000"/>
                <w:szCs w:val="18"/>
              </w:rPr>
              <w:t>Interchange Control Number</w:t>
            </w:r>
          </w:p>
        </w:tc>
        <w:tc>
          <w:tcPr>
            <w:tcW w:w="1080" w:type="dxa"/>
          </w:tcPr>
          <w:p w14:paraId="6A2A41FE" w14:textId="1AD63C9D"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7232A3F5" w14:textId="27E00DC8" w:rsidR="002608D8" w:rsidRPr="002608D8" w:rsidRDefault="002608D8" w:rsidP="00853D51">
            <w:pPr>
              <w:pStyle w:val="TABLE-BodyText"/>
              <w:rPr>
                <w:rFonts w:cs="Arial"/>
                <w:szCs w:val="18"/>
              </w:rPr>
            </w:pPr>
            <w:r w:rsidRPr="002608D8">
              <w:rPr>
                <w:rFonts w:cs="Arial"/>
                <w:color w:val="000000"/>
                <w:szCs w:val="18"/>
              </w:rPr>
              <w:t> A unique identifier that will never be duplicated. If a transaction is repeated (due to error resolution for example), the identifier may be reused, but there would never be a duplicate.</w:t>
            </w:r>
          </w:p>
        </w:tc>
      </w:tr>
      <w:tr w:rsidR="002608D8" w14:paraId="07BB7B56"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2E408816" w14:textId="597D74B7"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7CB18DFA" w14:textId="3CF38020" w:rsidR="002608D8" w:rsidRPr="002608D8" w:rsidRDefault="002608D8" w:rsidP="00853D51">
            <w:pPr>
              <w:pStyle w:val="TABLE-BodyText"/>
              <w:rPr>
                <w:rFonts w:cs="Arial"/>
                <w:szCs w:val="18"/>
              </w:rPr>
            </w:pPr>
            <w:r w:rsidRPr="002608D8">
              <w:rPr>
                <w:rFonts w:cs="Arial"/>
                <w:color w:val="000000"/>
                <w:szCs w:val="18"/>
              </w:rPr>
              <w:t>ISA14</w:t>
            </w:r>
          </w:p>
        </w:tc>
        <w:tc>
          <w:tcPr>
            <w:tcW w:w="2970" w:type="dxa"/>
          </w:tcPr>
          <w:p w14:paraId="42A0B5CB" w14:textId="648717D3" w:rsidR="002608D8" w:rsidRPr="002608D8" w:rsidRDefault="002608D8" w:rsidP="00853D51">
            <w:pPr>
              <w:pStyle w:val="TABLE-BodyText"/>
              <w:rPr>
                <w:rFonts w:cs="Arial"/>
                <w:szCs w:val="18"/>
              </w:rPr>
            </w:pPr>
            <w:r w:rsidRPr="002608D8">
              <w:rPr>
                <w:rFonts w:cs="Arial"/>
                <w:color w:val="000000"/>
                <w:szCs w:val="18"/>
              </w:rPr>
              <w:t>Acknowledgement Requested</w:t>
            </w:r>
          </w:p>
        </w:tc>
        <w:tc>
          <w:tcPr>
            <w:tcW w:w="1080" w:type="dxa"/>
          </w:tcPr>
          <w:p w14:paraId="2A6AFDE5" w14:textId="2DA9EF71" w:rsidR="002608D8" w:rsidRPr="002608D8" w:rsidRDefault="002608D8" w:rsidP="00853D51">
            <w:pPr>
              <w:pStyle w:val="TABLE-BodyText"/>
              <w:rPr>
                <w:rFonts w:cs="Arial"/>
                <w:szCs w:val="18"/>
              </w:rPr>
            </w:pPr>
            <w:r w:rsidRPr="002608D8">
              <w:rPr>
                <w:rFonts w:cs="Arial"/>
                <w:color w:val="000000"/>
                <w:szCs w:val="18"/>
              </w:rPr>
              <w:t>"1"</w:t>
            </w:r>
          </w:p>
        </w:tc>
        <w:tc>
          <w:tcPr>
            <w:tcW w:w="3805" w:type="dxa"/>
          </w:tcPr>
          <w:p w14:paraId="659B092A" w14:textId="6B538A34" w:rsidR="002608D8" w:rsidRPr="002608D8" w:rsidRDefault="002608D8" w:rsidP="00853D51">
            <w:pPr>
              <w:pStyle w:val="TABLE-BodyText"/>
              <w:rPr>
                <w:rFonts w:cs="Arial"/>
                <w:szCs w:val="18"/>
              </w:rPr>
            </w:pPr>
            <w:r w:rsidRPr="002608D8">
              <w:rPr>
                <w:rFonts w:cs="Arial"/>
                <w:color w:val="000000"/>
                <w:szCs w:val="18"/>
              </w:rPr>
              <w:t>TA1 requested.</w:t>
            </w:r>
          </w:p>
        </w:tc>
      </w:tr>
      <w:tr w:rsidR="002608D8" w14:paraId="3DBD05FF"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52F93828" w14:textId="7EE9EA04"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3DEC3E88" w14:textId="6EC3A8B1" w:rsidR="002608D8" w:rsidRPr="002608D8" w:rsidRDefault="002608D8" w:rsidP="00853D51">
            <w:pPr>
              <w:pStyle w:val="TABLE-BodyText"/>
              <w:rPr>
                <w:rFonts w:cs="Arial"/>
                <w:szCs w:val="18"/>
              </w:rPr>
            </w:pPr>
            <w:r w:rsidRPr="002608D8">
              <w:rPr>
                <w:rFonts w:cs="Arial"/>
                <w:color w:val="000000"/>
                <w:szCs w:val="18"/>
              </w:rPr>
              <w:t>ISA15</w:t>
            </w:r>
          </w:p>
        </w:tc>
        <w:tc>
          <w:tcPr>
            <w:tcW w:w="2970" w:type="dxa"/>
          </w:tcPr>
          <w:p w14:paraId="2B27C5BE" w14:textId="632B7746" w:rsidR="002608D8" w:rsidRPr="002608D8" w:rsidRDefault="002608D8" w:rsidP="00853D51">
            <w:pPr>
              <w:pStyle w:val="TABLE-BodyText"/>
              <w:rPr>
                <w:rFonts w:cs="Arial"/>
                <w:szCs w:val="18"/>
              </w:rPr>
            </w:pPr>
            <w:r w:rsidRPr="002608D8">
              <w:rPr>
                <w:rFonts w:cs="Arial"/>
                <w:color w:val="000000"/>
                <w:szCs w:val="18"/>
              </w:rPr>
              <w:t>Interchange Usage Indicator</w:t>
            </w:r>
          </w:p>
        </w:tc>
        <w:tc>
          <w:tcPr>
            <w:tcW w:w="1080" w:type="dxa"/>
          </w:tcPr>
          <w:p w14:paraId="2FD9D7CD" w14:textId="158BA4B4" w:rsidR="002608D8" w:rsidRPr="002608D8" w:rsidRDefault="002608D8" w:rsidP="00853D51">
            <w:pPr>
              <w:pStyle w:val="TABLE-BodyText"/>
              <w:rPr>
                <w:rFonts w:cs="Arial"/>
                <w:szCs w:val="18"/>
              </w:rPr>
            </w:pPr>
            <w:r w:rsidRPr="002608D8">
              <w:rPr>
                <w:rFonts w:cs="Arial"/>
                <w:color w:val="000000"/>
                <w:szCs w:val="18"/>
              </w:rPr>
              <w:t>"T"</w:t>
            </w:r>
            <w:r w:rsidRPr="002608D8">
              <w:rPr>
                <w:rFonts w:cs="Arial"/>
                <w:color w:val="000000"/>
                <w:szCs w:val="18"/>
              </w:rPr>
              <w:br/>
              <w:t>"P"</w:t>
            </w:r>
          </w:p>
        </w:tc>
        <w:tc>
          <w:tcPr>
            <w:tcW w:w="3805" w:type="dxa"/>
          </w:tcPr>
          <w:p w14:paraId="53389BC7" w14:textId="293A52ED" w:rsidR="002608D8" w:rsidRPr="002608D8" w:rsidRDefault="002608D8" w:rsidP="00853D51">
            <w:pPr>
              <w:pStyle w:val="TABLE-BodyText"/>
              <w:rPr>
                <w:rFonts w:cs="Arial"/>
                <w:szCs w:val="18"/>
              </w:rPr>
            </w:pPr>
            <w:r w:rsidRPr="002608D8">
              <w:rPr>
                <w:rFonts w:cs="Arial"/>
                <w:color w:val="000000"/>
                <w:szCs w:val="18"/>
              </w:rPr>
              <w:t xml:space="preserve">T - Test. </w:t>
            </w:r>
            <w:r w:rsidRPr="002608D8">
              <w:rPr>
                <w:rFonts w:cs="Arial"/>
                <w:color w:val="000000"/>
                <w:szCs w:val="18"/>
              </w:rPr>
              <w:br/>
              <w:t>P - Production.</w:t>
            </w:r>
          </w:p>
        </w:tc>
      </w:tr>
    </w:tbl>
    <w:p w14:paraId="4BAD473D" w14:textId="77777777" w:rsidR="009208E9" w:rsidRDefault="009208E9" w:rsidP="00010457">
      <w:pPr>
        <w:pStyle w:val="BodyText"/>
      </w:pPr>
    </w:p>
    <w:p w14:paraId="5192DA28" w14:textId="77777777" w:rsidR="009208E9" w:rsidRDefault="009208E9" w:rsidP="00010457">
      <w:pPr>
        <w:pStyle w:val="BodyText"/>
      </w:pPr>
    </w:p>
    <w:p w14:paraId="2590A786" w14:textId="2ED976C6" w:rsidR="00853D51" w:rsidRDefault="00853D51" w:rsidP="00853D51">
      <w:pPr>
        <w:pStyle w:val="Heading2"/>
      </w:pPr>
      <w:bookmarkStart w:id="14" w:name="_Toc356374413"/>
      <w:r>
        <w:t>ST – Transaction Set Header</w:t>
      </w:r>
      <w:bookmarkEnd w:id="14"/>
      <w:r>
        <w:t xml:space="preserve"> </w:t>
      </w:r>
    </w:p>
    <w:p w14:paraId="3977916D" w14:textId="645F4393" w:rsidR="00853D51" w:rsidRDefault="00853D51" w:rsidP="00853D51">
      <w:pPr>
        <w:pStyle w:val="BodyText"/>
      </w:pPr>
      <w:r>
        <w:t xml:space="preserve">This segment within the </w:t>
      </w:r>
      <w:r w:rsidRPr="00595A76">
        <w:rPr>
          <w:i/>
        </w:rPr>
        <w:t xml:space="preserve">X12N </w:t>
      </w:r>
      <w:r w:rsidR="00C773E9" w:rsidRPr="00595A76">
        <w:rPr>
          <w:i/>
        </w:rPr>
        <w:t>Implementation Guide</w:t>
      </w:r>
      <w:r w:rsidR="00C773E9">
        <w:t xml:space="preserve"> </w:t>
      </w:r>
      <w:r>
        <w:t>indicates the start of the transaction set and assigns a control number to the transaction.  Required data elements for this segment are shown in the table below.  There will be one ST segment per enrollment group.  Employer and employee information will be contained within one ST/SE loop.</w:t>
      </w:r>
    </w:p>
    <w:p w14:paraId="08609B0E" w14:textId="08F85C33" w:rsidR="0039130A" w:rsidRDefault="00853D51" w:rsidP="00853D51">
      <w:pPr>
        <w:pStyle w:val="BodyText"/>
      </w:pPr>
      <w:r>
        <w:t xml:space="preserve">Additional instructions pertaining to the ST segment are provided in the </w:t>
      </w:r>
      <w:r w:rsidR="00C773E9">
        <w:t>following table</w:t>
      </w:r>
      <w:r>
        <w:t>.</w:t>
      </w:r>
    </w:p>
    <w:p w14:paraId="58C10CB7" w14:textId="75733E47" w:rsidR="00853D51" w:rsidRPr="00010457" w:rsidRDefault="00853D51" w:rsidP="00853D51">
      <w:pPr>
        <w:pStyle w:val="Caption"/>
      </w:pPr>
      <w:bookmarkStart w:id="15" w:name="_Toc356374441"/>
      <w:r>
        <w:t xml:space="preserve">Exhibit </w:t>
      </w:r>
      <w:r w:rsidR="00A24CB2">
        <w:fldChar w:fldCharType="begin"/>
      </w:r>
      <w:r w:rsidR="00A24CB2">
        <w:instrText xml:space="preserve"> SEQ Exhibit \* ARABIC </w:instrText>
      </w:r>
      <w:r w:rsidR="00A24CB2">
        <w:fldChar w:fldCharType="separate"/>
      </w:r>
      <w:r w:rsidR="002C6DDF">
        <w:rPr>
          <w:noProof/>
        </w:rPr>
        <w:t>2</w:t>
      </w:r>
      <w:r w:rsidR="00A24CB2">
        <w:rPr>
          <w:noProof/>
        </w:rPr>
        <w:fldChar w:fldCharType="end"/>
      </w:r>
      <w:r>
        <w:t>: Transaction Set Header</w:t>
      </w:r>
      <w:bookmarkEnd w:id="15"/>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745"/>
        <w:gridCol w:w="990"/>
        <w:gridCol w:w="2970"/>
        <w:gridCol w:w="1530"/>
        <w:gridCol w:w="3355"/>
      </w:tblGrid>
      <w:tr w:rsidR="00853D51" w:rsidRPr="005B72E7" w14:paraId="39A52874" w14:textId="77777777" w:rsidTr="00853D51">
        <w:trPr>
          <w:cnfStyle w:val="100000000000" w:firstRow="1" w:lastRow="0" w:firstColumn="0" w:lastColumn="0" w:oddVBand="0" w:evenVBand="0" w:oddHBand="0" w:evenHBand="0" w:firstRowFirstColumn="0" w:firstRowLastColumn="0" w:lastRowFirstColumn="0" w:lastRowLastColumn="0"/>
          <w:cantSplit/>
          <w:trHeight w:val="252"/>
          <w:tblHeader/>
        </w:trPr>
        <w:tc>
          <w:tcPr>
            <w:tcW w:w="745" w:type="dxa"/>
          </w:tcPr>
          <w:p w14:paraId="0111A219" w14:textId="77777777" w:rsidR="00853D51" w:rsidRPr="002223AD" w:rsidRDefault="00853D51" w:rsidP="003A6996">
            <w:pPr>
              <w:pStyle w:val="TableHeader"/>
            </w:pPr>
            <w:r>
              <w:t>Loop</w:t>
            </w:r>
          </w:p>
        </w:tc>
        <w:tc>
          <w:tcPr>
            <w:tcW w:w="990" w:type="dxa"/>
          </w:tcPr>
          <w:p w14:paraId="1C8455DA" w14:textId="77777777" w:rsidR="00853D51" w:rsidRDefault="00853D51" w:rsidP="003A6996">
            <w:pPr>
              <w:pStyle w:val="TableHeader"/>
            </w:pPr>
            <w:r>
              <w:t>Element</w:t>
            </w:r>
          </w:p>
        </w:tc>
        <w:tc>
          <w:tcPr>
            <w:tcW w:w="2970" w:type="dxa"/>
          </w:tcPr>
          <w:p w14:paraId="1BDE4B97" w14:textId="77777777" w:rsidR="00853D51" w:rsidRDefault="00853D51" w:rsidP="003A6996">
            <w:pPr>
              <w:pStyle w:val="TableHeader"/>
            </w:pPr>
            <w:r>
              <w:t>Element Name</w:t>
            </w:r>
          </w:p>
        </w:tc>
        <w:tc>
          <w:tcPr>
            <w:tcW w:w="1530" w:type="dxa"/>
          </w:tcPr>
          <w:p w14:paraId="3A069218" w14:textId="77777777" w:rsidR="00853D51" w:rsidRPr="002223AD" w:rsidRDefault="00853D51" w:rsidP="003A6996">
            <w:pPr>
              <w:pStyle w:val="TableHeader"/>
            </w:pPr>
            <w:r>
              <w:t>Code</w:t>
            </w:r>
          </w:p>
        </w:tc>
        <w:tc>
          <w:tcPr>
            <w:tcW w:w="3355" w:type="dxa"/>
          </w:tcPr>
          <w:p w14:paraId="291F87B0" w14:textId="77777777" w:rsidR="00853D51" w:rsidRPr="002223AD" w:rsidRDefault="00853D51" w:rsidP="003A6996">
            <w:pPr>
              <w:pStyle w:val="TableHeader"/>
            </w:pPr>
            <w:r>
              <w:t>Instruction</w:t>
            </w:r>
          </w:p>
        </w:tc>
      </w:tr>
      <w:tr w:rsidR="00853D51" w14:paraId="2797B54C"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vAlign w:val="bottom"/>
          </w:tcPr>
          <w:p w14:paraId="100DC8DA" w14:textId="479777DF" w:rsidR="00853D51" w:rsidRPr="00853D51" w:rsidRDefault="00853D51" w:rsidP="003A6996">
            <w:pPr>
              <w:pStyle w:val="TABLE-BodyText"/>
              <w:rPr>
                <w:rFonts w:cs="Arial"/>
                <w:szCs w:val="18"/>
              </w:rPr>
            </w:pPr>
            <w:r w:rsidRPr="00853D51">
              <w:rPr>
                <w:rFonts w:cs="Arial"/>
                <w:color w:val="000000"/>
                <w:szCs w:val="22"/>
              </w:rPr>
              <w:t> </w:t>
            </w:r>
          </w:p>
        </w:tc>
        <w:tc>
          <w:tcPr>
            <w:tcW w:w="990" w:type="dxa"/>
            <w:vAlign w:val="center"/>
          </w:tcPr>
          <w:p w14:paraId="7BDF1D72" w14:textId="18DE7AAF" w:rsidR="00853D51" w:rsidRPr="00853D51" w:rsidRDefault="00853D51" w:rsidP="003A6996">
            <w:pPr>
              <w:pStyle w:val="TABLE-BodyText"/>
              <w:rPr>
                <w:rFonts w:cs="Arial"/>
                <w:szCs w:val="18"/>
              </w:rPr>
            </w:pPr>
            <w:r w:rsidRPr="00853D51">
              <w:rPr>
                <w:rFonts w:cs="Arial"/>
                <w:color w:val="000000"/>
                <w:szCs w:val="22"/>
              </w:rPr>
              <w:t>ST01</w:t>
            </w:r>
          </w:p>
        </w:tc>
        <w:tc>
          <w:tcPr>
            <w:tcW w:w="2970" w:type="dxa"/>
            <w:vAlign w:val="center"/>
          </w:tcPr>
          <w:p w14:paraId="39799ED8" w14:textId="2A1548CB" w:rsidR="00853D51" w:rsidRPr="00853D51" w:rsidRDefault="00853D51" w:rsidP="003A6996">
            <w:pPr>
              <w:pStyle w:val="TABLE-BodyText"/>
              <w:rPr>
                <w:rFonts w:cs="Arial"/>
                <w:szCs w:val="18"/>
              </w:rPr>
            </w:pPr>
            <w:r w:rsidRPr="00853D51">
              <w:rPr>
                <w:rFonts w:cs="Arial"/>
                <w:color w:val="000000"/>
                <w:szCs w:val="22"/>
              </w:rPr>
              <w:t>Transaction Set Identifier Code</w:t>
            </w:r>
          </w:p>
        </w:tc>
        <w:tc>
          <w:tcPr>
            <w:tcW w:w="1530" w:type="dxa"/>
            <w:vAlign w:val="center"/>
          </w:tcPr>
          <w:p w14:paraId="09CF84B0" w14:textId="0D965696" w:rsidR="00853D51" w:rsidRPr="00853D51" w:rsidRDefault="00853D51" w:rsidP="003A6996">
            <w:pPr>
              <w:pStyle w:val="TABLE-BodyText"/>
              <w:rPr>
                <w:rFonts w:cs="Arial"/>
                <w:szCs w:val="18"/>
              </w:rPr>
            </w:pPr>
            <w:r w:rsidRPr="00853D51">
              <w:rPr>
                <w:rFonts w:cs="Arial"/>
                <w:color w:val="000000"/>
                <w:szCs w:val="22"/>
              </w:rPr>
              <w:t>"820"</w:t>
            </w:r>
          </w:p>
        </w:tc>
        <w:tc>
          <w:tcPr>
            <w:tcW w:w="3355" w:type="dxa"/>
          </w:tcPr>
          <w:p w14:paraId="7921FA99" w14:textId="5B846CDE" w:rsidR="00853D51" w:rsidRPr="00853D51" w:rsidRDefault="00853D51" w:rsidP="003A6996">
            <w:pPr>
              <w:pStyle w:val="TABLE-BodyText"/>
              <w:rPr>
                <w:rFonts w:cs="Arial"/>
                <w:szCs w:val="18"/>
              </w:rPr>
            </w:pPr>
            <w:r w:rsidRPr="00853D51">
              <w:rPr>
                <w:rFonts w:cs="Arial"/>
                <w:color w:val="000000"/>
                <w:szCs w:val="22"/>
              </w:rPr>
              <w:t>820 - Remittance Advice</w:t>
            </w:r>
          </w:p>
        </w:tc>
      </w:tr>
      <w:tr w:rsidR="00853D51" w14:paraId="5C633C97"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0212E5E0" w14:textId="02515938" w:rsidR="00853D51" w:rsidRPr="00853D51" w:rsidRDefault="00853D51" w:rsidP="00853D51">
            <w:pPr>
              <w:pStyle w:val="TABLE-BodyText"/>
              <w:rPr>
                <w:rFonts w:cs="Arial"/>
                <w:szCs w:val="18"/>
              </w:rPr>
            </w:pPr>
            <w:r w:rsidRPr="00853D51">
              <w:rPr>
                <w:rFonts w:cs="Arial"/>
                <w:color w:val="000000"/>
                <w:szCs w:val="22"/>
              </w:rPr>
              <w:t> </w:t>
            </w:r>
          </w:p>
        </w:tc>
        <w:tc>
          <w:tcPr>
            <w:tcW w:w="990" w:type="dxa"/>
          </w:tcPr>
          <w:p w14:paraId="2A097DDF" w14:textId="05D86149" w:rsidR="00853D51" w:rsidRPr="00853D51" w:rsidRDefault="00853D51" w:rsidP="00853D51">
            <w:pPr>
              <w:pStyle w:val="TABLE-BodyText"/>
              <w:rPr>
                <w:rFonts w:cs="Arial"/>
                <w:szCs w:val="18"/>
              </w:rPr>
            </w:pPr>
            <w:r w:rsidRPr="00853D51">
              <w:rPr>
                <w:rFonts w:cs="Arial"/>
                <w:color w:val="000000"/>
                <w:szCs w:val="22"/>
              </w:rPr>
              <w:t>ST02</w:t>
            </w:r>
          </w:p>
        </w:tc>
        <w:tc>
          <w:tcPr>
            <w:tcW w:w="2970" w:type="dxa"/>
          </w:tcPr>
          <w:p w14:paraId="492E9008" w14:textId="5918D9E1" w:rsidR="00853D51" w:rsidRPr="00853D51" w:rsidRDefault="00853D51" w:rsidP="00853D51">
            <w:pPr>
              <w:pStyle w:val="TABLE-BodyText"/>
              <w:rPr>
                <w:rFonts w:cs="Arial"/>
                <w:szCs w:val="18"/>
              </w:rPr>
            </w:pPr>
            <w:r w:rsidRPr="00853D51">
              <w:rPr>
                <w:rFonts w:cs="Arial"/>
                <w:color w:val="000000"/>
                <w:szCs w:val="22"/>
              </w:rPr>
              <w:t>Transaction Set Control Number</w:t>
            </w:r>
          </w:p>
        </w:tc>
        <w:tc>
          <w:tcPr>
            <w:tcW w:w="1530" w:type="dxa"/>
          </w:tcPr>
          <w:p w14:paraId="1A586058" w14:textId="296B6B98" w:rsidR="00853D51" w:rsidRPr="00853D51" w:rsidRDefault="00853D51" w:rsidP="00853D51">
            <w:pPr>
              <w:pStyle w:val="TABLE-BodyText"/>
              <w:rPr>
                <w:rFonts w:cs="Arial"/>
                <w:szCs w:val="18"/>
              </w:rPr>
            </w:pPr>
            <w:r w:rsidRPr="00853D51">
              <w:rPr>
                <w:rFonts w:cs="Arial"/>
                <w:color w:val="000000"/>
                <w:szCs w:val="22"/>
              </w:rPr>
              <w:t> </w:t>
            </w:r>
          </w:p>
        </w:tc>
        <w:tc>
          <w:tcPr>
            <w:tcW w:w="3355" w:type="dxa"/>
          </w:tcPr>
          <w:p w14:paraId="4B74D6DA" w14:textId="190B76C5" w:rsidR="00853D51" w:rsidRPr="00853D51" w:rsidRDefault="00853D51" w:rsidP="003A6996">
            <w:pPr>
              <w:pStyle w:val="TABLE-BodyText"/>
              <w:rPr>
                <w:rFonts w:cs="Arial"/>
                <w:szCs w:val="18"/>
              </w:rPr>
            </w:pPr>
            <w:r w:rsidRPr="00853D51">
              <w:rPr>
                <w:rFonts w:cs="Arial"/>
                <w:color w:val="000000"/>
                <w:szCs w:val="22"/>
              </w:rPr>
              <w:t xml:space="preserve">A unique identifier.  For remittance messages, this represents the identifier of the ACH transaction that moved the funds. </w:t>
            </w:r>
          </w:p>
        </w:tc>
      </w:tr>
      <w:tr w:rsidR="00853D51" w14:paraId="7EB056D7"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66184D10" w14:textId="67D82128" w:rsidR="00853D51" w:rsidRPr="00853D51" w:rsidRDefault="00853D51" w:rsidP="00853D51">
            <w:pPr>
              <w:pStyle w:val="TABLE-BodyText"/>
              <w:rPr>
                <w:rFonts w:cs="Arial"/>
                <w:szCs w:val="18"/>
              </w:rPr>
            </w:pPr>
            <w:r w:rsidRPr="00853D51">
              <w:rPr>
                <w:rFonts w:cs="Arial"/>
                <w:color w:val="000000"/>
                <w:szCs w:val="22"/>
              </w:rPr>
              <w:t> </w:t>
            </w:r>
          </w:p>
        </w:tc>
        <w:tc>
          <w:tcPr>
            <w:tcW w:w="990" w:type="dxa"/>
          </w:tcPr>
          <w:p w14:paraId="4D514158" w14:textId="697CE135" w:rsidR="00853D51" w:rsidRPr="00853D51" w:rsidRDefault="00853D51" w:rsidP="00853D51">
            <w:pPr>
              <w:pStyle w:val="TABLE-BodyText"/>
              <w:rPr>
                <w:rFonts w:cs="Arial"/>
                <w:szCs w:val="18"/>
              </w:rPr>
            </w:pPr>
            <w:r w:rsidRPr="00853D51">
              <w:rPr>
                <w:rFonts w:cs="Arial"/>
                <w:color w:val="000000"/>
                <w:szCs w:val="22"/>
              </w:rPr>
              <w:t>ST03</w:t>
            </w:r>
          </w:p>
        </w:tc>
        <w:tc>
          <w:tcPr>
            <w:tcW w:w="2970" w:type="dxa"/>
          </w:tcPr>
          <w:p w14:paraId="4144A157" w14:textId="76D89ABF" w:rsidR="00853D51" w:rsidRPr="00853D51" w:rsidRDefault="00853D51" w:rsidP="00853D51">
            <w:pPr>
              <w:pStyle w:val="TABLE-BodyText"/>
              <w:rPr>
                <w:rFonts w:cs="Arial"/>
                <w:szCs w:val="18"/>
              </w:rPr>
            </w:pPr>
            <w:r w:rsidRPr="00853D51">
              <w:rPr>
                <w:rFonts w:cs="Arial"/>
                <w:color w:val="000000"/>
                <w:szCs w:val="22"/>
              </w:rPr>
              <w:t>Implementation Convention Reference</w:t>
            </w:r>
          </w:p>
        </w:tc>
        <w:tc>
          <w:tcPr>
            <w:tcW w:w="1530" w:type="dxa"/>
          </w:tcPr>
          <w:p w14:paraId="00EE4E51" w14:textId="6EB59230" w:rsidR="00853D51" w:rsidRPr="00853D51" w:rsidRDefault="00853D51" w:rsidP="00853D51">
            <w:pPr>
              <w:pStyle w:val="TABLE-BodyText"/>
              <w:rPr>
                <w:rFonts w:cs="Arial"/>
                <w:szCs w:val="18"/>
              </w:rPr>
            </w:pPr>
            <w:r w:rsidRPr="00853D51">
              <w:rPr>
                <w:rFonts w:cs="Arial"/>
                <w:color w:val="000000"/>
                <w:szCs w:val="22"/>
              </w:rPr>
              <w:t>"005010X306"</w:t>
            </w:r>
          </w:p>
        </w:tc>
        <w:tc>
          <w:tcPr>
            <w:tcW w:w="3355" w:type="dxa"/>
          </w:tcPr>
          <w:p w14:paraId="513F2662" w14:textId="46B61E91" w:rsidR="00853D51" w:rsidRPr="00853D51" w:rsidRDefault="00853D51" w:rsidP="00853D51">
            <w:pPr>
              <w:pStyle w:val="TABLE-BodyText"/>
              <w:rPr>
                <w:rFonts w:cs="Arial"/>
                <w:szCs w:val="18"/>
              </w:rPr>
            </w:pPr>
            <w:r w:rsidRPr="00853D51">
              <w:rPr>
                <w:rFonts w:cs="Arial"/>
                <w:color w:val="000000"/>
                <w:szCs w:val="22"/>
              </w:rPr>
              <w:t>Used for employer group and individual payments</w:t>
            </w:r>
          </w:p>
        </w:tc>
      </w:tr>
    </w:tbl>
    <w:p w14:paraId="7D291005" w14:textId="77777777" w:rsidR="0039130A" w:rsidRDefault="0039130A" w:rsidP="00010457">
      <w:pPr>
        <w:pStyle w:val="BodyText"/>
      </w:pPr>
    </w:p>
    <w:p w14:paraId="4C031890" w14:textId="77777777" w:rsidR="00770664" w:rsidRDefault="00770664" w:rsidP="00010457">
      <w:pPr>
        <w:pStyle w:val="BodyText"/>
      </w:pPr>
    </w:p>
    <w:p w14:paraId="68496287" w14:textId="614916F8" w:rsidR="004F6573" w:rsidRDefault="004F6573" w:rsidP="00770664">
      <w:pPr>
        <w:pStyle w:val="Heading1"/>
      </w:pPr>
      <w:bookmarkStart w:id="16" w:name="_Toc356374414"/>
      <w:r>
        <w:t>Message Acknowledgements</w:t>
      </w:r>
      <w:bookmarkEnd w:id="16"/>
    </w:p>
    <w:p w14:paraId="6255B3AD" w14:textId="77777777" w:rsidR="004F6573" w:rsidRDefault="004F6573" w:rsidP="004F6573">
      <w:pPr>
        <w:pStyle w:val="BodyText"/>
      </w:pPr>
      <w:r>
        <w:t xml:space="preserve">This section defines acknowledgements used for the processing of incoming 820 premium payment files.  </w:t>
      </w:r>
    </w:p>
    <w:p w14:paraId="43702F52" w14:textId="4EC615CA" w:rsidR="004F6573" w:rsidRDefault="004F6573" w:rsidP="00770664">
      <w:pPr>
        <w:pStyle w:val="Heading2"/>
      </w:pPr>
      <w:bookmarkStart w:id="17" w:name="_Toc356374415"/>
      <w:r>
        <w:t>TA1 Interchange Acknowledgement</w:t>
      </w:r>
      <w:bookmarkEnd w:id="17"/>
    </w:p>
    <w:p w14:paraId="41D442FE" w14:textId="3992EF6C" w:rsidR="004F6573" w:rsidRDefault="004F6573" w:rsidP="00595A76">
      <w:pPr>
        <w:pStyle w:val="Bull1"/>
      </w:pPr>
      <w:r>
        <w:t xml:space="preserve">The </w:t>
      </w:r>
      <w:r w:rsidR="00396A85">
        <w:t>VT HBE</w:t>
      </w:r>
      <w:r>
        <w:t xml:space="preserve"> expects to receive a TA1 interchange acknowledgment for every outbound 820 message sent.</w:t>
      </w:r>
    </w:p>
    <w:p w14:paraId="071ADAD3" w14:textId="77777777" w:rsidR="004F6573" w:rsidRDefault="004F6573" w:rsidP="00595A76">
      <w:pPr>
        <w:pStyle w:val="Bull1"/>
      </w:pPr>
      <w:r>
        <w:t>Each message sent via web services to the carriers will expect to have a synchronous acknowledgement response made up of a TA1 structure. This response identifies that the carrier has successfully consumed the request message structure.</w:t>
      </w:r>
    </w:p>
    <w:p w14:paraId="1CE2C634" w14:textId="3AF5D8E9" w:rsidR="004F6573" w:rsidRDefault="004F6573" w:rsidP="00770664">
      <w:pPr>
        <w:pStyle w:val="Heading2"/>
      </w:pPr>
      <w:bookmarkStart w:id="18" w:name="_Toc356374416"/>
      <w:r>
        <w:t>999 Functional Acknowledgement</w:t>
      </w:r>
      <w:bookmarkEnd w:id="18"/>
    </w:p>
    <w:p w14:paraId="42DA7F06" w14:textId="42F95FA1" w:rsidR="004F6573" w:rsidRDefault="004F6573" w:rsidP="00770664">
      <w:pPr>
        <w:pStyle w:val="Bull1"/>
      </w:pPr>
      <w:r>
        <w:t xml:space="preserve">Exception basis only - The </w:t>
      </w:r>
      <w:r w:rsidR="00396A85">
        <w:t>VT HBE</w:t>
      </w:r>
      <w:r>
        <w:t xml:space="preserve"> expects to receive a 999 functional acknowledgment for an 820 functional group only when the message fails to pass the Issuer’s transaction business logic.</w:t>
      </w:r>
    </w:p>
    <w:p w14:paraId="5347E39E" w14:textId="57AB331A" w:rsidR="004F6573" w:rsidRDefault="004F6573" w:rsidP="00770664">
      <w:pPr>
        <w:pStyle w:val="Bull1"/>
      </w:pPr>
      <w:r>
        <w:t xml:space="preserve">A Functional Group is defined as the sending of an 820 with a new Transaction Set Control Number. </w:t>
      </w:r>
    </w:p>
    <w:p w14:paraId="5763B371" w14:textId="77777777" w:rsidR="00770664" w:rsidRDefault="00770664" w:rsidP="004F6573">
      <w:pPr>
        <w:pStyle w:val="BodyText"/>
      </w:pPr>
    </w:p>
    <w:p w14:paraId="07F40775" w14:textId="26E7D849" w:rsidR="004F6573" w:rsidRDefault="004F6573" w:rsidP="00770664">
      <w:pPr>
        <w:pStyle w:val="Heading1"/>
      </w:pPr>
      <w:bookmarkStart w:id="19" w:name="_Toc356374417"/>
      <w:r>
        <w:t>Detailed Business Scenarios for Payment Transactions</w:t>
      </w:r>
      <w:bookmarkEnd w:id="19"/>
    </w:p>
    <w:p w14:paraId="37CECBED" w14:textId="02FC9628" w:rsidR="004F6573" w:rsidRDefault="004F6573" w:rsidP="004F6573">
      <w:pPr>
        <w:pStyle w:val="BodyText"/>
      </w:pPr>
      <w:r>
        <w:t xml:space="preserve">The </w:t>
      </w:r>
      <w:r w:rsidR="00396A85">
        <w:t>VT HBE</w:t>
      </w:r>
      <w:r>
        <w:t xml:space="preserve"> utilizes a third</w:t>
      </w:r>
      <w:r w:rsidR="00C773E9">
        <w:t>-</w:t>
      </w:r>
      <w:r>
        <w:t xml:space="preserve">party payment vendor to handle the processing of premium payments.  Although the payment processor will handle the collection of funds, all payment related messages sent to QHP Issuers will originate from the </w:t>
      </w:r>
      <w:r w:rsidR="00396A85">
        <w:t>VT HBE</w:t>
      </w:r>
      <w:r>
        <w:t>.</w:t>
      </w:r>
    </w:p>
    <w:p w14:paraId="13721453" w14:textId="5D65CF59" w:rsidR="004F6573" w:rsidRDefault="004F6573" w:rsidP="004F6573">
      <w:pPr>
        <w:pStyle w:val="BodyText"/>
      </w:pPr>
      <w:r>
        <w:t xml:space="preserve">This section presents detailed information regarding the payment related messages that will be sent from the </w:t>
      </w:r>
      <w:r w:rsidR="00396A85">
        <w:t>VT HBE</w:t>
      </w:r>
      <w:r>
        <w:t xml:space="preserve"> to the QHP Issuers to communicate payment details.</w:t>
      </w:r>
    </w:p>
    <w:p w14:paraId="1738E3E3" w14:textId="05BA1DB1" w:rsidR="004F6573" w:rsidRDefault="004F6573" w:rsidP="00DC14A4">
      <w:pPr>
        <w:pStyle w:val="Heading2"/>
      </w:pPr>
      <w:bookmarkStart w:id="20" w:name="_Toc356374418"/>
      <w:r>
        <w:t>Payment Overview</w:t>
      </w:r>
      <w:bookmarkEnd w:id="20"/>
    </w:p>
    <w:p w14:paraId="287E00B8" w14:textId="77777777" w:rsidR="00D65C29" w:rsidRDefault="00D65C29" w:rsidP="00595A76">
      <w:pPr>
        <w:pStyle w:val="BodyText"/>
        <w:keepNext/>
      </w:pPr>
    </w:p>
    <w:p w14:paraId="7C8B44F7" w14:textId="7D7FBCE1" w:rsidR="004F6573" w:rsidRDefault="004F6573" w:rsidP="00D65C29">
      <w:pPr>
        <w:pStyle w:val="Heading3"/>
      </w:pPr>
      <w:bookmarkStart w:id="21" w:name="_Toc356374419"/>
      <w:r>
        <w:t>Individual Enrollment Payment Sequence</w:t>
      </w:r>
      <w:bookmarkEnd w:id="21"/>
    </w:p>
    <w:p w14:paraId="05E1BF34" w14:textId="2F194031" w:rsidR="004F6573" w:rsidRDefault="004F6573" w:rsidP="004F6573">
      <w:pPr>
        <w:pStyle w:val="BodyText"/>
      </w:pPr>
      <w:r>
        <w:t>The sequence below represents a high</w:t>
      </w:r>
      <w:r w:rsidR="00C773E9">
        <w:t>-</w:t>
      </w:r>
      <w:r>
        <w:t>level overview of the payment related events that occur during a new individual enrollment.</w:t>
      </w:r>
    </w:p>
    <w:p w14:paraId="47D889EC" w14:textId="77777777" w:rsidR="004F6573" w:rsidRPr="00A37B02" w:rsidRDefault="004F6573" w:rsidP="004F6573">
      <w:pPr>
        <w:pStyle w:val="BodyText"/>
        <w:rPr>
          <w:b/>
        </w:rPr>
      </w:pPr>
      <w:r w:rsidRPr="00A37B02">
        <w:rPr>
          <w:b/>
        </w:rPr>
        <w:t>Payment Method Selection</w:t>
      </w:r>
    </w:p>
    <w:p w14:paraId="592FEEEF" w14:textId="45C728AD" w:rsidR="004F6573" w:rsidRDefault="004F6573" w:rsidP="00A37B02">
      <w:pPr>
        <w:pStyle w:val="Bull1"/>
      </w:pPr>
      <w:r>
        <w:t xml:space="preserve">An Individual completes the insurance plan selection on the </w:t>
      </w:r>
      <w:r w:rsidR="00396A85">
        <w:t>VT HBE</w:t>
      </w:r>
      <w:r>
        <w:t xml:space="preserve"> enrollment portal.</w:t>
      </w:r>
    </w:p>
    <w:p w14:paraId="1EEE3C9D" w14:textId="61821EE3" w:rsidR="004F6573" w:rsidRDefault="004F6573" w:rsidP="00A37B02">
      <w:pPr>
        <w:pStyle w:val="Bull1"/>
      </w:pPr>
      <w:r>
        <w:t xml:space="preserve">The Individual enters payment information into the </w:t>
      </w:r>
      <w:r w:rsidR="00396A85">
        <w:t>VT HBE</w:t>
      </w:r>
      <w:r>
        <w:t>.  The following payment methods will be accepted:</w:t>
      </w:r>
    </w:p>
    <w:p w14:paraId="34981B31" w14:textId="1DD57CC9" w:rsidR="004F6573" w:rsidRDefault="004F6573" w:rsidP="00A37B02">
      <w:pPr>
        <w:pStyle w:val="Bull2"/>
      </w:pPr>
      <w:r>
        <w:t>Credit Card/Debit Card</w:t>
      </w:r>
    </w:p>
    <w:p w14:paraId="4A57FD91" w14:textId="1AE0C643" w:rsidR="004F6573" w:rsidRDefault="004F6573" w:rsidP="00A37B02">
      <w:pPr>
        <w:pStyle w:val="Bull2"/>
      </w:pPr>
      <w:r>
        <w:t>ACH</w:t>
      </w:r>
    </w:p>
    <w:p w14:paraId="2CA78A8E" w14:textId="52234349" w:rsidR="004F6573" w:rsidRDefault="004F6573" w:rsidP="00A37B02">
      <w:pPr>
        <w:pStyle w:val="Bull2"/>
        <w:spacing w:after="180"/>
      </w:pPr>
      <w:r>
        <w:t>Check</w:t>
      </w:r>
    </w:p>
    <w:p w14:paraId="327B2C20" w14:textId="733FE089" w:rsidR="004F6573" w:rsidRDefault="004F6573" w:rsidP="00A24CB2">
      <w:pPr>
        <w:pStyle w:val="Bull1"/>
        <w:spacing w:after="180"/>
      </w:pPr>
      <w:r>
        <w:t xml:space="preserve">The </w:t>
      </w:r>
      <w:r w:rsidR="00396A85">
        <w:t>VT HBE</w:t>
      </w:r>
      <w:r>
        <w:t xml:space="preserve"> transmits the Individual’s enrollment and payment details to the premium processor in real time via a web service.</w:t>
      </w:r>
    </w:p>
    <w:p w14:paraId="3A58867E" w14:textId="77777777" w:rsidR="004F6573" w:rsidRPr="008D7822" w:rsidRDefault="004F6573" w:rsidP="004F6573">
      <w:pPr>
        <w:pStyle w:val="BodyText"/>
        <w:rPr>
          <w:b/>
        </w:rPr>
      </w:pPr>
      <w:r w:rsidRPr="008D7822">
        <w:rPr>
          <w:b/>
        </w:rPr>
        <w:t>Receipt of Funds Notification</w:t>
      </w:r>
    </w:p>
    <w:p w14:paraId="712C5275" w14:textId="36D702DC" w:rsidR="004F6573" w:rsidRDefault="004F6573" w:rsidP="005111A1">
      <w:pPr>
        <w:pStyle w:val="Bull1"/>
      </w:pPr>
      <w:r>
        <w:t xml:space="preserve">After full payment of a premium is received by the payment processor, notification will be sent from the payment processor to the </w:t>
      </w:r>
      <w:r w:rsidR="00396A85">
        <w:t>VT HBE</w:t>
      </w:r>
      <w:r>
        <w:t xml:space="preserve">.  </w:t>
      </w:r>
    </w:p>
    <w:p w14:paraId="4C6445AB" w14:textId="0EB2A573" w:rsidR="004F6573" w:rsidRDefault="004F6573" w:rsidP="005111A1">
      <w:pPr>
        <w:pStyle w:val="Bull1"/>
        <w:spacing w:after="180"/>
      </w:pPr>
      <w:r>
        <w:t xml:space="preserve">The </w:t>
      </w:r>
      <w:r w:rsidR="00396A85">
        <w:t>VT HBE</w:t>
      </w:r>
      <w:r>
        <w:t xml:space="preserve"> will send an 820 “Payment Notification” message that provides detail about payment received. This might be a check received, a credit card payment, or an ACH funds transfer. This will occur on a nightly (i.e. every 24 hours) basis.</w:t>
      </w:r>
    </w:p>
    <w:p w14:paraId="3DD19201" w14:textId="77777777" w:rsidR="004F6573" w:rsidRPr="005111A1" w:rsidRDefault="004F6573" w:rsidP="004F6573">
      <w:pPr>
        <w:pStyle w:val="BodyText"/>
        <w:rPr>
          <w:b/>
        </w:rPr>
      </w:pPr>
      <w:r w:rsidRPr="005111A1">
        <w:rPr>
          <w:b/>
        </w:rPr>
        <w:t>Remittance of Funds to QHP Issuer</w:t>
      </w:r>
    </w:p>
    <w:p w14:paraId="2BDB04E2" w14:textId="1E83785E" w:rsidR="004F6573" w:rsidRDefault="004F6573" w:rsidP="005111A1">
      <w:pPr>
        <w:pStyle w:val="Bull1"/>
      </w:pPr>
      <w:r>
        <w:t>The payment processor will remit funds from a State of Vermont bank account to the QHP Issuer’s bank account on Wednesday of the following week.</w:t>
      </w:r>
    </w:p>
    <w:p w14:paraId="0C5727C0" w14:textId="709EA29C" w:rsidR="004F6573" w:rsidRDefault="004F6573" w:rsidP="005111A1">
      <w:pPr>
        <w:pStyle w:val="Bull1"/>
      </w:pPr>
      <w:r>
        <w:t xml:space="preserve">The payment processor will transmit a "remittance advice" message to the </w:t>
      </w:r>
      <w:r w:rsidR="00396A85">
        <w:t>VT HBE</w:t>
      </w:r>
      <w:r>
        <w:t xml:space="preserve"> containing the transaction details of the funds remitted for each QHP Issuer.</w:t>
      </w:r>
    </w:p>
    <w:p w14:paraId="069C9578" w14:textId="42B318D1" w:rsidR="004F6573" w:rsidRDefault="004F6573" w:rsidP="00A24CB2">
      <w:pPr>
        <w:pStyle w:val="Bull1"/>
        <w:spacing w:after="180"/>
      </w:pPr>
      <w:r>
        <w:t xml:space="preserve">The </w:t>
      </w:r>
      <w:r w:rsidR="00396A85">
        <w:t>VT HBE</w:t>
      </w:r>
      <w:r>
        <w:t xml:space="preserve"> will then transmit the 820 "remittance advice” message to QHP Issuers containing the transaction details of remitted funds, along with the Issuer specific individual identifier (Subscriber ID.) </w:t>
      </w:r>
    </w:p>
    <w:p w14:paraId="7926D3F3" w14:textId="77777777" w:rsidR="004F6573" w:rsidRPr="005111A1" w:rsidRDefault="004F6573" w:rsidP="004F6573">
      <w:pPr>
        <w:pStyle w:val="BodyText"/>
        <w:rPr>
          <w:b/>
        </w:rPr>
      </w:pPr>
      <w:r w:rsidRPr="005111A1">
        <w:rPr>
          <w:b/>
        </w:rPr>
        <w:t>Monthly Invoice to QHP Issuers for Ongoing Payments</w:t>
      </w:r>
    </w:p>
    <w:p w14:paraId="619E08C9" w14:textId="06E253E8" w:rsidR="004F6573" w:rsidRDefault="004F6573" w:rsidP="005111A1">
      <w:pPr>
        <w:pStyle w:val="Bull1"/>
      </w:pPr>
      <w:r>
        <w:t xml:space="preserve">On a monthly basis, the </w:t>
      </w:r>
      <w:r w:rsidR="00396A85">
        <w:t>VT HBE</w:t>
      </w:r>
      <w:r>
        <w:t xml:space="preserve"> will query the payment processor’s system to retrieve the individual subscriber and member premium amounts due.</w:t>
      </w:r>
    </w:p>
    <w:p w14:paraId="06C3FC70" w14:textId="72EF8B70" w:rsidR="004F6573" w:rsidRDefault="004F6573" w:rsidP="005111A1">
      <w:pPr>
        <w:pStyle w:val="Bull1"/>
      </w:pPr>
      <w:r>
        <w:t xml:space="preserve">The </w:t>
      </w:r>
      <w:r w:rsidR="00396A85">
        <w:t>VT HBE</w:t>
      </w:r>
      <w:r>
        <w:t xml:space="preserve"> will transmit the invoice information to QHP Issuers.</w:t>
      </w:r>
    </w:p>
    <w:p w14:paraId="77802863" w14:textId="76C07277" w:rsidR="005111A1" w:rsidRDefault="005111A1">
      <w:pPr>
        <w:rPr>
          <w:rFonts w:ascii="Arial" w:hAnsi="Arial" w:cs="Arial"/>
          <w:sz w:val="20"/>
          <w:szCs w:val="20"/>
        </w:rPr>
      </w:pPr>
    </w:p>
    <w:p w14:paraId="57FEBD5F" w14:textId="30D85D4D" w:rsidR="004F6573" w:rsidRDefault="004F6573" w:rsidP="00595602">
      <w:pPr>
        <w:pStyle w:val="Heading3"/>
      </w:pPr>
      <w:bookmarkStart w:id="22" w:name="_Toc356374420"/>
      <w:r>
        <w:t>Group Enrollment Payment Sequence</w:t>
      </w:r>
      <w:bookmarkEnd w:id="22"/>
    </w:p>
    <w:p w14:paraId="62B3CA83" w14:textId="77777777" w:rsidR="004F6573" w:rsidRDefault="004F6573" w:rsidP="004F6573">
      <w:pPr>
        <w:pStyle w:val="BodyText"/>
      </w:pPr>
      <w:r>
        <w:t>The sequence below represents a high level overview of the payment related events that occur during the enrollment of an employer group.</w:t>
      </w:r>
    </w:p>
    <w:p w14:paraId="3E5CDE3F" w14:textId="77777777" w:rsidR="004F6573" w:rsidRPr="00CB404C" w:rsidRDefault="004F6573" w:rsidP="004F6573">
      <w:pPr>
        <w:pStyle w:val="BodyText"/>
        <w:rPr>
          <w:b/>
        </w:rPr>
      </w:pPr>
      <w:r w:rsidRPr="00CB404C">
        <w:rPr>
          <w:b/>
        </w:rPr>
        <w:t>Employer Invoice Generation</w:t>
      </w:r>
    </w:p>
    <w:p w14:paraId="0BC6F693" w14:textId="2DBFC370" w:rsidR="004F6573" w:rsidRDefault="004F6573" w:rsidP="00CB404C">
      <w:pPr>
        <w:pStyle w:val="Bull1"/>
      </w:pPr>
      <w:r>
        <w:t xml:space="preserve">After an employer’s open enrollment period ends, the </w:t>
      </w:r>
      <w:r w:rsidR="00396A85">
        <w:t>VT HBE</w:t>
      </w:r>
      <w:r>
        <w:t xml:space="preserve"> transmits the group roster enrollment information to the premium processor.</w:t>
      </w:r>
    </w:p>
    <w:p w14:paraId="6AEE1727" w14:textId="27B743F5" w:rsidR="004F6573" w:rsidRDefault="004F6573" w:rsidP="00CB404C">
      <w:pPr>
        <w:pStyle w:val="Bull1"/>
      </w:pPr>
      <w:r>
        <w:t>The payment processor calculates the total amount due for the group policy and mails an invoice to the employer.</w:t>
      </w:r>
    </w:p>
    <w:p w14:paraId="1FAFAF20" w14:textId="77777777" w:rsidR="004F6573" w:rsidRPr="00CB404C" w:rsidRDefault="004F6573" w:rsidP="004F6573">
      <w:pPr>
        <w:pStyle w:val="BodyText"/>
        <w:rPr>
          <w:b/>
        </w:rPr>
      </w:pPr>
      <w:r w:rsidRPr="00CB404C">
        <w:rPr>
          <w:b/>
        </w:rPr>
        <w:t>Receipt of Payment Notification</w:t>
      </w:r>
    </w:p>
    <w:p w14:paraId="31DE2B34" w14:textId="54F1134D" w:rsidR="004F6573" w:rsidRDefault="004F6573" w:rsidP="00CB404C">
      <w:pPr>
        <w:pStyle w:val="Bull1"/>
      </w:pPr>
      <w:r>
        <w:t xml:space="preserve">After full payment of the employer’s group premium has been received by the payment processor, notification will be sent from the payment processor to the </w:t>
      </w:r>
      <w:r w:rsidR="00396A85">
        <w:t>VT HBE</w:t>
      </w:r>
      <w:r>
        <w:t xml:space="preserve">.  </w:t>
      </w:r>
    </w:p>
    <w:p w14:paraId="332C35CB" w14:textId="4FF427D4" w:rsidR="004F6573" w:rsidRDefault="004F6573" w:rsidP="00CB404C">
      <w:pPr>
        <w:pStyle w:val="Bull1"/>
      </w:pPr>
      <w:r>
        <w:t xml:space="preserve">The </w:t>
      </w:r>
      <w:r w:rsidR="00396A85">
        <w:t>VT HBE</w:t>
      </w:r>
      <w:r>
        <w:t xml:space="preserve"> transmits a series of one or more 834 messages that enroll employees into that the employer’s group. For initial enrollment transactions, the 834 ‘Add’ serves as an indication that the premium was received in full. This sequence is actually part of enrollment, and as such is described in the </w:t>
      </w:r>
      <w:r w:rsidR="00C773E9" w:rsidRPr="00595A76">
        <w:rPr>
          <w:i/>
        </w:rPr>
        <w:t>Carrier Enrollment Interface Control Document</w:t>
      </w:r>
      <w:r>
        <w:t xml:space="preserve"> and accompanying </w:t>
      </w:r>
      <w:r w:rsidR="00C773E9" w:rsidRPr="00595A76">
        <w:rPr>
          <w:i/>
        </w:rPr>
        <w:t xml:space="preserve">Carrier Enrollment ICD </w:t>
      </w:r>
      <w:r w:rsidRPr="00595A76">
        <w:rPr>
          <w:i/>
        </w:rPr>
        <w:t>Companion Guide</w:t>
      </w:r>
      <w:r>
        <w:t xml:space="preserve"> in full detail.</w:t>
      </w:r>
    </w:p>
    <w:p w14:paraId="421886A9" w14:textId="0982DA93" w:rsidR="004F6573" w:rsidRDefault="004F6573" w:rsidP="00A24CB2">
      <w:pPr>
        <w:pStyle w:val="Bull1"/>
        <w:spacing w:after="180"/>
      </w:pPr>
      <w:r>
        <w:t>An 820 “Payment Notification” transaction will then be sent that details the actual payment received, providing actual amount paid.</w:t>
      </w:r>
    </w:p>
    <w:p w14:paraId="1CA3608A" w14:textId="77777777" w:rsidR="004F6573" w:rsidRPr="00CB404C" w:rsidRDefault="004F6573" w:rsidP="004F6573">
      <w:pPr>
        <w:pStyle w:val="BodyText"/>
        <w:rPr>
          <w:b/>
        </w:rPr>
      </w:pPr>
      <w:r w:rsidRPr="00CB404C">
        <w:rPr>
          <w:b/>
        </w:rPr>
        <w:t>Remittance of Funds to QHP Issuer</w:t>
      </w:r>
    </w:p>
    <w:p w14:paraId="42BB5CBC" w14:textId="6633A1E7" w:rsidR="004F6573" w:rsidRDefault="004F6573" w:rsidP="00D2206C">
      <w:pPr>
        <w:pStyle w:val="Bull1"/>
      </w:pPr>
      <w:r>
        <w:t>The payment processor will remit funds from a State of Vermont bank account to the QHP Issuer’s bank account on Wednesday of the following week.</w:t>
      </w:r>
    </w:p>
    <w:p w14:paraId="28E16088" w14:textId="18BF0FC9" w:rsidR="004F6573" w:rsidRDefault="004F6573" w:rsidP="00D2206C">
      <w:pPr>
        <w:pStyle w:val="Bull1"/>
      </w:pPr>
      <w:r>
        <w:t xml:space="preserve">The payment processor will transmit a “remittance advice” message to the </w:t>
      </w:r>
      <w:r w:rsidR="00396A85">
        <w:t>VT HBE</w:t>
      </w:r>
      <w:r>
        <w:t xml:space="preserve"> containing the transaction details of the funds remitted to the QHP Issuer.</w:t>
      </w:r>
    </w:p>
    <w:p w14:paraId="6940F8C7" w14:textId="061A5AD5" w:rsidR="004F6573" w:rsidRDefault="004F6573" w:rsidP="00D2206C">
      <w:pPr>
        <w:pStyle w:val="Bull1"/>
        <w:spacing w:after="180"/>
      </w:pPr>
      <w:r>
        <w:t xml:space="preserve">The </w:t>
      </w:r>
      <w:r w:rsidR="00396A85">
        <w:t>VT HBE</w:t>
      </w:r>
      <w:r>
        <w:t xml:space="preserve"> will then transmit the 820 “remittance advice” message to QHP Issuers containing the transaction details of remitted funds, along with the Issuer specific group identifier. </w:t>
      </w:r>
    </w:p>
    <w:p w14:paraId="738B2EA1" w14:textId="77777777" w:rsidR="004F6573" w:rsidRPr="00D2206C" w:rsidRDefault="004F6573" w:rsidP="004F6573">
      <w:pPr>
        <w:pStyle w:val="BodyText"/>
        <w:rPr>
          <w:b/>
        </w:rPr>
      </w:pPr>
      <w:r w:rsidRPr="00D2206C">
        <w:rPr>
          <w:b/>
        </w:rPr>
        <w:t>Monthly Invoice to QHP Issuers for Ongoing Payments</w:t>
      </w:r>
    </w:p>
    <w:p w14:paraId="3D88DEA2" w14:textId="7FC2EA2D" w:rsidR="004F6573" w:rsidRDefault="004F6573" w:rsidP="00D2206C">
      <w:pPr>
        <w:pStyle w:val="Bull1"/>
      </w:pPr>
      <w:r>
        <w:t xml:space="preserve">On a monthly basis, the </w:t>
      </w:r>
      <w:r w:rsidR="00396A85">
        <w:t>VT HBE</w:t>
      </w:r>
      <w:r>
        <w:t xml:space="preserve"> will query the payment processor’s system to retrieve the employer premium amounts due.</w:t>
      </w:r>
    </w:p>
    <w:p w14:paraId="46D1C857" w14:textId="293FD626" w:rsidR="004F6573" w:rsidRDefault="004F6573" w:rsidP="00D2206C">
      <w:pPr>
        <w:pStyle w:val="Bull1"/>
      </w:pPr>
      <w:r>
        <w:t xml:space="preserve">The </w:t>
      </w:r>
      <w:r w:rsidR="00396A85">
        <w:t>VT HBE</w:t>
      </w:r>
      <w:r>
        <w:t xml:space="preserve"> will transmit the invoice information to QHP Issuers.</w:t>
      </w:r>
    </w:p>
    <w:p w14:paraId="78FF8320" w14:textId="77777777" w:rsidR="004F6573" w:rsidRDefault="004F6573" w:rsidP="004F6573">
      <w:pPr>
        <w:pStyle w:val="BodyText"/>
      </w:pPr>
    </w:p>
    <w:p w14:paraId="7D565470" w14:textId="5A444861" w:rsidR="004F6573" w:rsidRDefault="004F6573" w:rsidP="00D2206C">
      <w:pPr>
        <w:pStyle w:val="Heading2"/>
      </w:pPr>
      <w:bookmarkStart w:id="23" w:name="_Toc356374421"/>
      <w:r>
        <w:t>820 Premium Payment Notification Message</w:t>
      </w:r>
      <w:bookmarkEnd w:id="23"/>
    </w:p>
    <w:p w14:paraId="73F24997" w14:textId="77777777" w:rsidR="004F6573" w:rsidRDefault="004F6573" w:rsidP="004F6573">
      <w:pPr>
        <w:pStyle w:val="BodyText"/>
      </w:pPr>
      <w:r>
        <w:t>The delivery, on a nightly basis, of an 820 “Payment Notification” message to the carriers, is intended to provide a near real-time reflection of the receipt of full premium payments.</w:t>
      </w:r>
    </w:p>
    <w:p w14:paraId="30FE1E44" w14:textId="77777777" w:rsidR="004F6573" w:rsidRDefault="004F6573" w:rsidP="004F6573">
      <w:pPr>
        <w:pStyle w:val="BodyText"/>
      </w:pPr>
      <w:r>
        <w:t>Payments are only included on the nightly “Payment Notification” message when they satisfy the full payment of an outstanding premium amount due for a policy.  Partial payments made towards a policy are not included on this message.</w:t>
      </w:r>
    </w:p>
    <w:p w14:paraId="1FDBECA6" w14:textId="77777777" w:rsidR="004F6573" w:rsidRDefault="004F6573" w:rsidP="004F6573">
      <w:pPr>
        <w:pStyle w:val="BodyText"/>
      </w:pPr>
      <w:r>
        <w:t xml:space="preserve">When several partial payments are made to fully cover a single premium amount due for a policy, the 820 will only contain a single payment transaction representing the total amount received.  </w:t>
      </w:r>
    </w:p>
    <w:p w14:paraId="53125CE4" w14:textId="64A8DFBB" w:rsidR="004F6573" w:rsidRDefault="004F6573" w:rsidP="004F6573">
      <w:pPr>
        <w:pStyle w:val="BodyText"/>
      </w:pPr>
      <w:r>
        <w:t>If part of a full premium payment is voided for any reason, such as NSF, the entire premium amount will be show as an adjustment in the next 820 Payment Notification message.  The “</w:t>
      </w:r>
      <w:r w:rsidRPr="00595A76">
        <w:rPr>
          <w:i/>
        </w:rPr>
        <w:t>Adjustments</w:t>
      </w:r>
      <w:r>
        <w:t xml:space="preserve">” section in this </w:t>
      </w:r>
      <w:r w:rsidR="00C773E9">
        <w:t xml:space="preserve">Section 6 of this </w:t>
      </w:r>
      <w:r>
        <w:t>guide provides additional detail regarding the communication of payment adjustments.</w:t>
      </w:r>
    </w:p>
    <w:p w14:paraId="028286B3" w14:textId="77777777" w:rsidR="004F6573" w:rsidRDefault="004F6573" w:rsidP="004F6573">
      <w:pPr>
        <w:pStyle w:val="BodyText"/>
      </w:pPr>
      <w:r>
        <w:t>This 820 message does not communicate the actual transfer of funds. The “payer” and “payee” details contained in this 820 are for identification purposes only. The actual remittance of funds from the Exchange to QHP Issuers is transmitted in a weekly “remittance advice” 820, which is detailed in the next section.</w:t>
      </w:r>
    </w:p>
    <w:p w14:paraId="64763BC5" w14:textId="77777777" w:rsidR="004F6573" w:rsidRDefault="004F6573" w:rsidP="004F6573">
      <w:pPr>
        <w:pStyle w:val="BodyText"/>
      </w:pPr>
      <w:r>
        <w:t>Separate 820 premium payment notification messages will be sent to QHP Issuers for group and individual payments.  A QHP Issuer will only receive premium payment transaction data relating to their own subscribers.</w:t>
      </w:r>
    </w:p>
    <w:p w14:paraId="67AE6929" w14:textId="26DFDDFF" w:rsidR="00853D51" w:rsidRDefault="004F6573" w:rsidP="004F6573">
      <w:pPr>
        <w:pStyle w:val="BodyText"/>
      </w:pPr>
      <w:r>
        <w:t>The full structure of the 820 “Payment Notification” message is based on the 820 5010X306 specification for Health Insurance Exchange Related Payments.  The table below provides specific instructions relating to the 820 message.</w:t>
      </w:r>
    </w:p>
    <w:p w14:paraId="16D84A17" w14:textId="279D7416" w:rsidR="00D2206C" w:rsidRPr="00010457" w:rsidRDefault="00D2206C" w:rsidP="00D2206C">
      <w:pPr>
        <w:pStyle w:val="Caption"/>
      </w:pPr>
      <w:bookmarkStart w:id="24" w:name="_Toc356374442"/>
      <w:r>
        <w:t xml:space="preserve">Exhibit </w:t>
      </w:r>
      <w:r w:rsidR="00A24CB2">
        <w:fldChar w:fldCharType="begin"/>
      </w:r>
      <w:r w:rsidR="00A24CB2">
        <w:instrText xml:space="preserve"> SEQ Exhibit \* ARABIC </w:instrText>
      </w:r>
      <w:r w:rsidR="00A24CB2">
        <w:fldChar w:fldCharType="separate"/>
      </w:r>
      <w:r w:rsidR="002C6DDF">
        <w:rPr>
          <w:noProof/>
        </w:rPr>
        <w:t>3</w:t>
      </w:r>
      <w:r w:rsidR="00A24CB2">
        <w:rPr>
          <w:noProof/>
        </w:rPr>
        <w:fldChar w:fldCharType="end"/>
      </w:r>
      <w:r>
        <w:t>: 820 Message Details</w:t>
      </w:r>
      <w:bookmarkEnd w:id="24"/>
    </w:p>
    <w:tbl>
      <w:tblPr>
        <w:tblStyle w:val="TableContemporary"/>
        <w:tblW w:w="0" w:type="auto"/>
        <w:tblLayout w:type="fixed"/>
        <w:tblCellMar>
          <w:top w:w="29" w:type="dxa"/>
          <w:left w:w="115" w:type="dxa"/>
          <w:bottom w:w="29" w:type="dxa"/>
          <w:right w:w="115" w:type="dxa"/>
        </w:tblCellMar>
        <w:tblLook w:val="06A0" w:firstRow="1" w:lastRow="0" w:firstColumn="1" w:lastColumn="0" w:noHBand="1" w:noVBand="1"/>
      </w:tblPr>
      <w:tblGrid>
        <w:gridCol w:w="745"/>
        <w:gridCol w:w="990"/>
        <w:gridCol w:w="2970"/>
        <w:gridCol w:w="1080"/>
        <w:gridCol w:w="3805"/>
      </w:tblGrid>
      <w:tr w:rsidR="00D2206C" w:rsidRPr="005B72E7" w14:paraId="52C1F6DB" w14:textId="77777777" w:rsidTr="0061124A">
        <w:trPr>
          <w:cnfStyle w:val="100000000000" w:firstRow="1" w:lastRow="0" w:firstColumn="0" w:lastColumn="0" w:oddVBand="0" w:evenVBand="0" w:oddHBand="0" w:evenHBand="0" w:firstRowFirstColumn="0" w:firstRowLastColumn="0" w:lastRowFirstColumn="0" w:lastRowLastColumn="0"/>
          <w:cantSplit/>
          <w:trHeight w:val="252"/>
          <w:tblHeader/>
        </w:trPr>
        <w:tc>
          <w:tcPr>
            <w:tcW w:w="745" w:type="dxa"/>
            <w:tcBorders>
              <w:top w:val="nil"/>
              <w:bottom w:val="single" w:sz="18" w:space="0" w:color="FFFFFF"/>
            </w:tcBorders>
            <w:shd w:val="pct25" w:color="000000" w:fill="FFFFFF"/>
          </w:tcPr>
          <w:p w14:paraId="029F22E2" w14:textId="77777777" w:rsidR="00D2206C" w:rsidRPr="002223AD" w:rsidRDefault="00D2206C" w:rsidP="0061124A">
            <w:pPr>
              <w:pStyle w:val="TableHeader"/>
            </w:pPr>
            <w:r>
              <w:t>Loop</w:t>
            </w:r>
          </w:p>
        </w:tc>
        <w:tc>
          <w:tcPr>
            <w:tcW w:w="990" w:type="dxa"/>
            <w:tcBorders>
              <w:top w:val="nil"/>
              <w:bottom w:val="single" w:sz="18" w:space="0" w:color="FFFFFF"/>
            </w:tcBorders>
            <w:shd w:val="pct25" w:color="000000" w:fill="FFFFFF"/>
          </w:tcPr>
          <w:p w14:paraId="2E09F95E" w14:textId="77777777" w:rsidR="00D2206C" w:rsidRDefault="00D2206C" w:rsidP="0061124A">
            <w:pPr>
              <w:pStyle w:val="TableHeader"/>
            </w:pPr>
            <w:r>
              <w:t>Element</w:t>
            </w:r>
          </w:p>
        </w:tc>
        <w:tc>
          <w:tcPr>
            <w:tcW w:w="2970" w:type="dxa"/>
            <w:tcBorders>
              <w:top w:val="nil"/>
              <w:bottom w:val="single" w:sz="18" w:space="0" w:color="FFFFFF"/>
            </w:tcBorders>
            <w:shd w:val="pct25" w:color="000000" w:fill="FFFFFF"/>
          </w:tcPr>
          <w:p w14:paraId="4FB046A5" w14:textId="77777777" w:rsidR="00D2206C" w:rsidRDefault="00D2206C" w:rsidP="0061124A">
            <w:pPr>
              <w:pStyle w:val="TableHeader"/>
            </w:pPr>
            <w:r>
              <w:t>Element Name</w:t>
            </w:r>
          </w:p>
        </w:tc>
        <w:tc>
          <w:tcPr>
            <w:tcW w:w="1080" w:type="dxa"/>
            <w:tcBorders>
              <w:top w:val="nil"/>
              <w:bottom w:val="single" w:sz="18" w:space="0" w:color="FFFFFF"/>
            </w:tcBorders>
            <w:shd w:val="pct25" w:color="000000" w:fill="FFFFFF"/>
          </w:tcPr>
          <w:p w14:paraId="3892FAF6" w14:textId="77777777" w:rsidR="00D2206C" w:rsidRPr="002223AD" w:rsidRDefault="00D2206C" w:rsidP="0061124A">
            <w:pPr>
              <w:pStyle w:val="TableHeader"/>
            </w:pPr>
            <w:r>
              <w:t>Code</w:t>
            </w:r>
          </w:p>
        </w:tc>
        <w:tc>
          <w:tcPr>
            <w:tcW w:w="3805" w:type="dxa"/>
            <w:tcBorders>
              <w:top w:val="nil"/>
              <w:bottom w:val="single" w:sz="18" w:space="0" w:color="FFFFFF"/>
            </w:tcBorders>
            <w:shd w:val="pct25" w:color="000000" w:fill="FFFFFF"/>
          </w:tcPr>
          <w:p w14:paraId="79B29318" w14:textId="77777777" w:rsidR="00D2206C" w:rsidRPr="002223AD" w:rsidRDefault="00D2206C" w:rsidP="0061124A">
            <w:pPr>
              <w:pStyle w:val="TableHeader"/>
            </w:pPr>
            <w:r>
              <w:t>Instruction</w:t>
            </w:r>
          </w:p>
        </w:tc>
      </w:tr>
      <w:tr w:rsidR="00D2206C" w14:paraId="27CB3D5E"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7628020D" w14:textId="5A78D188"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77E3AC66" w14:textId="680B3E7F" w:rsidR="00D2206C" w:rsidRPr="006C2771" w:rsidRDefault="00D2206C" w:rsidP="0061124A">
            <w:pPr>
              <w:pStyle w:val="TABLE-BodyText"/>
              <w:keepNext/>
              <w:rPr>
                <w:rFonts w:cs="Arial"/>
                <w:szCs w:val="18"/>
              </w:rPr>
            </w:pPr>
            <w:r w:rsidRPr="006C2771">
              <w:rPr>
                <w:rFonts w:cs="Arial"/>
                <w:color w:val="000000"/>
                <w:szCs w:val="18"/>
              </w:rPr>
              <w:t>BPR</w:t>
            </w:r>
          </w:p>
        </w:tc>
        <w:tc>
          <w:tcPr>
            <w:tcW w:w="2970" w:type="dxa"/>
            <w:tcBorders>
              <w:top w:val="single" w:sz="18" w:space="0" w:color="FFFFFF"/>
              <w:bottom w:val="single" w:sz="18" w:space="0" w:color="FFFFFF"/>
            </w:tcBorders>
            <w:shd w:val="clear" w:color="auto" w:fill="BFBFBF" w:themeFill="background1" w:themeFillShade="BF"/>
          </w:tcPr>
          <w:p w14:paraId="7459B2AC" w14:textId="12698427" w:rsidR="00D2206C" w:rsidRPr="006C2771" w:rsidRDefault="00D2206C" w:rsidP="0061124A">
            <w:pPr>
              <w:pStyle w:val="TABLE-BodyText"/>
              <w:keepNext/>
              <w:rPr>
                <w:rFonts w:cs="Arial"/>
                <w:szCs w:val="18"/>
              </w:rPr>
            </w:pPr>
            <w:r w:rsidRPr="006C2771">
              <w:rPr>
                <w:rFonts w:cs="Arial"/>
                <w:color w:val="000000"/>
                <w:szCs w:val="18"/>
              </w:rPr>
              <w:t>Beginning Segment for Remittance Advice</w:t>
            </w:r>
          </w:p>
        </w:tc>
        <w:tc>
          <w:tcPr>
            <w:tcW w:w="1080" w:type="dxa"/>
            <w:tcBorders>
              <w:top w:val="single" w:sz="18" w:space="0" w:color="FFFFFF"/>
              <w:bottom w:val="single" w:sz="18" w:space="0" w:color="FFFFFF"/>
            </w:tcBorders>
            <w:shd w:val="clear" w:color="auto" w:fill="BFBFBF" w:themeFill="background1" w:themeFillShade="BF"/>
          </w:tcPr>
          <w:p w14:paraId="302866CC" w14:textId="74FF82DD" w:rsidR="00D2206C" w:rsidRPr="006C2771" w:rsidRDefault="00D2206C"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18FC72C2" w14:textId="094C490E" w:rsidR="00D2206C" w:rsidRPr="006C2771" w:rsidRDefault="00D2206C" w:rsidP="0061124A">
            <w:pPr>
              <w:pStyle w:val="TABLE-BodyText"/>
              <w:keepNext/>
              <w:rPr>
                <w:rFonts w:cs="Arial"/>
                <w:szCs w:val="18"/>
              </w:rPr>
            </w:pPr>
            <w:r w:rsidRPr="006C2771">
              <w:rPr>
                <w:rFonts w:cs="Arial"/>
                <w:color w:val="000000"/>
                <w:szCs w:val="18"/>
              </w:rPr>
              <w:t> </w:t>
            </w:r>
          </w:p>
        </w:tc>
      </w:tr>
      <w:tr w:rsidR="00D2206C" w14:paraId="0EE752BA"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AFDFE2A" w14:textId="4E9B5FCC"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D0C61E2" w14:textId="39B6FA6A" w:rsidR="00D2206C" w:rsidRPr="006C2771" w:rsidRDefault="00D2206C" w:rsidP="0061124A">
            <w:pPr>
              <w:pStyle w:val="TABLE-BodyText"/>
              <w:keepNext/>
              <w:rPr>
                <w:rFonts w:cs="Arial"/>
                <w:szCs w:val="18"/>
              </w:rPr>
            </w:pPr>
            <w:r w:rsidRPr="006C2771">
              <w:rPr>
                <w:rFonts w:cs="Arial"/>
                <w:color w:val="000000"/>
                <w:szCs w:val="18"/>
              </w:rPr>
              <w:t>BPR01</w:t>
            </w:r>
          </w:p>
        </w:tc>
        <w:tc>
          <w:tcPr>
            <w:tcW w:w="2970" w:type="dxa"/>
            <w:tcBorders>
              <w:top w:val="single" w:sz="18" w:space="0" w:color="FFFFFF"/>
              <w:bottom w:val="single" w:sz="18" w:space="0" w:color="FFFFFF"/>
            </w:tcBorders>
            <w:shd w:val="clear" w:color="auto" w:fill="F2F2F2" w:themeFill="background1" w:themeFillShade="F2"/>
          </w:tcPr>
          <w:p w14:paraId="1F13DFAA" w14:textId="3BB17E2A" w:rsidR="00D2206C" w:rsidRPr="006C2771" w:rsidRDefault="00D2206C" w:rsidP="0061124A">
            <w:pPr>
              <w:pStyle w:val="TABLE-BodyText"/>
              <w:keepNext/>
              <w:rPr>
                <w:rFonts w:cs="Arial"/>
                <w:szCs w:val="18"/>
              </w:rPr>
            </w:pPr>
            <w:r w:rsidRPr="006C2771">
              <w:rPr>
                <w:rFonts w:cs="Arial"/>
                <w:color w:val="000000"/>
                <w:szCs w:val="18"/>
              </w:rPr>
              <w:t>Transaction Handling Code</w:t>
            </w:r>
          </w:p>
        </w:tc>
        <w:tc>
          <w:tcPr>
            <w:tcW w:w="1080" w:type="dxa"/>
            <w:tcBorders>
              <w:top w:val="single" w:sz="18" w:space="0" w:color="FFFFFF"/>
              <w:bottom w:val="single" w:sz="18" w:space="0" w:color="FFFFFF"/>
            </w:tcBorders>
            <w:shd w:val="clear" w:color="auto" w:fill="F2F2F2" w:themeFill="background1" w:themeFillShade="F2"/>
          </w:tcPr>
          <w:p w14:paraId="587837F3" w14:textId="2341D9F1" w:rsidR="00D2206C" w:rsidRPr="006C2771" w:rsidRDefault="00D2206C" w:rsidP="0061124A">
            <w:pPr>
              <w:pStyle w:val="TABLE-BodyText"/>
              <w:keepNext/>
              <w:rPr>
                <w:rFonts w:cs="Arial"/>
                <w:szCs w:val="18"/>
              </w:rPr>
            </w:pPr>
            <w:r w:rsidRPr="006C2771">
              <w:rPr>
                <w:rFonts w:cs="Arial"/>
                <w:color w:val="000000"/>
                <w:szCs w:val="18"/>
              </w:rPr>
              <w:t>“I”</w:t>
            </w:r>
          </w:p>
        </w:tc>
        <w:tc>
          <w:tcPr>
            <w:tcW w:w="3805" w:type="dxa"/>
            <w:tcBorders>
              <w:top w:val="single" w:sz="18" w:space="0" w:color="FFFFFF"/>
              <w:bottom w:val="single" w:sz="18" w:space="0" w:color="FFFFFF"/>
            </w:tcBorders>
            <w:shd w:val="clear" w:color="auto" w:fill="F2F2F2" w:themeFill="background1" w:themeFillShade="F2"/>
          </w:tcPr>
          <w:p w14:paraId="17075227" w14:textId="3052AD5F" w:rsidR="00D2206C" w:rsidRPr="006C2771" w:rsidRDefault="00D2206C" w:rsidP="0061124A">
            <w:pPr>
              <w:pStyle w:val="TABLE-BodyText"/>
              <w:keepNext/>
              <w:rPr>
                <w:rFonts w:cs="Arial"/>
                <w:szCs w:val="18"/>
              </w:rPr>
            </w:pPr>
            <w:r w:rsidRPr="006C2771">
              <w:rPr>
                <w:rFonts w:cs="Arial"/>
                <w:color w:val="000000"/>
                <w:szCs w:val="18"/>
              </w:rPr>
              <w:t xml:space="preserve">I – Remittance Information Only.  </w:t>
            </w:r>
          </w:p>
        </w:tc>
      </w:tr>
      <w:tr w:rsidR="00D2206C" w14:paraId="50902F5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B5D51A8" w14:textId="6ED1DF8A"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6127AB1" w14:textId="04799CA9" w:rsidR="00D2206C" w:rsidRPr="006C2771" w:rsidRDefault="00D2206C" w:rsidP="0061124A">
            <w:pPr>
              <w:pStyle w:val="TABLE-BodyText"/>
              <w:keepNext/>
              <w:rPr>
                <w:rFonts w:cs="Arial"/>
                <w:szCs w:val="18"/>
              </w:rPr>
            </w:pPr>
            <w:r w:rsidRPr="006C2771">
              <w:rPr>
                <w:rFonts w:cs="Arial"/>
                <w:color w:val="000000"/>
                <w:szCs w:val="18"/>
              </w:rPr>
              <w:t>BPR02</w:t>
            </w:r>
          </w:p>
        </w:tc>
        <w:tc>
          <w:tcPr>
            <w:tcW w:w="2970" w:type="dxa"/>
            <w:tcBorders>
              <w:top w:val="single" w:sz="18" w:space="0" w:color="FFFFFF"/>
              <w:bottom w:val="single" w:sz="18" w:space="0" w:color="FFFFFF"/>
            </w:tcBorders>
            <w:shd w:val="clear" w:color="auto" w:fill="F2F2F2" w:themeFill="background1" w:themeFillShade="F2"/>
          </w:tcPr>
          <w:p w14:paraId="2DF997EB" w14:textId="487BA5AF" w:rsidR="00D2206C" w:rsidRPr="006C2771" w:rsidRDefault="00D2206C" w:rsidP="0061124A">
            <w:pPr>
              <w:pStyle w:val="TABLE-BodyText"/>
              <w:keepNext/>
              <w:rPr>
                <w:rFonts w:cs="Arial"/>
                <w:szCs w:val="18"/>
              </w:rPr>
            </w:pPr>
            <w:r w:rsidRPr="006C2771">
              <w:rPr>
                <w:rFonts w:cs="Arial"/>
                <w:color w:val="000000"/>
                <w:szCs w:val="18"/>
              </w:rPr>
              <w:t>Monetary Amount</w:t>
            </w:r>
          </w:p>
        </w:tc>
        <w:tc>
          <w:tcPr>
            <w:tcW w:w="1080" w:type="dxa"/>
            <w:tcBorders>
              <w:top w:val="single" w:sz="18" w:space="0" w:color="FFFFFF"/>
              <w:bottom w:val="single" w:sz="18" w:space="0" w:color="FFFFFF"/>
            </w:tcBorders>
            <w:shd w:val="clear" w:color="auto" w:fill="F2F2F2" w:themeFill="background1" w:themeFillShade="F2"/>
          </w:tcPr>
          <w:p w14:paraId="5B45CE03" w14:textId="4A8FFD72" w:rsidR="00D2206C" w:rsidRPr="006C2771" w:rsidRDefault="00D2206C" w:rsidP="0061124A">
            <w:pPr>
              <w:pStyle w:val="TABLE-BodyText"/>
              <w:keepNext/>
              <w:rPr>
                <w:rFonts w:cs="Arial"/>
                <w:szCs w:val="18"/>
              </w:rPr>
            </w:pPr>
            <w:r w:rsidRPr="006C2771">
              <w:rPr>
                <w:rFonts w:cs="Arial"/>
                <w:color w:val="000000"/>
                <w:szCs w:val="18"/>
              </w:rPr>
              <w:t> “0”</w:t>
            </w:r>
          </w:p>
        </w:tc>
        <w:tc>
          <w:tcPr>
            <w:tcW w:w="3805" w:type="dxa"/>
            <w:tcBorders>
              <w:top w:val="single" w:sz="18" w:space="0" w:color="FFFFFF"/>
              <w:bottom w:val="single" w:sz="18" w:space="0" w:color="FFFFFF"/>
            </w:tcBorders>
            <w:shd w:val="clear" w:color="auto" w:fill="F2F2F2" w:themeFill="background1" w:themeFillShade="F2"/>
          </w:tcPr>
          <w:p w14:paraId="1FFD3969" w14:textId="10FAD436" w:rsidR="00D2206C" w:rsidRPr="006C2771" w:rsidRDefault="00D2206C" w:rsidP="0061124A">
            <w:pPr>
              <w:pStyle w:val="TABLE-BodyText"/>
              <w:keepNext/>
              <w:rPr>
                <w:rFonts w:cs="Arial"/>
                <w:szCs w:val="18"/>
              </w:rPr>
            </w:pPr>
            <w:r w:rsidRPr="006C2771">
              <w:rPr>
                <w:rFonts w:cs="Arial"/>
                <w:color w:val="000000"/>
                <w:szCs w:val="18"/>
              </w:rPr>
              <w:t>This indicates that no funds are being moved in this 820.</w:t>
            </w:r>
          </w:p>
        </w:tc>
      </w:tr>
      <w:tr w:rsidR="00D2206C" w14:paraId="22DA3040"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4674C6F1" w14:textId="01ABCE46"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0900D715" w14:textId="3714FED0" w:rsidR="00D2206C" w:rsidRPr="006C2771" w:rsidRDefault="00D2206C" w:rsidP="0061124A">
            <w:pPr>
              <w:pStyle w:val="TABLE-BodyText"/>
              <w:keepNext/>
              <w:rPr>
                <w:rFonts w:cs="Arial"/>
                <w:szCs w:val="18"/>
              </w:rPr>
            </w:pPr>
            <w:r w:rsidRPr="006C2771">
              <w:rPr>
                <w:rFonts w:cs="Arial"/>
                <w:color w:val="000000"/>
                <w:szCs w:val="18"/>
              </w:rPr>
              <w:t>BPR03</w:t>
            </w:r>
          </w:p>
        </w:tc>
        <w:tc>
          <w:tcPr>
            <w:tcW w:w="2970" w:type="dxa"/>
            <w:tcBorders>
              <w:top w:val="single" w:sz="18" w:space="0" w:color="FFFFFF"/>
              <w:bottom w:val="single" w:sz="18" w:space="0" w:color="FFFFFF"/>
            </w:tcBorders>
            <w:shd w:val="clear" w:color="auto" w:fill="F2F2F2" w:themeFill="background1" w:themeFillShade="F2"/>
          </w:tcPr>
          <w:p w14:paraId="0047F7B5" w14:textId="3B8051EC" w:rsidR="00D2206C" w:rsidRPr="006C2771" w:rsidRDefault="00D2206C" w:rsidP="0061124A">
            <w:pPr>
              <w:pStyle w:val="TABLE-BodyText"/>
              <w:keepNext/>
              <w:rPr>
                <w:rFonts w:cs="Arial"/>
                <w:szCs w:val="18"/>
              </w:rPr>
            </w:pPr>
            <w:r w:rsidRPr="006C2771">
              <w:rPr>
                <w:rFonts w:cs="Arial"/>
                <w:color w:val="000000"/>
                <w:szCs w:val="18"/>
              </w:rPr>
              <w:t>Credit/Debit Flag Code</w:t>
            </w:r>
          </w:p>
        </w:tc>
        <w:tc>
          <w:tcPr>
            <w:tcW w:w="1080" w:type="dxa"/>
            <w:tcBorders>
              <w:top w:val="single" w:sz="18" w:space="0" w:color="FFFFFF"/>
              <w:bottom w:val="single" w:sz="18" w:space="0" w:color="FFFFFF"/>
            </w:tcBorders>
            <w:shd w:val="clear" w:color="auto" w:fill="F2F2F2" w:themeFill="background1" w:themeFillShade="F2"/>
          </w:tcPr>
          <w:p w14:paraId="63F67B45" w14:textId="44D3ABD7" w:rsidR="00D2206C" w:rsidRPr="006C2771" w:rsidRDefault="00D2206C" w:rsidP="0061124A">
            <w:pPr>
              <w:pStyle w:val="TABLE-BodyText"/>
              <w:keepNext/>
              <w:rPr>
                <w:rFonts w:cs="Arial"/>
                <w:szCs w:val="18"/>
              </w:rPr>
            </w:pPr>
            <w:r w:rsidRPr="006C2771">
              <w:rPr>
                <w:rFonts w:cs="Arial"/>
                <w:color w:val="000000"/>
                <w:szCs w:val="18"/>
              </w:rPr>
              <w:t>“C”</w:t>
            </w:r>
          </w:p>
        </w:tc>
        <w:tc>
          <w:tcPr>
            <w:tcW w:w="3805" w:type="dxa"/>
            <w:tcBorders>
              <w:top w:val="single" w:sz="18" w:space="0" w:color="FFFFFF"/>
              <w:bottom w:val="single" w:sz="18" w:space="0" w:color="FFFFFF"/>
            </w:tcBorders>
            <w:shd w:val="clear" w:color="auto" w:fill="F2F2F2" w:themeFill="background1" w:themeFillShade="F2"/>
          </w:tcPr>
          <w:p w14:paraId="01E3FFD5" w14:textId="07744089" w:rsidR="00D2206C" w:rsidRPr="006C2771" w:rsidRDefault="00D2206C" w:rsidP="0061124A">
            <w:pPr>
              <w:pStyle w:val="TABLE-BodyText"/>
              <w:keepNext/>
              <w:rPr>
                <w:rFonts w:cs="Arial"/>
                <w:szCs w:val="18"/>
              </w:rPr>
            </w:pPr>
            <w:r w:rsidRPr="006C2771">
              <w:rPr>
                <w:rFonts w:cs="Arial"/>
                <w:color w:val="000000"/>
                <w:szCs w:val="18"/>
              </w:rPr>
              <w:t>C – Credit</w:t>
            </w:r>
          </w:p>
        </w:tc>
      </w:tr>
      <w:tr w:rsidR="00D2206C" w14:paraId="07C59E6F"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7070D3FE" w14:textId="11DC6AB0"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3819935" w14:textId="4FF5AE24" w:rsidR="00D2206C" w:rsidRPr="006C2771" w:rsidRDefault="00D2206C" w:rsidP="0061124A">
            <w:pPr>
              <w:pStyle w:val="TABLE-BodyText"/>
              <w:keepNext/>
              <w:rPr>
                <w:rFonts w:cs="Arial"/>
                <w:szCs w:val="18"/>
              </w:rPr>
            </w:pPr>
            <w:r w:rsidRPr="006C2771">
              <w:rPr>
                <w:rFonts w:cs="Arial"/>
                <w:color w:val="000000"/>
                <w:szCs w:val="18"/>
              </w:rPr>
              <w:t>BPR04</w:t>
            </w:r>
          </w:p>
        </w:tc>
        <w:tc>
          <w:tcPr>
            <w:tcW w:w="2970" w:type="dxa"/>
            <w:tcBorders>
              <w:top w:val="single" w:sz="18" w:space="0" w:color="FFFFFF"/>
              <w:bottom w:val="single" w:sz="18" w:space="0" w:color="FFFFFF"/>
            </w:tcBorders>
            <w:shd w:val="clear" w:color="auto" w:fill="F2F2F2" w:themeFill="background1" w:themeFillShade="F2"/>
          </w:tcPr>
          <w:p w14:paraId="0DDF4951" w14:textId="1F266A81" w:rsidR="00D2206C" w:rsidRPr="006C2771" w:rsidRDefault="00D2206C" w:rsidP="0061124A">
            <w:pPr>
              <w:pStyle w:val="TABLE-BodyText"/>
              <w:keepNext/>
              <w:rPr>
                <w:rFonts w:cs="Arial"/>
                <w:szCs w:val="18"/>
              </w:rPr>
            </w:pPr>
            <w:r w:rsidRPr="006C2771">
              <w:rPr>
                <w:rFonts w:cs="Arial"/>
                <w:color w:val="000000"/>
                <w:szCs w:val="18"/>
              </w:rPr>
              <w:t>Payment Method</w:t>
            </w:r>
          </w:p>
        </w:tc>
        <w:tc>
          <w:tcPr>
            <w:tcW w:w="1080" w:type="dxa"/>
            <w:tcBorders>
              <w:top w:val="single" w:sz="18" w:space="0" w:color="FFFFFF"/>
              <w:bottom w:val="single" w:sz="18" w:space="0" w:color="FFFFFF"/>
            </w:tcBorders>
            <w:shd w:val="clear" w:color="auto" w:fill="F2F2F2" w:themeFill="background1" w:themeFillShade="F2"/>
          </w:tcPr>
          <w:p w14:paraId="4A0C71B5" w14:textId="1FD09F06" w:rsidR="00D2206C" w:rsidRPr="006C2771" w:rsidRDefault="00D2206C" w:rsidP="0061124A">
            <w:pPr>
              <w:pStyle w:val="TABLE-BodyText"/>
              <w:keepNext/>
              <w:rPr>
                <w:rFonts w:cs="Arial"/>
                <w:szCs w:val="18"/>
              </w:rPr>
            </w:pPr>
            <w:r w:rsidRPr="006C2771">
              <w:rPr>
                <w:rFonts w:cs="Arial"/>
                <w:color w:val="000000"/>
                <w:szCs w:val="18"/>
              </w:rPr>
              <w:t> “NON”</w:t>
            </w:r>
          </w:p>
        </w:tc>
        <w:tc>
          <w:tcPr>
            <w:tcW w:w="3805" w:type="dxa"/>
            <w:tcBorders>
              <w:top w:val="single" w:sz="18" w:space="0" w:color="FFFFFF"/>
              <w:bottom w:val="single" w:sz="18" w:space="0" w:color="FFFFFF"/>
            </w:tcBorders>
            <w:shd w:val="clear" w:color="auto" w:fill="F2F2F2" w:themeFill="background1" w:themeFillShade="F2"/>
          </w:tcPr>
          <w:p w14:paraId="5A72F8F4" w14:textId="21715996" w:rsidR="00D2206C" w:rsidRPr="006C2771" w:rsidRDefault="00D2206C" w:rsidP="0061124A">
            <w:pPr>
              <w:pStyle w:val="TABLE-BodyText"/>
              <w:keepNext/>
              <w:rPr>
                <w:rFonts w:cs="Arial"/>
                <w:szCs w:val="18"/>
              </w:rPr>
            </w:pPr>
            <w:r w:rsidRPr="006C2771">
              <w:rPr>
                <w:rFonts w:cs="Arial"/>
                <w:color w:val="000000"/>
                <w:szCs w:val="18"/>
              </w:rPr>
              <w:t>“Non-Payment Data” – This payment method code is used for “Premium Payment Notification” 820 messages.</w:t>
            </w:r>
          </w:p>
        </w:tc>
      </w:tr>
      <w:tr w:rsidR="00D2206C" w14:paraId="74A917FB"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0B43AFE0" w14:textId="73F7058D" w:rsidR="00D2206C" w:rsidRPr="006C2771" w:rsidRDefault="00D2206C" w:rsidP="006C2771">
            <w:pPr>
              <w:pStyle w:val="TABLE-BodyT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EBECAD1" w14:textId="669CE17D" w:rsidR="00D2206C" w:rsidRPr="006C2771" w:rsidRDefault="00D2206C" w:rsidP="006C2771">
            <w:pPr>
              <w:pStyle w:val="TABLE-BodyText"/>
              <w:rPr>
                <w:rFonts w:cs="Arial"/>
                <w:szCs w:val="18"/>
              </w:rPr>
            </w:pPr>
            <w:r w:rsidRPr="006C2771">
              <w:rPr>
                <w:rFonts w:cs="Arial"/>
                <w:color w:val="000000"/>
                <w:szCs w:val="18"/>
              </w:rPr>
              <w:t>BPR16</w:t>
            </w:r>
          </w:p>
        </w:tc>
        <w:tc>
          <w:tcPr>
            <w:tcW w:w="2970" w:type="dxa"/>
            <w:tcBorders>
              <w:top w:val="single" w:sz="18" w:space="0" w:color="FFFFFF"/>
              <w:bottom w:val="single" w:sz="18" w:space="0" w:color="FFFFFF"/>
            </w:tcBorders>
            <w:shd w:val="clear" w:color="auto" w:fill="F2F2F2" w:themeFill="background1" w:themeFillShade="F2"/>
          </w:tcPr>
          <w:p w14:paraId="3877855D" w14:textId="2B836E93" w:rsidR="00D2206C" w:rsidRPr="006C2771" w:rsidRDefault="00D2206C" w:rsidP="006C2771">
            <w:pPr>
              <w:pStyle w:val="TABLE-BodyText"/>
              <w:rPr>
                <w:rFonts w:cs="Arial"/>
                <w:szCs w:val="18"/>
              </w:rPr>
            </w:pPr>
            <w:r w:rsidRPr="006C2771">
              <w:rPr>
                <w:rFonts w:cs="Arial"/>
                <w:color w:val="000000"/>
                <w:szCs w:val="18"/>
              </w:rPr>
              <w:t>Date</w:t>
            </w:r>
          </w:p>
        </w:tc>
        <w:tc>
          <w:tcPr>
            <w:tcW w:w="1080" w:type="dxa"/>
            <w:tcBorders>
              <w:top w:val="single" w:sz="18" w:space="0" w:color="FFFFFF"/>
              <w:bottom w:val="single" w:sz="18" w:space="0" w:color="FFFFFF"/>
            </w:tcBorders>
            <w:shd w:val="clear" w:color="auto" w:fill="F2F2F2" w:themeFill="background1" w:themeFillShade="F2"/>
          </w:tcPr>
          <w:p w14:paraId="5C441C59" w14:textId="6C35C209" w:rsidR="00D2206C" w:rsidRPr="006C2771" w:rsidRDefault="00D2206C" w:rsidP="006C2771">
            <w:pPr>
              <w:pStyle w:val="TABLE-BodyT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3C005AD3" w14:textId="6561BBCB" w:rsidR="00D2206C" w:rsidRPr="006C2771" w:rsidRDefault="00D2206C" w:rsidP="006C2771">
            <w:pPr>
              <w:pStyle w:val="TABLE-BodyText"/>
              <w:rPr>
                <w:rFonts w:cs="Arial"/>
                <w:szCs w:val="18"/>
              </w:rPr>
            </w:pPr>
            <w:r w:rsidRPr="006C2771">
              <w:rPr>
                <w:rFonts w:cs="Arial"/>
                <w:color w:val="000000"/>
                <w:szCs w:val="18"/>
              </w:rPr>
              <w:t>Payment effective date</w:t>
            </w:r>
          </w:p>
        </w:tc>
      </w:tr>
      <w:tr w:rsidR="00D2206C" w14:paraId="211E08AD"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43EFFFC5" w14:textId="716E4391"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6933F6A4" w14:textId="2E23164D" w:rsidR="00D2206C" w:rsidRPr="006C2771" w:rsidRDefault="00D2206C" w:rsidP="0061124A">
            <w:pPr>
              <w:pStyle w:val="TABLE-BodyText"/>
              <w:keepNext/>
              <w:rPr>
                <w:rFonts w:cs="Arial"/>
                <w:szCs w:val="18"/>
              </w:rPr>
            </w:pPr>
            <w:r w:rsidRPr="006C2771">
              <w:rPr>
                <w:rFonts w:cs="Arial"/>
                <w:color w:val="000000"/>
                <w:szCs w:val="18"/>
              </w:rPr>
              <w:t>REF</w:t>
            </w:r>
          </w:p>
        </w:tc>
        <w:tc>
          <w:tcPr>
            <w:tcW w:w="2970" w:type="dxa"/>
            <w:tcBorders>
              <w:top w:val="single" w:sz="18" w:space="0" w:color="FFFFFF"/>
              <w:bottom w:val="single" w:sz="18" w:space="0" w:color="FFFFFF"/>
            </w:tcBorders>
            <w:shd w:val="clear" w:color="auto" w:fill="BFBFBF" w:themeFill="background1" w:themeFillShade="BF"/>
          </w:tcPr>
          <w:p w14:paraId="0989D5C3" w14:textId="131B4EC8" w:rsidR="00D2206C" w:rsidRPr="006C2771" w:rsidRDefault="00D2206C" w:rsidP="0061124A">
            <w:pPr>
              <w:pStyle w:val="TABLE-BodyText"/>
              <w:keepNext/>
              <w:rPr>
                <w:rFonts w:cs="Arial"/>
                <w:szCs w:val="18"/>
              </w:rPr>
            </w:pPr>
            <w:r w:rsidRPr="006C2771">
              <w:rPr>
                <w:rFonts w:cs="Arial"/>
                <w:color w:val="000000"/>
                <w:szCs w:val="18"/>
              </w:rPr>
              <w:t>Issuer Assigned Qualified Health Plan Identifier</w:t>
            </w:r>
          </w:p>
        </w:tc>
        <w:tc>
          <w:tcPr>
            <w:tcW w:w="1080" w:type="dxa"/>
            <w:tcBorders>
              <w:top w:val="single" w:sz="18" w:space="0" w:color="FFFFFF"/>
              <w:bottom w:val="single" w:sz="18" w:space="0" w:color="FFFFFF"/>
            </w:tcBorders>
            <w:shd w:val="clear" w:color="auto" w:fill="BFBFBF" w:themeFill="background1" w:themeFillShade="BF"/>
          </w:tcPr>
          <w:p w14:paraId="07DA47B3" w14:textId="19AA1B16" w:rsidR="00D2206C" w:rsidRPr="006C2771" w:rsidRDefault="00D2206C"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5BFD57CC" w14:textId="2DDDD8F6" w:rsidR="00D2206C" w:rsidRPr="006C2771" w:rsidRDefault="00D2206C" w:rsidP="0061124A">
            <w:pPr>
              <w:pStyle w:val="TABLE-BodyText"/>
              <w:keepNext/>
              <w:rPr>
                <w:rFonts w:cs="Arial"/>
                <w:szCs w:val="18"/>
              </w:rPr>
            </w:pPr>
            <w:r w:rsidRPr="006C2771">
              <w:rPr>
                <w:rFonts w:cs="Arial"/>
                <w:color w:val="000000"/>
                <w:szCs w:val="18"/>
              </w:rPr>
              <w:t> </w:t>
            </w:r>
          </w:p>
        </w:tc>
      </w:tr>
      <w:tr w:rsidR="00D2206C" w14:paraId="6D49E0DA"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C83699B" w14:textId="32D91129"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8772571" w14:textId="4C7429C9" w:rsidR="00D2206C" w:rsidRPr="006C2771" w:rsidRDefault="00D2206C" w:rsidP="0061124A">
            <w:pPr>
              <w:pStyle w:val="TABLE-BodyText"/>
              <w:keepNext/>
              <w:rPr>
                <w:rFonts w:cs="Arial"/>
                <w:szCs w:val="18"/>
              </w:rPr>
            </w:pPr>
            <w:r w:rsidRPr="006C2771">
              <w:rPr>
                <w:rFonts w:cs="Arial"/>
                <w:color w:val="000000"/>
                <w:szCs w:val="18"/>
              </w:rPr>
              <w:t>REF01</w:t>
            </w:r>
          </w:p>
        </w:tc>
        <w:tc>
          <w:tcPr>
            <w:tcW w:w="2970" w:type="dxa"/>
            <w:tcBorders>
              <w:top w:val="single" w:sz="18" w:space="0" w:color="FFFFFF"/>
              <w:bottom w:val="single" w:sz="18" w:space="0" w:color="FFFFFF"/>
            </w:tcBorders>
            <w:shd w:val="clear" w:color="auto" w:fill="F2F2F2" w:themeFill="background1" w:themeFillShade="F2"/>
          </w:tcPr>
          <w:p w14:paraId="0DE445FE" w14:textId="1F73E055" w:rsidR="00D2206C" w:rsidRPr="006C2771" w:rsidRDefault="00D2206C" w:rsidP="0061124A">
            <w:pPr>
              <w:pStyle w:val="TABLE-BodyText"/>
              <w:keepNext/>
              <w:rPr>
                <w:rFonts w:cs="Arial"/>
                <w:szCs w:val="18"/>
              </w:rPr>
            </w:pPr>
            <w:r w:rsidRPr="006C2771">
              <w:rPr>
                <w:rFonts w:cs="Arial"/>
                <w:color w:val="000000"/>
                <w:szCs w:val="18"/>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095DEC94" w14:textId="3B71EE54" w:rsidR="00D2206C" w:rsidRPr="006C2771" w:rsidRDefault="00D2206C" w:rsidP="0061124A">
            <w:pPr>
              <w:pStyle w:val="TABLE-BodyText"/>
              <w:keepNext/>
              <w:rPr>
                <w:rFonts w:cs="Arial"/>
                <w:szCs w:val="18"/>
              </w:rPr>
            </w:pPr>
            <w:r w:rsidRPr="006C2771">
              <w:rPr>
                <w:rFonts w:cs="Arial"/>
                <w:color w:val="000000"/>
                <w:szCs w:val="18"/>
              </w:rPr>
              <w:t>TV</w:t>
            </w:r>
          </w:p>
        </w:tc>
        <w:tc>
          <w:tcPr>
            <w:tcW w:w="3805" w:type="dxa"/>
            <w:tcBorders>
              <w:top w:val="single" w:sz="18" w:space="0" w:color="FFFFFF"/>
              <w:bottom w:val="single" w:sz="18" w:space="0" w:color="FFFFFF"/>
            </w:tcBorders>
            <w:shd w:val="clear" w:color="auto" w:fill="F2F2F2" w:themeFill="background1" w:themeFillShade="F2"/>
          </w:tcPr>
          <w:p w14:paraId="7349B24B" w14:textId="1CD0D101" w:rsidR="00D2206C" w:rsidRPr="006C2771" w:rsidRDefault="00D2206C" w:rsidP="0061124A">
            <w:pPr>
              <w:pStyle w:val="TABLE-BodyText"/>
              <w:keepNext/>
              <w:rPr>
                <w:rFonts w:cs="Arial"/>
                <w:szCs w:val="18"/>
              </w:rPr>
            </w:pPr>
            <w:r w:rsidRPr="006C2771">
              <w:rPr>
                <w:rFonts w:cs="Arial"/>
                <w:color w:val="000000"/>
                <w:szCs w:val="18"/>
              </w:rPr>
              <w:t>TV –Line of Business.  This will be populated with the Employer’s Group ID when appropriate.</w:t>
            </w:r>
          </w:p>
        </w:tc>
      </w:tr>
      <w:tr w:rsidR="00D2206C" w14:paraId="4E5BA8E7"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46BC1F29" w14:textId="11EEC797" w:rsidR="00D2206C" w:rsidRPr="006C2771" w:rsidRDefault="00D2206C" w:rsidP="006C2771">
            <w:pPr>
              <w:pStyle w:val="TABLE-BodyT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A0438BE" w14:textId="106BB67D" w:rsidR="00D2206C" w:rsidRPr="006C2771" w:rsidRDefault="00D2206C" w:rsidP="006C2771">
            <w:pPr>
              <w:pStyle w:val="TABLE-BodyText"/>
              <w:rPr>
                <w:rFonts w:cs="Arial"/>
                <w:szCs w:val="18"/>
              </w:rPr>
            </w:pPr>
            <w:r w:rsidRPr="006C2771">
              <w:rPr>
                <w:rFonts w:cs="Arial"/>
                <w:color w:val="000000"/>
                <w:szCs w:val="18"/>
              </w:rPr>
              <w:t>REF02</w:t>
            </w:r>
          </w:p>
        </w:tc>
        <w:tc>
          <w:tcPr>
            <w:tcW w:w="2970" w:type="dxa"/>
            <w:tcBorders>
              <w:top w:val="single" w:sz="18" w:space="0" w:color="FFFFFF"/>
              <w:bottom w:val="single" w:sz="18" w:space="0" w:color="FFFFFF"/>
            </w:tcBorders>
            <w:shd w:val="clear" w:color="auto" w:fill="F2F2F2" w:themeFill="background1" w:themeFillShade="F2"/>
          </w:tcPr>
          <w:p w14:paraId="4F01AA7D" w14:textId="0F448998" w:rsidR="00D2206C" w:rsidRPr="006C2771" w:rsidRDefault="00D2206C" w:rsidP="006C2771">
            <w:pPr>
              <w:pStyle w:val="TABLE-BodyText"/>
              <w:rPr>
                <w:rFonts w:cs="Arial"/>
                <w:szCs w:val="18"/>
              </w:rPr>
            </w:pPr>
            <w:r w:rsidRPr="006C2771">
              <w:rPr>
                <w:rFonts w:cs="Arial"/>
                <w:color w:val="000000"/>
                <w:szCs w:val="18"/>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0DF6529B" w14:textId="535F37D3" w:rsidR="00D2206C" w:rsidRPr="006C2771" w:rsidRDefault="00D2206C" w:rsidP="006C2771">
            <w:pPr>
              <w:pStyle w:val="TABLE-BodyT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3DCBCBF1" w14:textId="06ED8EEB" w:rsidR="00D2206C" w:rsidRPr="006C2771" w:rsidRDefault="00D2206C" w:rsidP="006C2771">
            <w:pPr>
              <w:pStyle w:val="TABLE-BodyText"/>
              <w:rPr>
                <w:rFonts w:cs="Arial"/>
                <w:szCs w:val="18"/>
              </w:rPr>
            </w:pPr>
            <w:r w:rsidRPr="006C2771">
              <w:rPr>
                <w:rFonts w:cs="Arial"/>
                <w:color w:val="000000"/>
                <w:szCs w:val="18"/>
              </w:rPr>
              <w:t>Group ID.</w:t>
            </w:r>
          </w:p>
        </w:tc>
      </w:tr>
      <w:tr w:rsidR="00D2206C" w14:paraId="439D2EB2"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3E55FC36" w14:textId="62908B1C"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03B96974" w14:textId="5E35A4C9" w:rsidR="00D2206C" w:rsidRPr="006C2771" w:rsidRDefault="00D2206C" w:rsidP="0061124A">
            <w:pPr>
              <w:pStyle w:val="TABLE-BodyText"/>
              <w:keepNext/>
              <w:rPr>
                <w:rFonts w:cs="Arial"/>
                <w:szCs w:val="18"/>
              </w:rPr>
            </w:pPr>
            <w:r w:rsidRPr="006C2771">
              <w:rPr>
                <w:rFonts w:cs="Arial"/>
                <w:color w:val="000000"/>
                <w:szCs w:val="18"/>
              </w:rPr>
              <w:t>DTM</w:t>
            </w:r>
          </w:p>
        </w:tc>
        <w:tc>
          <w:tcPr>
            <w:tcW w:w="2970" w:type="dxa"/>
            <w:tcBorders>
              <w:top w:val="single" w:sz="18" w:space="0" w:color="FFFFFF"/>
              <w:bottom w:val="single" w:sz="18" w:space="0" w:color="FFFFFF"/>
            </w:tcBorders>
            <w:shd w:val="clear" w:color="auto" w:fill="BFBFBF" w:themeFill="background1" w:themeFillShade="BF"/>
          </w:tcPr>
          <w:p w14:paraId="7B0F45B4" w14:textId="4AFF9746" w:rsidR="00D2206C" w:rsidRPr="006C2771" w:rsidRDefault="00D2206C" w:rsidP="0061124A">
            <w:pPr>
              <w:pStyle w:val="TABLE-BodyText"/>
              <w:keepNext/>
              <w:rPr>
                <w:rFonts w:cs="Arial"/>
                <w:szCs w:val="18"/>
              </w:rPr>
            </w:pPr>
            <w:r w:rsidRPr="006C2771">
              <w:rPr>
                <w:rFonts w:cs="Arial"/>
                <w:color w:val="000000"/>
                <w:szCs w:val="18"/>
              </w:rPr>
              <w:t>Coverage Period</w:t>
            </w:r>
          </w:p>
        </w:tc>
        <w:tc>
          <w:tcPr>
            <w:tcW w:w="1080" w:type="dxa"/>
            <w:tcBorders>
              <w:top w:val="single" w:sz="18" w:space="0" w:color="FFFFFF"/>
              <w:bottom w:val="single" w:sz="18" w:space="0" w:color="FFFFFF"/>
            </w:tcBorders>
            <w:shd w:val="clear" w:color="auto" w:fill="BFBFBF" w:themeFill="background1" w:themeFillShade="BF"/>
          </w:tcPr>
          <w:p w14:paraId="13F1FDEF" w14:textId="4A5B339E" w:rsidR="00D2206C" w:rsidRPr="006C2771" w:rsidRDefault="00D2206C"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45A770BF" w14:textId="27D8106A" w:rsidR="00D2206C" w:rsidRPr="006C2771" w:rsidRDefault="00D2206C" w:rsidP="0061124A">
            <w:pPr>
              <w:pStyle w:val="TABLE-BodyText"/>
              <w:keepNext/>
              <w:rPr>
                <w:rFonts w:cs="Arial"/>
                <w:szCs w:val="18"/>
              </w:rPr>
            </w:pPr>
            <w:r w:rsidRPr="006C2771">
              <w:rPr>
                <w:rFonts w:cs="Arial"/>
                <w:color w:val="000000"/>
                <w:szCs w:val="18"/>
              </w:rPr>
              <w:t> </w:t>
            </w:r>
          </w:p>
        </w:tc>
      </w:tr>
      <w:tr w:rsidR="00D2206C" w14:paraId="3B54D6E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9C7424A" w14:textId="26FA6815"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0C46C975" w14:textId="6F77C298" w:rsidR="00D2206C" w:rsidRPr="006C2771" w:rsidRDefault="00D2206C" w:rsidP="0061124A">
            <w:pPr>
              <w:pStyle w:val="TABLE-BodyText"/>
              <w:keepNext/>
              <w:rPr>
                <w:rFonts w:cs="Arial"/>
                <w:szCs w:val="18"/>
              </w:rPr>
            </w:pPr>
            <w:r w:rsidRPr="006C2771">
              <w:rPr>
                <w:rFonts w:cs="Arial"/>
                <w:color w:val="000000"/>
                <w:szCs w:val="18"/>
              </w:rPr>
              <w:t>DTM01</w:t>
            </w:r>
          </w:p>
        </w:tc>
        <w:tc>
          <w:tcPr>
            <w:tcW w:w="2970" w:type="dxa"/>
            <w:tcBorders>
              <w:top w:val="single" w:sz="18" w:space="0" w:color="FFFFFF"/>
              <w:bottom w:val="single" w:sz="18" w:space="0" w:color="FFFFFF"/>
            </w:tcBorders>
            <w:shd w:val="clear" w:color="auto" w:fill="F2F2F2" w:themeFill="background1" w:themeFillShade="F2"/>
          </w:tcPr>
          <w:p w14:paraId="12AB464D" w14:textId="607140AC" w:rsidR="00D2206C" w:rsidRPr="006C2771" w:rsidRDefault="00D2206C" w:rsidP="0061124A">
            <w:pPr>
              <w:pStyle w:val="TABLE-BodyText"/>
              <w:keepNext/>
              <w:rPr>
                <w:rFonts w:cs="Arial"/>
                <w:szCs w:val="18"/>
              </w:rPr>
            </w:pPr>
            <w:r w:rsidRPr="006C2771">
              <w:rPr>
                <w:rFonts w:cs="Arial"/>
                <w:color w:val="000000"/>
                <w:szCs w:val="18"/>
              </w:rPr>
              <w:t>Date/Time Reference</w:t>
            </w:r>
          </w:p>
        </w:tc>
        <w:tc>
          <w:tcPr>
            <w:tcW w:w="1080" w:type="dxa"/>
            <w:tcBorders>
              <w:top w:val="single" w:sz="18" w:space="0" w:color="FFFFFF"/>
              <w:bottom w:val="single" w:sz="18" w:space="0" w:color="FFFFFF"/>
            </w:tcBorders>
            <w:shd w:val="clear" w:color="auto" w:fill="F2F2F2" w:themeFill="background1" w:themeFillShade="F2"/>
          </w:tcPr>
          <w:p w14:paraId="4FB4C5AC" w14:textId="73CADF46" w:rsidR="00D2206C" w:rsidRPr="006C2771" w:rsidRDefault="00D2206C" w:rsidP="0061124A">
            <w:pPr>
              <w:pStyle w:val="TABLE-BodyText"/>
              <w:keepNext/>
              <w:rPr>
                <w:rFonts w:cs="Arial"/>
                <w:szCs w:val="18"/>
              </w:rPr>
            </w:pPr>
            <w:r w:rsidRPr="006C2771">
              <w:rPr>
                <w:rFonts w:cs="Arial"/>
                <w:color w:val="000000"/>
                <w:szCs w:val="18"/>
              </w:rPr>
              <w:t>“582”</w:t>
            </w:r>
          </w:p>
        </w:tc>
        <w:tc>
          <w:tcPr>
            <w:tcW w:w="3805" w:type="dxa"/>
            <w:tcBorders>
              <w:top w:val="single" w:sz="18" w:space="0" w:color="FFFFFF"/>
              <w:bottom w:val="single" w:sz="18" w:space="0" w:color="FFFFFF"/>
            </w:tcBorders>
            <w:shd w:val="clear" w:color="auto" w:fill="F2F2F2" w:themeFill="background1" w:themeFillShade="F2"/>
          </w:tcPr>
          <w:p w14:paraId="65103F2F" w14:textId="48E463A2" w:rsidR="00D2206C" w:rsidRPr="006C2771" w:rsidRDefault="00D2206C" w:rsidP="0061124A">
            <w:pPr>
              <w:pStyle w:val="TABLE-BodyText"/>
              <w:keepNext/>
              <w:rPr>
                <w:rFonts w:cs="Arial"/>
                <w:szCs w:val="18"/>
              </w:rPr>
            </w:pPr>
            <w:r w:rsidRPr="006C2771">
              <w:rPr>
                <w:rFonts w:cs="Arial"/>
                <w:color w:val="000000"/>
                <w:szCs w:val="18"/>
              </w:rPr>
              <w:t xml:space="preserve">582 – Report Period.  </w:t>
            </w:r>
          </w:p>
        </w:tc>
      </w:tr>
      <w:tr w:rsidR="00D2206C" w14:paraId="49276784"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650CCFD" w14:textId="7CCF2A92"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4D4E238" w14:textId="32A11262" w:rsidR="00D2206C" w:rsidRPr="006C2771" w:rsidRDefault="00D2206C" w:rsidP="0061124A">
            <w:pPr>
              <w:pStyle w:val="TABLE-BodyText"/>
              <w:keepNext/>
              <w:rPr>
                <w:rFonts w:cs="Arial"/>
                <w:szCs w:val="18"/>
              </w:rPr>
            </w:pPr>
            <w:r w:rsidRPr="006C2771">
              <w:rPr>
                <w:rFonts w:cs="Arial"/>
                <w:color w:val="000000"/>
                <w:szCs w:val="18"/>
              </w:rPr>
              <w:t>DTM05</w:t>
            </w:r>
          </w:p>
        </w:tc>
        <w:tc>
          <w:tcPr>
            <w:tcW w:w="2970" w:type="dxa"/>
            <w:tcBorders>
              <w:top w:val="single" w:sz="18" w:space="0" w:color="FFFFFF"/>
              <w:bottom w:val="single" w:sz="18" w:space="0" w:color="FFFFFF"/>
            </w:tcBorders>
            <w:shd w:val="clear" w:color="auto" w:fill="F2F2F2" w:themeFill="background1" w:themeFillShade="F2"/>
          </w:tcPr>
          <w:p w14:paraId="25F77628" w14:textId="684B104B" w:rsidR="00D2206C" w:rsidRPr="006C2771" w:rsidRDefault="00D2206C" w:rsidP="0061124A">
            <w:pPr>
              <w:pStyle w:val="TABLE-BodyText"/>
              <w:keepNext/>
              <w:rPr>
                <w:rFonts w:cs="Arial"/>
                <w:szCs w:val="18"/>
              </w:rPr>
            </w:pPr>
            <w:r w:rsidRPr="006C2771">
              <w:rPr>
                <w:rFonts w:cs="Arial"/>
                <w:color w:val="000000"/>
                <w:szCs w:val="18"/>
              </w:rPr>
              <w:t>Date Time Period Format Qualifier</w:t>
            </w:r>
          </w:p>
        </w:tc>
        <w:tc>
          <w:tcPr>
            <w:tcW w:w="1080" w:type="dxa"/>
            <w:tcBorders>
              <w:top w:val="single" w:sz="18" w:space="0" w:color="FFFFFF"/>
              <w:bottom w:val="single" w:sz="18" w:space="0" w:color="FFFFFF"/>
            </w:tcBorders>
            <w:shd w:val="clear" w:color="auto" w:fill="F2F2F2" w:themeFill="background1" w:themeFillShade="F2"/>
          </w:tcPr>
          <w:p w14:paraId="217CA118" w14:textId="22BCED28" w:rsidR="00D2206C" w:rsidRPr="006C2771" w:rsidRDefault="00D2206C" w:rsidP="0061124A">
            <w:pPr>
              <w:pStyle w:val="TABLE-BodyText"/>
              <w:keepNext/>
              <w:rPr>
                <w:rFonts w:cs="Arial"/>
                <w:szCs w:val="18"/>
              </w:rPr>
            </w:pPr>
            <w:r w:rsidRPr="006C2771">
              <w:rPr>
                <w:rFonts w:cs="Arial"/>
                <w:color w:val="000000"/>
                <w:szCs w:val="18"/>
              </w:rPr>
              <w:t>“RD8”</w:t>
            </w:r>
          </w:p>
        </w:tc>
        <w:tc>
          <w:tcPr>
            <w:tcW w:w="3805" w:type="dxa"/>
            <w:tcBorders>
              <w:top w:val="single" w:sz="18" w:space="0" w:color="FFFFFF"/>
              <w:bottom w:val="single" w:sz="18" w:space="0" w:color="FFFFFF"/>
            </w:tcBorders>
            <w:shd w:val="clear" w:color="auto" w:fill="F2F2F2" w:themeFill="background1" w:themeFillShade="F2"/>
          </w:tcPr>
          <w:p w14:paraId="453CD0EA" w14:textId="44E2DE30" w:rsidR="00D2206C" w:rsidRPr="006C2771" w:rsidRDefault="00D2206C" w:rsidP="0061124A">
            <w:pPr>
              <w:pStyle w:val="TABLE-BodyText"/>
              <w:keepNext/>
              <w:rPr>
                <w:rFonts w:cs="Arial"/>
                <w:szCs w:val="18"/>
              </w:rPr>
            </w:pPr>
            <w:r w:rsidRPr="006C2771">
              <w:rPr>
                <w:rFonts w:cs="Arial"/>
                <w:color w:val="000000"/>
                <w:szCs w:val="18"/>
              </w:rPr>
              <w:t>Range of dates expressed in the format CCYYMMDD-CCYYMMDD.</w:t>
            </w:r>
          </w:p>
        </w:tc>
      </w:tr>
      <w:tr w:rsidR="00D2206C" w14:paraId="5235ABEF"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851AF97" w14:textId="4E72BC4A" w:rsidR="00D2206C" w:rsidRPr="006C2771" w:rsidRDefault="00D2206C" w:rsidP="006C2771">
            <w:pPr>
              <w:pStyle w:val="TABLE-BodyT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0C9F20D" w14:textId="22AE4F75" w:rsidR="00D2206C" w:rsidRPr="006C2771" w:rsidRDefault="00D2206C" w:rsidP="006C2771">
            <w:pPr>
              <w:pStyle w:val="TABLE-BodyText"/>
              <w:rPr>
                <w:rFonts w:cs="Arial"/>
                <w:szCs w:val="18"/>
              </w:rPr>
            </w:pPr>
            <w:r w:rsidRPr="006C2771">
              <w:rPr>
                <w:rFonts w:cs="Arial"/>
                <w:color w:val="000000"/>
                <w:szCs w:val="18"/>
              </w:rPr>
              <w:t>DTM06</w:t>
            </w:r>
          </w:p>
        </w:tc>
        <w:tc>
          <w:tcPr>
            <w:tcW w:w="2970" w:type="dxa"/>
            <w:tcBorders>
              <w:top w:val="single" w:sz="18" w:space="0" w:color="FFFFFF"/>
              <w:bottom w:val="single" w:sz="18" w:space="0" w:color="FFFFFF"/>
            </w:tcBorders>
            <w:shd w:val="clear" w:color="auto" w:fill="F2F2F2" w:themeFill="background1" w:themeFillShade="F2"/>
          </w:tcPr>
          <w:p w14:paraId="2E57870F" w14:textId="142AF68D" w:rsidR="00D2206C" w:rsidRPr="006C2771" w:rsidRDefault="00D2206C" w:rsidP="006C2771">
            <w:pPr>
              <w:pStyle w:val="TABLE-BodyText"/>
              <w:rPr>
                <w:rFonts w:cs="Arial"/>
                <w:szCs w:val="18"/>
              </w:rPr>
            </w:pPr>
            <w:r w:rsidRPr="006C2771">
              <w:rPr>
                <w:rFonts w:cs="Arial"/>
                <w:color w:val="000000"/>
                <w:szCs w:val="18"/>
              </w:rPr>
              <w:t>Date Time Period</w:t>
            </w:r>
          </w:p>
        </w:tc>
        <w:tc>
          <w:tcPr>
            <w:tcW w:w="1080" w:type="dxa"/>
            <w:tcBorders>
              <w:top w:val="single" w:sz="18" w:space="0" w:color="FFFFFF"/>
              <w:bottom w:val="single" w:sz="18" w:space="0" w:color="FFFFFF"/>
            </w:tcBorders>
            <w:shd w:val="clear" w:color="auto" w:fill="F2F2F2" w:themeFill="background1" w:themeFillShade="F2"/>
          </w:tcPr>
          <w:p w14:paraId="6EE515F9" w14:textId="4F4137CB" w:rsidR="00D2206C" w:rsidRPr="006C2771" w:rsidRDefault="00D2206C" w:rsidP="006C2771">
            <w:pPr>
              <w:pStyle w:val="TABLE-BodyT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6588F541" w14:textId="140645E8" w:rsidR="00D2206C" w:rsidRPr="006C2771" w:rsidRDefault="00D2206C" w:rsidP="006C2771">
            <w:pPr>
              <w:pStyle w:val="TABLE-BodyText"/>
              <w:rPr>
                <w:rFonts w:cs="Arial"/>
                <w:szCs w:val="18"/>
              </w:rPr>
            </w:pPr>
            <w:r w:rsidRPr="006C2771">
              <w:rPr>
                <w:rFonts w:cs="Arial"/>
                <w:color w:val="000000"/>
                <w:szCs w:val="18"/>
              </w:rPr>
              <w:t xml:space="preserve">This is the start and end date for the coverage period.  </w:t>
            </w:r>
            <w:r w:rsidRPr="006C2771">
              <w:rPr>
                <w:rFonts w:cs="Arial"/>
                <w:color w:val="000000"/>
                <w:szCs w:val="18"/>
              </w:rPr>
              <w:br/>
              <w:t>The exchange will only offer monthly plans, so this date range will be from the beginning to the end of the month for which payment was made.</w:t>
            </w:r>
          </w:p>
        </w:tc>
      </w:tr>
      <w:tr w:rsidR="00D2206C" w14:paraId="6F1F6153"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7B7FC116" w14:textId="111AE1D2" w:rsidR="00D2206C" w:rsidRPr="006C2771" w:rsidRDefault="00D2206C" w:rsidP="0061124A">
            <w:pPr>
              <w:pStyle w:val="TABLE-BodyText"/>
              <w:keepNext/>
              <w:keepLines/>
              <w:rPr>
                <w:rFonts w:cs="Arial"/>
                <w:b/>
                <w:szCs w:val="18"/>
              </w:rPr>
            </w:pPr>
            <w:r w:rsidRPr="006C2771">
              <w:rPr>
                <w:rFonts w:cs="Arial"/>
                <w:b/>
                <w:szCs w:val="18"/>
              </w:rPr>
              <w:t>Loop 1000A – This Loop will contain information identifying the QHP Issuer.  Note that the 820 “Payment Notification” message does not communicate the actual transfer of funds.  This loop is for informational purposes only.</w:t>
            </w:r>
          </w:p>
        </w:tc>
      </w:tr>
      <w:tr w:rsidR="00872501" w14:paraId="1A66A760"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172CC17F" w14:textId="4B545FFD" w:rsidR="00872501" w:rsidRPr="006C2771" w:rsidRDefault="00872501" w:rsidP="0061124A">
            <w:pPr>
              <w:pStyle w:val="TABLE-BodyText"/>
              <w:keepNext/>
              <w:rPr>
                <w:rFonts w:cs="Arial"/>
                <w:szCs w:val="18"/>
              </w:rPr>
            </w:pPr>
            <w:r w:rsidRPr="006C2771">
              <w:rPr>
                <w:rFonts w:cs="Arial"/>
                <w:color w:val="000000"/>
                <w:szCs w:val="22"/>
              </w:rPr>
              <w:t>1000A</w:t>
            </w:r>
          </w:p>
        </w:tc>
        <w:tc>
          <w:tcPr>
            <w:tcW w:w="990" w:type="dxa"/>
            <w:tcBorders>
              <w:top w:val="single" w:sz="18" w:space="0" w:color="FFFFFF"/>
              <w:bottom w:val="single" w:sz="18" w:space="0" w:color="FFFFFF"/>
            </w:tcBorders>
            <w:shd w:val="clear" w:color="auto" w:fill="BFBFBF" w:themeFill="background1" w:themeFillShade="BF"/>
          </w:tcPr>
          <w:p w14:paraId="2B07DBC3" w14:textId="7EF34E9D" w:rsidR="00872501" w:rsidRPr="006C2771" w:rsidRDefault="00872501" w:rsidP="0061124A">
            <w:pPr>
              <w:pStyle w:val="TABLE-BodyText"/>
              <w:keepNext/>
              <w:rPr>
                <w:rFonts w:cs="Arial"/>
                <w:szCs w:val="18"/>
              </w:rPr>
            </w:pPr>
            <w:r w:rsidRPr="006C2771">
              <w:rPr>
                <w:rFonts w:cs="Arial"/>
                <w:color w:val="000000"/>
                <w:szCs w:val="22"/>
              </w:rPr>
              <w:t>N1</w:t>
            </w:r>
          </w:p>
        </w:tc>
        <w:tc>
          <w:tcPr>
            <w:tcW w:w="2970" w:type="dxa"/>
            <w:tcBorders>
              <w:top w:val="single" w:sz="18" w:space="0" w:color="FFFFFF"/>
              <w:bottom w:val="single" w:sz="18" w:space="0" w:color="FFFFFF"/>
            </w:tcBorders>
            <w:shd w:val="clear" w:color="auto" w:fill="BFBFBF" w:themeFill="background1" w:themeFillShade="BF"/>
          </w:tcPr>
          <w:p w14:paraId="67868B46" w14:textId="571BD7D7" w:rsidR="00872501" w:rsidRPr="006C2771" w:rsidRDefault="00872501" w:rsidP="0061124A">
            <w:pPr>
              <w:pStyle w:val="TABLE-BodyText"/>
              <w:keepNext/>
              <w:keepLines/>
              <w:rPr>
                <w:rFonts w:cs="Arial"/>
                <w:szCs w:val="18"/>
              </w:rPr>
            </w:pPr>
            <w:r w:rsidRPr="006C2771">
              <w:rPr>
                <w:rFonts w:cs="Arial"/>
                <w:color w:val="000000"/>
                <w:szCs w:val="22"/>
              </w:rPr>
              <w:t>Payee Name</w:t>
            </w:r>
          </w:p>
        </w:tc>
        <w:tc>
          <w:tcPr>
            <w:tcW w:w="1080" w:type="dxa"/>
            <w:tcBorders>
              <w:top w:val="single" w:sz="18" w:space="0" w:color="FFFFFF"/>
              <w:bottom w:val="single" w:sz="18" w:space="0" w:color="FFFFFF"/>
            </w:tcBorders>
            <w:shd w:val="clear" w:color="auto" w:fill="BFBFBF" w:themeFill="background1" w:themeFillShade="BF"/>
          </w:tcPr>
          <w:p w14:paraId="2F99E88D" w14:textId="62344837" w:rsidR="00872501" w:rsidRPr="006C2771" w:rsidRDefault="00872501" w:rsidP="0061124A">
            <w:pPr>
              <w:pStyle w:val="TABLE-BodyText"/>
              <w:keepNext/>
              <w:keepLines/>
              <w:rPr>
                <w:rFonts w:cs="Arial"/>
                <w:szCs w:val="18"/>
              </w:rPr>
            </w:pPr>
            <w:r w:rsidRPr="006C2771">
              <w:rPr>
                <w:rFonts w:cs="Arial"/>
                <w:b/>
                <w:bCs/>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3E7B472F" w14:textId="0AC36284" w:rsidR="00872501" w:rsidRPr="006C2771" w:rsidRDefault="00872501" w:rsidP="0061124A">
            <w:pPr>
              <w:pStyle w:val="TABLE-BodyText"/>
              <w:keepNext/>
              <w:keepLines/>
              <w:rPr>
                <w:rFonts w:cs="Arial"/>
                <w:szCs w:val="18"/>
              </w:rPr>
            </w:pPr>
            <w:r w:rsidRPr="006C2771">
              <w:rPr>
                <w:rFonts w:cs="Arial"/>
                <w:color w:val="000000"/>
                <w:szCs w:val="22"/>
              </w:rPr>
              <w:t>This segment represents the QHP Issuer that is receiving the payments.</w:t>
            </w:r>
          </w:p>
        </w:tc>
      </w:tr>
      <w:tr w:rsidR="00872501" w14:paraId="172E70B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F6914C4" w14:textId="04A71116" w:rsidR="00872501" w:rsidRPr="006C2771" w:rsidRDefault="00872501"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3D4E879C" w14:textId="18473623" w:rsidR="00872501" w:rsidRPr="006C2771" w:rsidRDefault="00872501" w:rsidP="0061124A">
            <w:pPr>
              <w:pStyle w:val="TABLE-BodyText"/>
              <w:keepNext/>
              <w:rPr>
                <w:rFonts w:cs="Arial"/>
                <w:szCs w:val="18"/>
              </w:rPr>
            </w:pPr>
            <w:r w:rsidRPr="006C2771">
              <w:rPr>
                <w:rFonts w:cs="Arial"/>
                <w:color w:val="000000"/>
                <w:szCs w:val="22"/>
              </w:rPr>
              <w:t>N101</w:t>
            </w:r>
          </w:p>
        </w:tc>
        <w:tc>
          <w:tcPr>
            <w:tcW w:w="2970" w:type="dxa"/>
            <w:tcBorders>
              <w:top w:val="single" w:sz="18" w:space="0" w:color="FFFFFF"/>
              <w:bottom w:val="single" w:sz="18" w:space="0" w:color="FFFFFF"/>
            </w:tcBorders>
            <w:shd w:val="clear" w:color="auto" w:fill="F2F2F2" w:themeFill="background1" w:themeFillShade="F2"/>
          </w:tcPr>
          <w:p w14:paraId="08B52E70" w14:textId="7EF49894" w:rsidR="00872501" w:rsidRPr="006C2771" w:rsidRDefault="00872501" w:rsidP="0061124A">
            <w:pPr>
              <w:pStyle w:val="TABLE-BodyText"/>
              <w:keepNext/>
              <w:keepLines/>
              <w:rPr>
                <w:rFonts w:cs="Arial"/>
                <w:szCs w:val="18"/>
              </w:rPr>
            </w:pPr>
            <w:r w:rsidRPr="006C2771">
              <w:rPr>
                <w:rFonts w:cs="Arial"/>
                <w:color w:val="000000"/>
                <w:szCs w:val="22"/>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29C32C19" w14:textId="088E6AFE" w:rsidR="00872501" w:rsidRPr="006C2771" w:rsidRDefault="00872501" w:rsidP="0061124A">
            <w:pPr>
              <w:pStyle w:val="TABLE-BodyText"/>
              <w:keepNext/>
              <w:keepLines/>
              <w:rPr>
                <w:rFonts w:cs="Arial"/>
                <w:szCs w:val="18"/>
              </w:rPr>
            </w:pPr>
            <w:r w:rsidRPr="006C2771">
              <w:rPr>
                <w:rFonts w:cs="Arial"/>
                <w:color w:val="000000"/>
                <w:szCs w:val="22"/>
              </w:rPr>
              <w:t>“PE”</w:t>
            </w:r>
          </w:p>
        </w:tc>
        <w:tc>
          <w:tcPr>
            <w:tcW w:w="3805" w:type="dxa"/>
            <w:tcBorders>
              <w:top w:val="single" w:sz="18" w:space="0" w:color="FFFFFF"/>
              <w:bottom w:val="single" w:sz="18" w:space="0" w:color="FFFFFF"/>
            </w:tcBorders>
            <w:shd w:val="clear" w:color="auto" w:fill="F2F2F2" w:themeFill="background1" w:themeFillShade="F2"/>
          </w:tcPr>
          <w:p w14:paraId="3F7F7168" w14:textId="5AAB4419" w:rsidR="00872501" w:rsidRPr="006C2771" w:rsidRDefault="00872501" w:rsidP="0061124A">
            <w:pPr>
              <w:pStyle w:val="TABLE-BodyText"/>
              <w:keepNext/>
              <w:keepLines/>
              <w:rPr>
                <w:rFonts w:cs="Arial"/>
                <w:szCs w:val="18"/>
              </w:rPr>
            </w:pPr>
            <w:r w:rsidRPr="006C2771">
              <w:rPr>
                <w:rFonts w:cs="Arial"/>
                <w:color w:val="000000"/>
                <w:szCs w:val="22"/>
              </w:rPr>
              <w:t>PE – Payee.</w:t>
            </w:r>
          </w:p>
        </w:tc>
      </w:tr>
      <w:tr w:rsidR="00872501" w14:paraId="02A91ED0"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239C751B" w14:textId="77606B44" w:rsidR="00872501" w:rsidRPr="006C2771" w:rsidRDefault="00872501"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44560E1" w14:textId="48FFF707" w:rsidR="00872501" w:rsidRPr="006C2771" w:rsidRDefault="00872501" w:rsidP="0061124A">
            <w:pPr>
              <w:pStyle w:val="TABLE-BodyText"/>
              <w:keepNext/>
              <w:rPr>
                <w:rFonts w:cs="Arial"/>
                <w:szCs w:val="18"/>
              </w:rPr>
            </w:pPr>
            <w:r w:rsidRPr="006C2771">
              <w:rPr>
                <w:rFonts w:cs="Arial"/>
                <w:color w:val="000000"/>
                <w:szCs w:val="22"/>
              </w:rPr>
              <w:t>N102</w:t>
            </w:r>
          </w:p>
        </w:tc>
        <w:tc>
          <w:tcPr>
            <w:tcW w:w="2970" w:type="dxa"/>
            <w:tcBorders>
              <w:top w:val="single" w:sz="18" w:space="0" w:color="FFFFFF"/>
              <w:bottom w:val="single" w:sz="18" w:space="0" w:color="FFFFFF"/>
            </w:tcBorders>
            <w:shd w:val="clear" w:color="auto" w:fill="F2F2F2" w:themeFill="background1" w:themeFillShade="F2"/>
          </w:tcPr>
          <w:p w14:paraId="34A269F0" w14:textId="1EB4B3F7" w:rsidR="00872501" w:rsidRPr="006C2771" w:rsidRDefault="00872501" w:rsidP="0061124A">
            <w:pPr>
              <w:pStyle w:val="TABLE-BodyText"/>
              <w:keepNext/>
              <w:keepLines/>
              <w:rPr>
                <w:rFonts w:cs="Arial"/>
                <w:szCs w:val="18"/>
              </w:rPr>
            </w:pPr>
            <w:r w:rsidRPr="006C2771">
              <w:rPr>
                <w:rFonts w:cs="Arial"/>
                <w:color w:val="000000"/>
                <w:szCs w:val="22"/>
              </w:rPr>
              <w:t>Name</w:t>
            </w:r>
          </w:p>
        </w:tc>
        <w:tc>
          <w:tcPr>
            <w:tcW w:w="1080" w:type="dxa"/>
            <w:tcBorders>
              <w:top w:val="single" w:sz="18" w:space="0" w:color="FFFFFF"/>
              <w:bottom w:val="single" w:sz="18" w:space="0" w:color="FFFFFF"/>
            </w:tcBorders>
            <w:shd w:val="clear" w:color="auto" w:fill="F2F2F2" w:themeFill="background1" w:themeFillShade="F2"/>
          </w:tcPr>
          <w:p w14:paraId="55C6D9A1" w14:textId="1568DE34" w:rsidR="00872501" w:rsidRPr="006C2771" w:rsidRDefault="00872501" w:rsidP="0061124A">
            <w:pPr>
              <w:pStyle w:val="TABLE-BodyText"/>
              <w:keepNext/>
              <w:keepLines/>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4897CD3B" w14:textId="732131B3" w:rsidR="00872501" w:rsidRPr="006C2771" w:rsidRDefault="00872501" w:rsidP="0061124A">
            <w:pPr>
              <w:pStyle w:val="TABLE-BodyText"/>
              <w:keepNext/>
              <w:keepLines/>
              <w:rPr>
                <w:rFonts w:cs="Arial"/>
                <w:szCs w:val="18"/>
              </w:rPr>
            </w:pPr>
            <w:r w:rsidRPr="006C2771">
              <w:rPr>
                <w:rFonts w:cs="Arial"/>
                <w:color w:val="000000"/>
                <w:szCs w:val="22"/>
              </w:rPr>
              <w:t>The QHP Issuer’s organization name.</w:t>
            </w:r>
          </w:p>
        </w:tc>
      </w:tr>
      <w:tr w:rsidR="00656296" w14:paraId="5D147BDC"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042C5FB4" w14:textId="271409A5" w:rsidR="00656296" w:rsidRPr="006C2771" w:rsidRDefault="00656296"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35602C32" w14:textId="46C2C500" w:rsidR="00656296" w:rsidRPr="006C2771" w:rsidRDefault="00656296" w:rsidP="0061124A">
            <w:pPr>
              <w:pStyle w:val="TABLE-BodyText"/>
              <w:keepNext/>
              <w:rPr>
                <w:rFonts w:cs="Arial"/>
                <w:szCs w:val="18"/>
              </w:rPr>
            </w:pPr>
            <w:r w:rsidRPr="006C2771">
              <w:rPr>
                <w:rFonts w:cs="Arial"/>
                <w:color w:val="000000"/>
                <w:szCs w:val="22"/>
              </w:rPr>
              <w:t>N103</w:t>
            </w:r>
          </w:p>
        </w:tc>
        <w:tc>
          <w:tcPr>
            <w:tcW w:w="2970" w:type="dxa"/>
            <w:tcBorders>
              <w:top w:val="single" w:sz="18" w:space="0" w:color="FFFFFF"/>
              <w:bottom w:val="single" w:sz="18" w:space="0" w:color="FFFFFF"/>
            </w:tcBorders>
            <w:shd w:val="clear" w:color="auto" w:fill="F2F2F2" w:themeFill="background1" w:themeFillShade="F2"/>
          </w:tcPr>
          <w:p w14:paraId="458C4FA8" w14:textId="390C6479" w:rsidR="00656296" w:rsidRPr="006C2771" w:rsidRDefault="00656296" w:rsidP="0061124A">
            <w:pPr>
              <w:pStyle w:val="TABLE-BodyText"/>
              <w:keepNext/>
              <w:keepLines/>
              <w:rPr>
                <w:rFonts w:cs="Arial"/>
                <w:szCs w:val="18"/>
              </w:rPr>
            </w:pPr>
            <w:r w:rsidRPr="006C2771">
              <w:rPr>
                <w:rFonts w:cs="Arial"/>
                <w:color w:val="000000"/>
                <w:szCs w:val="22"/>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32D8C38A" w14:textId="2B7736C6" w:rsidR="00656296" w:rsidRPr="006C2771" w:rsidRDefault="00656296" w:rsidP="0061124A">
            <w:pPr>
              <w:pStyle w:val="TABLE-BodyText"/>
              <w:keepNext/>
              <w:keepLines/>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40D24100" w14:textId="177D01FB" w:rsidR="00656296" w:rsidRPr="006C2771" w:rsidRDefault="00656296" w:rsidP="0061124A">
            <w:pPr>
              <w:pStyle w:val="TABLE-BodyText"/>
              <w:keepNext/>
              <w:keepLines/>
              <w:rPr>
                <w:rFonts w:cs="Arial"/>
                <w:szCs w:val="18"/>
              </w:rPr>
            </w:pPr>
            <w:r w:rsidRPr="006C2771">
              <w:rPr>
                <w:rFonts w:cs="Arial"/>
                <w:color w:val="000000"/>
                <w:szCs w:val="22"/>
              </w:rPr>
              <w:t>FI – Federal Taxpayer Identification Number</w:t>
            </w:r>
          </w:p>
        </w:tc>
      </w:tr>
      <w:tr w:rsidR="00656296" w14:paraId="4A526D8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2B829D98" w14:textId="31C1A891" w:rsidR="00656296" w:rsidRPr="006C2771" w:rsidRDefault="00656296"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CE487E4" w14:textId="6D6C86DC" w:rsidR="00656296" w:rsidRPr="006C2771" w:rsidRDefault="00656296" w:rsidP="006C2771">
            <w:pPr>
              <w:pStyle w:val="TABLE-BodyText"/>
              <w:rPr>
                <w:rFonts w:cs="Arial"/>
                <w:szCs w:val="18"/>
              </w:rPr>
            </w:pPr>
            <w:r w:rsidRPr="006C2771">
              <w:rPr>
                <w:rFonts w:cs="Arial"/>
                <w:color w:val="000000"/>
                <w:szCs w:val="22"/>
              </w:rPr>
              <w:t>N104</w:t>
            </w:r>
          </w:p>
        </w:tc>
        <w:tc>
          <w:tcPr>
            <w:tcW w:w="2970" w:type="dxa"/>
            <w:tcBorders>
              <w:top w:val="single" w:sz="18" w:space="0" w:color="FFFFFF"/>
              <w:bottom w:val="single" w:sz="18" w:space="0" w:color="FFFFFF"/>
            </w:tcBorders>
            <w:shd w:val="clear" w:color="auto" w:fill="F2F2F2" w:themeFill="background1" w:themeFillShade="F2"/>
          </w:tcPr>
          <w:p w14:paraId="763E0E17" w14:textId="777E8AFF" w:rsidR="00656296" w:rsidRPr="006C2771" w:rsidRDefault="00656296" w:rsidP="006C2771">
            <w:pPr>
              <w:pStyle w:val="TABLE-BodyText"/>
              <w:rPr>
                <w:rFonts w:cs="Arial"/>
                <w:szCs w:val="18"/>
              </w:rPr>
            </w:pPr>
            <w:r w:rsidRPr="006C2771">
              <w:rPr>
                <w:rFonts w:cs="Arial"/>
                <w:color w:val="000000"/>
                <w:szCs w:val="22"/>
              </w:rPr>
              <w:t>Identification Code</w:t>
            </w:r>
          </w:p>
        </w:tc>
        <w:tc>
          <w:tcPr>
            <w:tcW w:w="1080" w:type="dxa"/>
            <w:tcBorders>
              <w:top w:val="single" w:sz="18" w:space="0" w:color="FFFFFF"/>
              <w:bottom w:val="single" w:sz="18" w:space="0" w:color="FFFFFF"/>
            </w:tcBorders>
            <w:shd w:val="clear" w:color="auto" w:fill="F2F2F2" w:themeFill="background1" w:themeFillShade="F2"/>
          </w:tcPr>
          <w:p w14:paraId="45AF8782" w14:textId="4CA75A30" w:rsidR="00656296" w:rsidRPr="006C2771" w:rsidRDefault="00656296"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79EE6981" w14:textId="4B3BBF86" w:rsidR="00656296" w:rsidRPr="006C2771" w:rsidRDefault="00656296" w:rsidP="006C2771">
            <w:pPr>
              <w:pStyle w:val="TABLE-BodyText"/>
              <w:rPr>
                <w:rFonts w:cs="Arial"/>
                <w:szCs w:val="18"/>
              </w:rPr>
            </w:pPr>
            <w:r w:rsidRPr="006C2771">
              <w:rPr>
                <w:rFonts w:cs="Arial"/>
                <w:color w:val="000000"/>
                <w:szCs w:val="22"/>
              </w:rPr>
              <w:t>The QHP Issuer’s  Federal Taxpayer Identification Number</w:t>
            </w:r>
          </w:p>
        </w:tc>
      </w:tr>
      <w:tr w:rsidR="00656296" w14:paraId="461CDED3"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30EE6EC9" w14:textId="2AF20875" w:rsidR="00656296" w:rsidRPr="006C2771" w:rsidRDefault="00656296" w:rsidP="0061124A">
            <w:pPr>
              <w:pStyle w:val="TABLE-BodyText"/>
              <w:keepNext/>
              <w:rPr>
                <w:rFonts w:cs="Arial"/>
                <w:b/>
                <w:szCs w:val="18"/>
              </w:rPr>
            </w:pPr>
            <w:r w:rsidRPr="006C2771">
              <w:rPr>
                <w:rFonts w:cs="Arial"/>
                <w:b/>
                <w:szCs w:val="18"/>
              </w:rPr>
              <w:t>Loop 1000B – Payer.  Note that the 820 “Payment Notification” message does not communicate the actual transfer of funds.  This loop is for informational purposes only.</w:t>
            </w:r>
          </w:p>
        </w:tc>
      </w:tr>
      <w:tr w:rsidR="006912BD" w14:paraId="027CDD26"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0BAC7AAE" w14:textId="2F5F49CD" w:rsidR="006912BD" w:rsidRPr="006C2771" w:rsidRDefault="006912BD" w:rsidP="0061124A">
            <w:pPr>
              <w:pStyle w:val="TABLE-BodyText"/>
              <w:keepNext/>
              <w:rPr>
                <w:rFonts w:cs="Arial"/>
                <w:szCs w:val="18"/>
              </w:rPr>
            </w:pPr>
            <w:r w:rsidRPr="006C2771">
              <w:rPr>
                <w:rFonts w:cs="Arial"/>
                <w:color w:val="000000"/>
                <w:szCs w:val="18"/>
              </w:rPr>
              <w:t>1000B</w:t>
            </w:r>
          </w:p>
        </w:tc>
        <w:tc>
          <w:tcPr>
            <w:tcW w:w="990" w:type="dxa"/>
            <w:tcBorders>
              <w:top w:val="single" w:sz="18" w:space="0" w:color="FFFFFF"/>
              <w:bottom w:val="single" w:sz="18" w:space="0" w:color="FFFFFF"/>
            </w:tcBorders>
            <w:shd w:val="clear" w:color="auto" w:fill="BFBFBF" w:themeFill="background1" w:themeFillShade="BF"/>
          </w:tcPr>
          <w:p w14:paraId="72EB1BE8" w14:textId="759F1C67" w:rsidR="006912BD" w:rsidRPr="006C2771" w:rsidRDefault="006912BD" w:rsidP="0061124A">
            <w:pPr>
              <w:pStyle w:val="TABLE-BodyText"/>
              <w:keepNext/>
              <w:rPr>
                <w:rFonts w:cs="Arial"/>
                <w:szCs w:val="18"/>
              </w:rPr>
            </w:pPr>
            <w:r w:rsidRPr="006C2771">
              <w:rPr>
                <w:rFonts w:cs="Arial"/>
                <w:color w:val="000000"/>
                <w:szCs w:val="18"/>
              </w:rPr>
              <w:t>N1</w:t>
            </w:r>
          </w:p>
        </w:tc>
        <w:tc>
          <w:tcPr>
            <w:tcW w:w="2970" w:type="dxa"/>
            <w:tcBorders>
              <w:top w:val="single" w:sz="18" w:space="0" w:color="FFFFFF"/>
              <w:bottom w:val="single" w:sz="18" w:space="0" w:color="FFFFFF"/>
            </w:tcBorders>
            <w:shd w:val="clear" w:color="auto" w:fill="BFBFBF" w:themeFill="background1" w:themeFillShade="BF"/>
          </w:tcPr>
          <w:p w14:paraId="409A840C" w14:textId="7411A0F0" w:rsidR="006912BD" w:rsidRPr="006C2771" w:rsidRDefault="006912BD" w:rsidP="0061124A">
            <w:pPr>
              <w:pStyle w:val="TABLE-BodyText"/>
              <w:keepNext/>
              <w:rPr>
                <w:rFonts w:cs="Arial"/>
                <w:szCs w:val="18"/>
              </w:rPr>
            </w:pPr>
            <w:r w:rsidRPr="006C2771">
              <w:rPr>
                <w:rFonts w:cs="Arial"/>
                <w:color w:val="000000"/>
                <w:szCs w:val="18"/>
              </w:rPr>
              <w:t>Payer’s Name</w:t>
            </w:r>
          </w:p>
        </w:tc>
        <w:tc>
          <w:tcPr>
            <w:tcW w:w="1080" w:type="dxa"/>
            <w:tcBorders>
              <w:top w:val="single" w:sz="18" w:space="0" w:color="FFFFFF"/>
              <w:bottom w:val="single" w:sz="18" w:space="0" w:color="FFFFFF"/>
              <w:right w:val="nil"/>
            </w:tcBorders>
            <w:shd w:val="clear" w:color="auto" w:fill="BFBFBF" w:themeFill="background1" w:themeFillShade="BF"/>
          </w:tcPr>
          <w:p w14:paraId="02C8A870" w14:textId="63580B40"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left w:val="nil"/>
              <w:bottom w:val="single" w:sz="18" w:space="0" w:color="FFFFFF"/>
            </w:tcBorders>
            <w:shd w:val="clear" w:color="auto" w:fill="BFBFBF" w:themeFill="background1" w:themeFillShade="BF"/>
          </w:tcPr>
          <w:p w14:paraId="66F28FA0" w14:textId="43B47E07" w:rsidR="006912BD" w:rsidRPr="006C2771" w:rsidRDefault="006912BD" w:rsidP="0061124A">
            <w:pPr>
              <w:pStyle w:val="TABLE-BodyText"/>
              <w:keepNext/>
              <w:rPr>
                <w:rFonts w:cs="Arial"/>
                <w:szCs w:val="18"/>
              </w:rPr>
            </w:pPr>
            <w:r w:rsidRPr="006C2771">
              <w:rPr>
                <w:rFonts w:cs="Arial"/>
                <w:color w:val="000000"/>
                <w:szCs w:val="18"/>
              </w:rPr>
              <w:t>This segment represents the State of Vermont</w:t>
            </w:r>
          </w:p>
        </w:tc>
      </w:tr>
      <w:tr w:rsidR="006912BD" w14:paraId="7CB9D4F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28371C2" w14:textId="7E539BF8"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7B00F29" w14:textId="68937998" w:rsidR="006912BD" w:rsidRPr="006C2771" w:rsidRDefault="006912BD" w:rsidP="0061124A">
            <w:pPr>
              <w:pStyle w:val="TABLE-BodyText"/>
              <w:keepNext/>
              <w:rPr>
                <w:rFonts w:cs="Arial"/>
                <w:szCs w:val="18"/>
              </w:rPr>
            </w:pPr>
            <w:r w:rsidRPr="006C2771">
              <w:rPr>
                <w:rFonts w:cs="Arial"/>
                <w:color w:val="000000"/>
                <w:szCs w:val="18"/>
              </w:rPr>
              <w:t>N101</w:t>
            </w:r>
          </w:p>
        </w:tc>
        <w:tc>
          <w:tcPr>
            <w:tcW w:w="2970" w:type="dxa"/>
            <w:tcBorders>
              <w:top w:val="single" w:sz="18" w:space="0" w:color="FFFFFF"/>
              <w:bottom w:val="single" w:sz="18" w:space="0" w:color="FFFFFF"/>
            </w:tcBorders>
            <w:shd w:val="clear" w:color="auto" w:fill="F2F2F2" w:themeFill="background1" w:themeFillShade="F2"/>
          </w:tcPr>
          <w:p w14:paraId="5842546F" w14:textId="7CACA9D6" w:rsidR="006912BD" w:rsidRPr="006C2771" w:rsidRDefault="006912BD" w:rsidP="0061124A">
            <w:pPr>
              <w:pStyle w:val="TABLE-BodyText"/>
              <w:keepNext/>
              <w:rPr>
                <w:rFonts w:cs="Arial"/>
                <w:szCs w:val="18"/>
              </w:rPr>
            </w:pPr>
            <w:r w:rsidRPr="006C2771">
              <w:rPr>
                <w:rFonts w:cs="Arial"/>
                <w:color w:val="000000"/>
                <w:szCs w:val="18"/>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03AE1D8A" w14:textId="06FC6CFC" w:rsidR="006912BD" w:rsidRPr="006C2771" w:rsidRDefault="006912BD" w:rsidP="0061124A">
            <w:pPr>
              <w:pStyle w:val="TABLE-BodyText"/>
              <w:keepNext/>
              <w:rPr>
                <w:rFonts w:cs="Arial"/>
                <w:szCs w:val="18"/>
              </w:rPr>
            </w:pPr>
            <w:r w:rsidRPr="006C2771">
              <w:rPr>
                <w:rFonts w:cs="Arial"/>
                <w:color w:val="000000"/>
                <w:szCs w:val="18"/>
              </w:rPr>
              <w:t>“RM”</w:t>
            </w:r>
          </w:p>
        </w:tc>
        <w:tc>
          <w:tcPr>
            <w:tcW w:w="3805" w:type="dxa"/>
            <w:tcBorders>
              <w:top w:val="single" w:sz="18" w:space="0" w:color="FFFFFF"/>
              <w:bottom w:val="single" w:sz="18" w:space="0" w:color="FFFFFF"/>
            </w:tcBorders>
            <w:shd w:val="clear" w:color="auto" w:fill="F2F2F2" w:themeFill="background1" w:themeFillShade="F2"/>
          </w:tcPr>
          <w:p w14:paraId="49AFEA3C" w14:textId="1CEDA4CA" w:rsidR="006912BD" w:rsidRPr="006C2771" w:rsidRDefault="006912BD" w:rsidP="0061124A">
            <w:pPr>
              <w:pStyle w:val="TABLE-BodyText"/>
              <w:keepNext/>
              <w:rPr>
                <w:rFonts w:cs="Arial"/>
                <w:szCs w:val="18"/>
              </w:rPr>
            </w:pPr>
            <w:r w:rsidRPr="006C2771">
              <w:rPr>
                <w:rFonts w:cs="Arial"/>
                <w:color w:val="000000"/>
                <w:szCs w:val="18"/>
              </w:rPr>
              <w:t xml:space="preserve">Remitter Name.  </w:t>
            </w:r>
          </w:p>
        </w:tc>
      </w:tr>
      <w:tr w:rsidR="006912BD" w14:paraId="4752B08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6459A98" w14:textId="63D7976C"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7489A7A" w14:textId="60D8F35B" w:rsidR="006912BD" w:rsidRPr="006C2771" w:rsidRDefault="006912BD" w:rsidP="0061124A">
            <w:pPr>
              <w:pStyle w:val="TABLE-BodyText"/>
              <w:keepNext/>
              <w:rPr>
                <w:rFonts w:cs="Arial"/>
                <w:szCs w:val="18"/>
              </w:rPr>
            </w:pPr>
            <w:r w:rsidRPr="006C2771">
              <w:rPr>
                <w:rFonts w:cs="Arial"/>
                <w:color w:val="000000"/>
                <w:szCs w:val="18"/>
              </w:rPr>
              <w:t>N102</w:t>
            </w:r>
          </w:p>
        </w:tc>
        <w:tc>
          <w:tcPr>
            <w:tcW w:w="2970" w:type="dxa"/>
            <w:tcBorders>
              <w:top w:val="single" w:sz="18" w:space="0" w:color="FFFFFF"/>
              <w:bottom w:val="single" w:sz="18" w:space="0" w:color="FFFFFF"/>
            </w:tcBorders>
            <w:shd w:val="clear" w:color="auto" w:fill="F2F2F2" w:themeFill="background1" w:themeFillShade="F2"/>
          </w:tcPr>
          <w:p w14:paraId="275B0B52" w14:textId="7DFCE430" w:rsidR="006912BD" w:rsidRPr="006C2771" w:rsidRDefault="006912BD" w:rsidP="0061124A">
            <w:pPr>
              <w:pStyle w:val="TABLE-BodyText"/>
              <w:keepNext/>
              <w:rPr>
                <w:rFonts w:cs="Arial"/>
                <w:szCs w:val="18"/>
              </w:rPr>
            </w:pPr>
            <w:r w:rsidRPr="006C2771">
              <w:rPr>
                <w:rFonts w:cs="Arial"/>
                <w:color w:val="000000"/>
                <w:szCs w:val="18"/>
              </w:rPr>
              <w:t>Name</w:t>
            </w:r>
          </w:p>
        </w:tc>
        <w:tc>
          <w:tcPr>
            <w:tcW w:w="1080" w:type="dxa"/>
            <w:tcBorders>
              <w:top w:val="single" w:sz="18" w:space="0" w:color="FFFFFF"/>
              <w:bottom w:val="single" w:sz="18" w:space="0" w:color="FFFFFF"/>
            </w:tcBorders>
            <w:shd w:val="clear" w:color="auto" w:fill="F2F2F2" w:themeFill="background1" w:themeFillShade="F2"/>
          </w:tcPr>
          <w:p w14:paraId="6ACE09D3" w14:textId="69CB087C"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7D5BD6F7" w14:textId="2D117169" w:rsidR="006912BD" w:rsidRPr="006C2771" w:rsidRDefault="006912BD" w:rsidP="0061124A">
            <w:pPr>
              <w:pStyle w:val="TABLE-BodyText"/>
              <w:keepNext/>
              <w:rPr>
                <w:rFonts w:cs="Arial"/>
                <w:szCs w:val="18"/>
              </w:rPr>
            </w:pPr>
            <w:r w:rsidRPr="006C2771">
              <w:rPr>
                <w:rFonts w:cs="Arial"/>
                <w:color w:val="000000"/>
                <w:szCs w:val="18"/>
              </w:rPr>
              <w:t>State of Vermont</w:t>
            </w:r>
          </w:p>
        </w:tc>
      </w:tr>
      <w:tr w:rsidR="006912BD" w14:paraId="574C4F4B"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33D47A8" w14:textId="1138A65C"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0F2E101" w14:textId="4552C966" w:rsidR="006912BD" w:rsidRPr="006C2771" w:rsidRDefault="006912BD" w:rsidP="0061124A">
            <w:pPr>
              <w:pStyle w:val="TABLE-BodyText"/>
              <w:keepNext/>
              <w:rPr>
                <w:rFonts w:cs="Arial"/>
                <w:szCs w:val="18"/>
              </w:rPr>
            </w:pPr>
            <w:r w:rsidRPr="006C2771">
              <w:rPr>
                <w:rFonts w:cs="Arial"/>
                <w:color w:val="000000"/>
                <w:szCs w:val="18"/>
              </w:rPr>
              <w:t>N103</w:t>
            </w:r>
          </w:p>
        </w:tc>
        <w:tc>
          <w:tcPr>
            <w:tcW w:w="2970" w:type="dxa"/>
            <w:tcBorders>
              <w:top w:val="single" w:sz="18" w:space="0" w:color="FFFFFF"/>
              <w:bottom w:val="single" w:sz="18" w:space="0" w:color="FFFFFF"/>
            </w:tcBorders>
            <w:shd w:val="clear" w:color="auto" w:fill="F2F2F2" w:themeFill="background1" w:themeFillShade="F2"/>
          </w:tcPr>
          <w:p w14:paraId="30AECF90" w14:textId="14052DD1" w:rsidR="006912BD" w:rsidRPr="006C2771" w:rsidRDefault="006912BD" w:rsidP="0061124A">
            <w:pPr>
              <w:pStyle w:val="TABLE-BodyText"/>
              <w:keepNext/>
              <w:rPr>
                <w:rFonts w:cs="Arial"/>
                <w:szCs w:val="18"/>
              </w:rPr>
            </w:pPr>
            <w:r w:rsidRPr="006C2771">
              <w:rPr>
                <w:rFonts w:cs="Arial"/>
                <w:color w:val="000000"/>
                <w:szCs w:val="18"/>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3D5D85E1" w14:textId="25BB63A6" w:rsidR="006912BD" w:rsidRPr="006C2771" w:rsidRDefault="006912BD" w:rsidP="0061124A">
            <w:pPr>
              <w:pStyle w:val="TABLE-BodyText"/>
              <w:keepNext/>
              <w:rPr>
                <w:rFonts w:cs="Arial"/>
                <w:szCs w:val="18"/>
              </w:rPr>
            </w:pPr>
            <w:r w:rsidRPr="006C2771">
              <w:rPr>
                <w:rFonts w:cs="Arial"/>
                <w:color w:val="000000"/>
                <w:szCs w:val="18"/>
              </w:rPr>
              <w:t>“58”</w:t>
            </w:r>
          </w:p>
        </w:tc>
        <w:tc>
          <w:tcPr>
            <w:tcW w:w="3805" w:type="dxa"/>
            <w:tcBorders>
              <w:top w:val="single" w:sz="18" w:space="0" w:color="FFFFFF"/>
              <w:bottom w:val="single" w:sz="18" w:space="0" w:color="FFFFFF"/>
            </w:tcBorders>
            <w:shd w:val="clear" w:color="auto" w:fill="F2F2F2" w:themeFill="background1" w:themeFillShade="F2"/>
          </w:tcPr>
          <w:p w14:paraId="47E5D5EA" w14:textId="20EA9E0A" w:rsidR="006912BD" w:rsidRPr="006C2771" w:rsidRDefault="006912BD" w:rsidP="0061124A">
            <w:pPr>
              <w:pStyle w:val="TABLE-BodyText"/>
              <w:keepNext/>
              <w:rPr>
                <w:rFonts w:cs="Arial"/>
                <w:szCs w:val="18"/>
              </w:rPr>
            </w:pPr>
            <w:r w:rsidRPr="006C2771">
              <w:rPr>
                <w:rFonts w:cs="Arial"/>
                <w:color w:val="000000"/>
                <w:szCs w:val="18"/>
              </w:rPr>
              <w:t>Originating Company Number</w:t>
            </w:r>
          </w:p>
        </w:tc>
      </w:tr>
      <w:tr w:rsidR="006912BD" w14:paraId="602C317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2161276A" w14:textId="63BDAB17" w:rsidR="006912BD" w:rsidRPr="006C2771" w:rsidRDefault="006912BD" w:rsidP="006C2771">
            <w:pPr>
              <w:pStyle w:val="TABLE-BodyT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731D990" w14:textId="7E5979CD" w:rsidR="006912BD" w:rsidRPr="006C2771" w:rsidRDefault="006912BD" w:rsidP="006C2771">
            <w:pPr>
              <w:pStyle w:val="TABLE-BodyText"/>
              <w:rPr>
                <w:rFonts w:cs="Arial"/>
                <w:szCs w:val="18"/>
              </w:rPr>
            </w:pPr>
            <w:r w:rsidRPr="006C2771">
              <w:rPr>
                <w:rFonts w:cs="Arial"/>
                <w:color w:val="000000"/>
                <w:szCs w:val="18"/>
              </w:rPr>
              <w:t>N104</w:t>
            </w:r>
          </w:p>
        </w:tc>
        <w:tc>
          <w:tcPr>
            <w:tcW w:w="2970" w:type="dxa"/>
            <w:tcBorders>
              <w:top w:val="single" w:sz="18" w:space="0" w:color="FFFFFF"/>
              <w:bottom w:val="single" w:sz="18" w:space="0" w:color="FFFFFF"/>
            </w:tcBorders>
            <w:shd w:val="clear" w:color="auto" w:fill="F2F2F2" w:themeFill="background1" w:themeFillShade="F2"/>
          </w:tcPr>
          <w:p w14:paraId="3E742ACD" w14:textId="49A2B59E" w:rsidR="006912BD" w:rsidRPr="006C2771" w:rsidRDefault="006912BD" w:rsidP="006C2771">
            <w:pPr>
              <w:pStyle w:val="TABLE-BodyText"/>
              <w:rPr>
                <w:rFonts w:cs="Arial"/>
                <w:szCs w:val="18"/>
              </w:rPr>
            </w:pPr>
            <w:r w:rsidRPr="006C2771">
              <w:rPr>
                <w:rFonts w:cs="Arial"/>
                <w:color w:val="000000"/>
                <w:szCs w:val="18"/>
              </w:rPr>
              <w:t>Identification Code</w:t>
            </w:r>
          </w:p>
        </w:tc>
        <w:tc>
          <w:tcPr>
            <w:tcW w:w="1080" w:type="dxa"/>
            <w:tcBorders>
              <w:top w:val="single" w:sz="18" w:space="0" w:color="FFFFFF"/>
              <w:bottom w:val="single" w:sz="18" w:space="0" w:color="FFFFFF"/>
            </w:tcBorders>
            <w:shd w:val="clear" w:color="auto" w:fill="F2F2F2" w:themeFill="background1" w:themeFillShade="F2"/>
          </w:tcPr>
          <w:p w14:paraId="099ACAE0" w14:textId="021E49E4" w:rsidR="006912BD" w:rsidRPr="006C2771" w:rsidRDefault="006912BD" w:rsidP="006C2771">
            <w:pPr>
              <w:pStyle w:val="TABLE-BodyT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1265A308" w14:textId="5F055AFC" w:rsidR="006912BD" w:rsidRPr="006C2771" w:rsidRDefault="006912BD" w:rsidP="006C2771">
            <w:pPr>
              <w:pStyle w:val="TABLE-BodyText"/>
              <w:rPr>
                <w:rFonts w:cs="Arial"/>
                <w:szCs w:val="18"/>
              </w:rPr>
            </w:pPr>
            <w:r w:rsidRPr="006C2771">
              <w:rPr>
                <w:rFonts w:cs="Arial"/>
                <w:color w:val="000000"/>
                <w:szCs w:val="18"/>
              </w:rPr>
              <w:t>This code will identify the State of Vermont</w:t>
            </w:r>
          </w:p>
        </w:tc>
      </w:tr>
      <w:tr w:rsidR="006912BD" w14:paraId="4463A34D"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38DF90EB" w14:textId="6B80675D" w:rsidR="006912BD" w:rsidRPr="006C2771" w:rsidRDefault="006912BD" w:rsidP="0061124A">
            <w:pPr>
              <w:pStyle w:val="TABLE-BodyText"/>
              <w:keepNext/>
              <w:rPr>
                <w:rFonts w:cs="Arial"/>
                <w:szCs w:val="18"/>
              </w:rPr>
            </w:pPr>
            <w:r w:rsidRPr="006C2771">
              <w:rPr>
                <w:rFonts w:cs="Arial"/>
                <w:color w:val="000000"/>
                <w:szCs w:val="18"/>
              </w:rPr>
              <w:t>1000B</w:t>
            </w:r>
          </w:p>
        </w:tc>
        <w:tc>
          <w:tcPr>
            <w:tcW w:w="990" w:type="dxa"/>
            <w:tcBorders>
              <w:top w:val="single" w:sz="18" w:space="0" w:color="FFFFFF"/>
              <w:bottom w:val="single" w:sz="18" w:space="0" w:color="FFFFFF"/>
            </w:tcBorders>
            <w:shd w:val="clear" w:color="auto" w:fill="BFBFBF" w:themeFill="background1" w:themeFillShade="BF"/>
          </w:tcPr>
          <w:p w14:paraId="73C7676D" w14:textId="380A4842" w:rsidR="006912BD" w:rsidRPr="006C2771" w:rsidRDefault="006912BD" w:rsidP="0061124A">
            <w:pPr>
              <w:pStyle w:val="TABLE-BodyText"/>
              <w:keepNext/>
              <w:rPr>
                <w:rFonts w:cs="Arial"/>
                <w:szCs w:val="18"/>
              </w:rPr>
            </w:pPr>
            <w:r w:rsidRPr="006C2771">
              <w:rPr>
                <w:rFonts w:cs="Arial"/>
                <w:color w:val="000000"/>
                <w:szCs w:val="18"/>
              </w:rPr>
              <w:t>PER</w:t>
            </w:r>
          </w:p>
        </w:tc>
        <w:tc>
          <w:tcPr>
            <w:tcW w:w="2970" w:type="dxa"/>
            <w:tcBorders>
              <w:top w:val="single" w:sz="18" w:space="0" w:color="FFFFFF"/>
              <w:bottom w:val="single" w:sz="18" w:space="0" w:color="FFFFFF"/>
            </w:tcBorders>
            <w:shd w:val="clear" w:color="auto" w:fill="BFBFBF" w:themeFill="background1" w:themeFillShade="BF"/>
          </w:tcPr>
          <w:p w14:paraId="43D7BB8E" w14:textId="7D82CDFC" w:rsidR="006912BD" w:rsidRPr="006C2771" w:rsidRDefault="006912BD" w:rsidP="0061124A">
            <w:pPr>
              <w:pStyle w:val="TABLE-BodyText"/>
              <w:keepNext/>
              <w:rPr>
                <w:rFonts w:cs="Arial"/>
                <w:szCs w:val="18"/>
              </w:rPr>
            </w:pPr>
            <w:r w:rsidRPr="006C2771">
              <w:rPr>
                <w:rFonts w:cs="Arial"/>
                <w:color w:val="000000"/>
                <w:szCs w:val="18"/>
              </w:rPr>
              <w:t>Payer’s Administrative Contact Information</w:t>
            </w:r>
          </w:p>
        </w:tc>
        <w:tc>
          <w:tcPr>
            <w:tcW w:w="1080" w:type="dxa"/>
            <w:tcBorders>
              <w:top w:val="single" w:sz="18" w:space="0" w:color="FFFFFF"/>
              <w:bottom w:val="single" w:sz="18" w:space="0" w:color="FFFFFF"/>
            </w:tcBorders>
            <w:shd w:val="clear" w:color="auto" w:fill="BFBFBF" w:themeFill="background1" w:themeFillShade="BF"/>
          </w:tcPr>
          <w:p w14:paraId="46431346" w14:textId="1E253DBA"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1647325C" w14:textId="15BDC1BE" w:rsidR="006912BD" w:rsidRPr="006C2771" w:rsidRDefault="006912BD" w:rsidP="0061124A">
            <w:pPr>
              <w:pStyle w:val="TABLE-BodyText"/>
              <w:keepNext/>
              <w:rPr>
                <w:rFonts w:cs="Arial"/>
                <w:szCs w:val="18"/>
              </w:rPr>
            </w:pPr>
            <w:r w:rsidRPr="006C2771">
              <w:rPr>
                <w:rFonts w:cs="Arial"/>
                <w:color w:val="000000"/>
                <w:szCs w:val="18"/>
              </w:rPr>
              <w:t> </w:t>
            </w:r>
          </w:p>
        </w:tc>
      </w:tr>
      <w:tr w:rsidR="006912BD" w14:paraId="417DCF41"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AC32D4B" w14:textId="2BBE6034"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6CAD6BF6" w14:textId="417D7DFD" w:rsidR="006912BD" w:rsidRPr="006C2771" w:rsidRDefault="006912BD" w:rsidP="0061124A">
            <w:pPr>
              <w:pStyle w:val="TABLE-BodyText"/>
              <w:keepNext/>
              <w:rPr>
                <w:rFonts w:cs="Arial"/>
                <w:szCs w:val="18"/>
              </w:rPr>
            </w:pPr>
            <w:r w:rsidRPr="006C2771">
              <w:rPr>
                <w:rFonts w:cs="Arial"/>
                <w:color w:val="000000"/>
                <w:szCs w:val="18"/>
              </w:rPr>
              <w:t>PER01</w:t>
            </w:r>
          </w:p>
        </w:tc>
        <w:tc>
          <w:tcPr>
            <w:tcW w:w="2970" w:type="dxa"/>
            <w:tcBorders>
              <w:top w:val="single" w:sz="18" w:space="0" w:color="FFFFFF"/>
              <w:bottom w:val="single" w:sz="18" w:space="0" w:color="FFFFFF"/>
            </w:tcBorders>
            <w:shd w:val="clear" w:color="auto" w:fill="F2F2F2" w:themeFill="background1" w:themeFillShade="F2"/>
          </w:tcPr>
          <w:p w14:paraId="5413B4C7" w14:textId="06571740" w:rsidR="006912BD" w:rsidRPr="006C2771" w:rsidRDefault="006912BD" w:rsidP="0061124A">
            <w:pPr>
              <w:pStyle w:val="TABLE-BodyText"/>
              <w:keepNext/>
              <w:rPr>
                <w:rFonts w:cs="Arial"/>
                <w:szCs w:val="18"/>
              </w:rPr>
            </w:pPr>
            <w:r w:rsidRPr="006C2771">
              <w:rPr>
                <w:rFonts w:cs="Arial"/>
                <w:color w:val="000000"/>
                <w:szCs w:val="18"/>
              </w:rPr>
              <w:t>Contact Function Code</w:t>
            </w:r>
          </w:p>
        </w:tc>
        <w:tc>
          <w:tcPr>
            <w:tcW w:w="1080" w:type="dxa"/>
            <w:tcBorders>
              <w:top w:val="single" w:sz="18" w:space="0" w:color="FFFFFF"/>
              <w:bottom w:val="single" w:sz="18" w:space="0" w:color="FFFFFF"/>
            </w:tcBorders>
            <w:shd w:val="clear" w:color="auto" w:fill="F2F2F2" w:themeFill="background1" w:themeFillShade="F2"/>
          </w:tcPr>
          <w:p w14:paraId="130B0C3D" w14:textId="5623988A" w:rsidR="006912BD" w:rsidRPr="006C2771" w:rsidRDefault="006912BD" w:rsidP="0061124A">
            <w:pPr>
              <w:pStyle w:val="TABLE-BodyText"/>
              <w:keepNext/>
              <w:rPr>
                <w:rFonts w:cs="Arial"/>
                <w:szCs w:val="18"/>
              </w:rPr>
            </w:pPr>
            <w:r w:rsidRPr="006C2771">
              <w:rPr>
                <w:rFonts w:cs="Arial"/>
                <w:color w:val="000000"/>
                <w:szCs w:val="18"/>
              </w:rPr>
              <w:t>“IC”</w:t>
            </w:r>
          </w:p>
        </w:tc>
        <w:tc>
          <w:tcPr>
            <w:tcW w:w="3805" w:type="dxa"/>
            <w:tcBorders>
              <w:top w:val="single" w:sz="18" w:space="0" w:color="FFFFFF"/>
              <w:bottom w:val="single" w:sz="18" w:space="0" w:color="FFFFFF"/>
            </w:tcBorders>
            <w:shd w:val="clear" w:color="auto" w:fill="F2F2F2" w:themeFill="background1" w:themeFillShade="F2"/>
          </w:tcPr>
          <w:p w14:paraId="29E140C0" w14:textId="2E9FB901" w:rsidR="006912BD" w:rsidRPr="006C2771" w:rsidRDefault="006912BD" w:rsidP="0061124A">
            <w:pPr>
              <w:pStyle w:val="TABLE-BodyText"/>
              <w:keepNext/>
              <w:rPr>
                <w:rFonts w:cs="Arial"/>
                <w:szCs w:val="18"/>
              </w:rPr>
            </w:pPr>
            <w:r w:rsidRPr="006C2771">
              <w:rPr>
                <w:rFonts w:cs="Arial"/>
                <w:color w:val="000000"/>
                <w:szCs w:val="18"/>
              </w:rPr>
              <w:t>Indicates Contact Information</w:t>
            </w:r>
          </w:p>
        </w:tc>
      </w:tr>
      <w:tr w:rsidR="006912BD" w14:paraId="06D72363"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04900341" w14:textId="40893128"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3D974FC" w14:textId="6A2FA48B" w:rsidR="006912BD" w:rsidRPr="006C2771" w:rsidRDefault="006912BD" w:rsidP="0061124A">
            <w:pPr>
              <w:pStyle w:val="TABLE-BodyText"/>
              <w:keepNext/>
              <w:rPr>
                <w:rFonts w:cs="Arial"/>
                <w:szCs w:val="18"/>
              </w:rPr>
            </w:pPr>
            <w:r w:rsidRPr="006C2771">
              <w:rPr>
                <w:rFonts w:cs="Arial"/>
                <w:color w:val="000000"/>
                <w:szCs w:val="18"/>
              </w:rPr>
              <w:t>PER02</w:t>
            </w:r>
          </w:p>
        </w:tc>
        <w:tc>
          <w:tcPr>
            <w:tcW w:w="2970" w:type="dxa"/>
            <w:tcBorders>
              <w:top w:val="single" w:sz="18" w:space="0" w:color="FFFFFF"/>
              <w:bottom w:val="single" w:sz="18" w:space="0" w:color="FFFFFF"/>
            </w:tcBorders>
            <w:shd w:val="clear" w:color="auto" w:fill="F2F2F2" w:themeFill="background1" w:themeFillShade="F2"/>
          </w:tcPr>
          <w:p w14:paraId="6869AD01" w14:textId="40C8609B" w:rsidR="006912BD" w:rsidRPr="006C2771" w:rsidRDefault="006912BD" w:rsidP="0061124A">
            <w:pPr>
              <w:pStyle w:val="TABLE-BodyText"/>
              <w:keepNext/>
              <w:rPr>
                <w:rFonts w:cs="Arial"/>
                <w:szCs w:val="18"/>
              </w:rPr>
            </w:pPr>
            <w:r w:rsidRPr="006C2771">
              <w:rPr>
                <w:rFonts w:cs="Arial"/>
                <w:color w:val="000000"/>
                <w:szCs w:val="18"/>
              </w:rPr>
              <w:t>Name</w:t>
            </w:r>
          </w:p>
        </w:tc>
        <w:tc>
          <w:tcPr>
            <w:tcW w:w="1080" w:type="dxa"/>
            <w:tcBorders>
              <w:top w:val="single" w:sz="18" w:space="0" w:color="FFFFFF"/>
              <w:bottom w:val="single" w:sz="18" w:space="0" w:color="FFFFFF"/>
            </w:tcBorders>
            <w:shd w:val="clear" w:color="auto" w:fill="F2F2F2" w:themeFill="background1" w:themeFillShade="F2"/>
          </w:tcPr>
          <w:p w14:paraId="391EE7D0" w14:textId="622EFAAA"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71AFF857" w14:textId="3F533C3A" w:rsidR="006912BD" w:rsidRPr="006C2771" w:rsidRDefault="006912BD" w:rsidP="0061124A">
            <w:pPr>
              <w:pStyle w:val="TABLE-BodyText"/>
              <w:keepNext/>
              <w:rPr>
                <w:rFonts w:cs="Arial"/>
                <w:szCs w:val="18"/>
              </w:rPr>
            </w:pPr>
            <w:r w:rsidRPr="006C2771">
              <w:rPr>
                <w:rFonts w:cs="Arial"/>
                <w:color w:val="000000"/>
                <w:szCs w:val="18"/>
              </w:rPr>
              <w:t>State of Vermont</w:t>
            </w:r>
          </w:p>
        </w:tc>
      </w:tr>
      <w:tr w:rsidR="006912BD" w14:paraId="1C130EEF"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F8C48B4" w14:textId="773A4932"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03CE03C7" w14:textId="1216F1FC" w:rsidR="006912BD" w:rsidRPr="006C2771" w:rsidRDefault="006912BD" w:rsidP="0061124A">
            <w:pPr>
              <w:pStyle w:val="TABLE-BodyText"/>
              <w:keepNext/>
              <w:rPr>
                <w:rFonts w:cs="Arial"/>
                <w:szCs w:val="18"/>
              </w:rPr>
            </w:pPr>
            <w:r w:rsidRPr="006C2771">
              <w:rPr>
                <w:rFonts w:cs="Arial"/>
                <w:color w:val="000000"/>
                <w:szCs w:val="18"/>
              </w:rPr>
              <w:t>PER03</w:t>
            </w:r>
          </w:p>
        </w:tc>
        <w:tc>
          <w:tcPr>
            <w:tcW w:w="2970" w:type="dxa"/>
            <w:tcBorders>
              <w:top w:val="single" w:sz="18" w:space="0" w:color="FFFFFF"/>
              <w:bottom w:val="single" w:sz="18" w:space="0" w:color="FFFFFF"/>
            </w:tcBorders>
            <w:shd w:val="clear" w:color="auto" w:fill="F2F2F2" w:themeFill="background1" w:themeFillShade="F2"/>
          </w:tcPr>
          <w:p w14:paraId="1173895E" w14:textId="154E1CE7" w:rsidR="006912BD" w:rsidRPr="006C2771" w:rsidRDefault="006912BD" w:rsidP="0061124A">
            <w:pPr>
              <w:pStyle w:val="TABLE-BodyText"/>
              <w:keepNext/>
              <w:rPr>
                <w:rFonts w:cs="Arial"/>
                <w:szCs w:val="18"/>
              </w:rPr>
            </w:pPr>
            <w:r w:rsidRPr="006C2771">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186984BD" w14:textId="70B780EA" w:rsidR="006912BD" w:rsidRPr="006C2771" w:rsidRDefault="006912BD" w:rsidP="0061124A">
            <w:pPr>
              <w:pStyle w:val="TABLE-BodyText"/>
              <w:keepNext/>
              <w:rPr>
                <w:rFonts w:cs="Arial"/>
                <w:szCs w:val="18"/>
              </w:rPr>
            </w:pPr>
            <w:r w:rsidRPr="006C2771">
              <w:rPr>
                <w:rFonts w:cs="Arial"/>
                <w:color w:val="000000"/>
                <w:szCs w:val="18"/>
              </w:rPr>
              <w:t>“TE”</w:t>
            </w:r>
          </w:p>
        </w:tc>
        <w:tc>
          <w:tcPr>
            <w:tcW w:w="3805" w:type="dxa"/>
            <w:tcBorders>
              <w:top w:val="single" w:sz="18" w:space="0" w:color="FFFFFF"/>
              <w:bottom w:val="single" w:sz="18" w:space="0" w:color="FFFFFF"/>
            </w:tcBorders>
            <w:shd w:val="clear" w:color="auto" w:fill="F2F2F2" w:themeFill="background1" w:themeFillShade="F2"/>
          </w:tcPr>
          <w:p w14:paraId="2315F2DF" w14:textId="4AD97749" w:rsidR="006912BD" w:rsidRPr="006C2771" w:rsidRDefault="006912BD" w:rsidP="0061124A">
            <w:pPr>
              <w:pStyle w:val="TABLE-BodyText"/>
              <w:keepNext/>
              <w:rPr>
                <w:rFonts w:cs="Arial"/>
                <w:szCs w:val="18"/>
              </w:rPr>
            </w:pPr>
            <w:r w:rsidRPr="006C2771">
              <w:rPr>
                <w:rFonts w:cs="Arial"/>
                <w:color w:val="000000"/>
                <w:szCs w:val="18"/>
              </w:rPr>
              <w:t>Telephone</w:t>
            </w:r>
          </w:p>
        </w:tc>
      </w:tr>
      <w:tr w:rsidR="006912BD" w14:paraId="321CEE21"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E7DF9BC" w14:textId="13C2031D"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01E28A0D" w14:textId="14FE2FFA" w:rsidR="006912BD" w:rsidRPr="006C2771" w:rsidRDefault="006912BD" w:rsidP="0061124A">
            <w:pPr>
              <w:pStyle w:val="TABLE-BodyText"/>
              <w:keepNext/>
              <w:rPr>
                <w:rFonts w:cs="Arial"/>
                <w:szCs w:val="18"/>
              </w:rPr>
            </w:pPr>
            <w:r w:rsidRPr="006C2771">
              <w:rPr>
                <w:rFonts w:cs="Arial"/>
                <w:color w:val="000000"/>
                <w:szCs w:val="18"/>
              </w:rPr>
              <w:t>PER04</w:t>
            </w:r>
          </w:p>
        </w:tc>
        <w:tc>
          <w:tcPr>
            <w:tcW w:w="2970" w:type="dxa"/>
            <w:tcBorders>
              <w:top w:val="single" w:sz="18" w:space="0" w:color="FFFFFF"/>
              <w:bottom w:val="single" w:sz="18" w:space="0" w:color="FFFFFF"/>
            </w:tcBorders>
            <w:shd w:val="clear" w:color="auto" w:fill="F2F2F2" w:themeFill="background1" w:themeFillShade="F2"/>
          </w:tcPr>
          <w:p w14:paraId="6AD6C5A6" w14:textId="76834563" w:rsidR="006912BD" w:rsidRPr="006C2771" w:rsidRDefault="006912BD" w:rsidP="0061124A">
            <w:pPr>
              <w:pStyle w:val="TABLE-BodyText"/>
              <w:keepNext/>
              <w:rPr>
                <w:rFonts w:cs="Arial"/>
                <w:szCs w:val="18"/>
              </w:rPr>
            </w:pPr>
            <w:r w:rsidRPr="006C2771">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4C696299" w14:textId="2509D051"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01F86A91" w14:textId="048975BE" w:rsidR="006912BD" w:rsidRPr="006C2771" w:rsidRDefault="006912BD" w:rsidP="0061124A">
            <w:pPr>
              <w:pStyle w:val="TABLE-BodyText"/>
              <w:keepNext/>
              <w:rPr>
                <w:rFonts w:cs="Arial"/>
                <w:szCs w:val="18"/>
              </w:rPr>
            </w:pPr>
            <w:r w:rsidRPr="006C2771">
              <w:rPr>
                <w:rFonts w:cs="Arial"/>
                <w:color w:val="000000"/>
                <w:szCs w:val="18"/>
              </w:rPr>
              <w:t>An appropriate telephone number for the State of Vermont will be provided.</w:t>
            </w:r>
          </w:p>
        </w:tc>
      </w:tr>
      <w:tr w:rsidR="006912BD" w14:paraId="5570B7B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63BB2E2A" w14:textId="2876A3FC"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EE6E909" w14:textId="6A7DC998" w:rsidR="006912BD" w:rsidRPr="006C2771" w:rsidRDefault="006912BD" w:rsidP="0061124A">
            <w:pPr>
              <w:pStyle w:val="TABLE-BodyText"/>
              <w:keepNext/>
              <w:rPr>
                <w:rFonts w:cs="Arial"/>
                <w:szCs w:val="18"/>
              </w:rPr>
            </w:pPr>
            <w:r w:rsidRPr="006C2771">
              <w:rPr>
                <w:rFonts w:cs="Arial"/>
                <w:color w:val="000000"/>
                <w:szCs w:val="18"/>
              </w:rPr>
              <w:t>PER05</w:t>
            </w:r>
          </w:p>
        </w:tc>
        <w:tc>
          <w:tcPr>
            <w:tcW w:w="2970" w:type="dxa"/>
            <w:tcBorders>
              <w:top w:val="single" w:sz="18" w:space="0" w:color="FFFFFF"/>
              <w:bottom w:val="single" w:sz="18" w:space="0" w:color="FFFFFF"/>
            </w:tcBorders>
            <w:shd w:val="clear" w:color="auto" w:fill="F2F2F2" w:themeFill="background1" w:themeFillShade="F2"/>
          </w:tcPr>
          <w:p w14:paraId="1B86C7B4" w14:textId="76ABBE42" w:rsidR="006912BD" w:rsidRPr="006C2771" w:rsidRDefault="006912BD" w:rsidP="0061124A">
            <w:pPr>
              <w:pStyle w:val="TABLE-BodyText"/>
              <w:keepNext/>
              <w:rPr>
                <w:rFonts w:cs="Arial"/>
                <w:szCs w:val="18"/>
              </w:rPr>
            </w:pPr>
            <w:r w:rsidRPr="006C2771">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1CA7F82B" w14:textId="35AED55A" w:rsidR="006912BD" w:rsidRPr="006C2771" w:rsidRDefault="006912BD" w:rsidP="0061124A">
            <w:pPr>
              <w:pStyle w:val="TABLE-BodyText"/>
              <w:keepNext/>
              <w:rPr>
                <w:rFonts w:cs="Arial"/>
                <w:szCs w:val="18"/>
              </w:rPr>
            </w:pPr>
            <w:r w:rsidRPr="006C2771">
              <w:rPr>
                <w:rFonts w:cs="Arial"/>
                <w:color w:val="000000"/>
                <w:szCs w:val="18"/>
              </w:rPr>
              <w:t>“EM”</w:t>
            </w:r>
          </w:p>
        </w:tc>
        <w:tc>
          <w:tcPr>
            <w:tcW w:w="3805" w:type="dxa"/>
            <w:tcBorders>
              <w:top w:val="single" w:sz="18" w:space="0" w:color="FFFFFF"/>
              <w:bottom w:val="single" w:sz="18" w:space="0" w:color="FFFFFF"/>
            </w:tcBorders>
            <w:shd w:val="clear" w:color="auto" w:fill="F2F2F2" w:themeFill="background1" w:themeFillShade="F2"/>
          </w:tcPr>
          <w:p w14:paraId="72E850CD" w14:textId="0F3B9C6A" w:rsidR="006912BD" w:rsidRPr="006C2771" w:rsidRDefault="006912BD" w:rsidP="0061124A">
            <w:pPr>
              <w:pStyle w:val="TABLE-BodyText"/>
              <w:keepNext/>
              <w:rPr>
                <w:rFonts w:cs="Arial"/>
                <w:szCs w:val="18"/>
              </w:rPr>
            </w:pPr>
            <w:r w:rsidRPr="006C2771">
              <w:rPr>
                <w:rFonts w:cs="Arial"/>
                <w:color w:val="000000"/>
                <w:szCs w:val="18"/>
              </w:rPr>
              <w:t>Electronic Mail</w:t>
            </w:r>
          </w:p>
        </w:tc>
      </w:tr>
      <w:tr w:rsidR="006912BD" w14:paraId="065B017A"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31F3B07" w14:textId="7CEC4341"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0286E55" w14:textId="0EDD1006" w:rsidR="006912BD" w:rsidRPr="006C2771" w:rsidRDefault="006912BD" w:rsidP="0061124A">
            <w:pPr>
              <w:pStyle w:val="TABLE-BodyText"/>
              <w:keepNext/>
              <w:rPr>
                <w:rFonts w:cs="Arial"/>
                <w:szCs w:val="18"/>
              </w:rPr>
            </w:pPr>
            <w:r w:rsidRPr="006C2771">
              <w:rPr>
                <w:rFonts w:cs="Arial"/>
                <w:color w:val="000000"/>
                <w:szCs w:val="18"/>
              </w:rPr>
              <w:t>PER06</w:t>
            </w:r>
          </w:p>
        </w:tc>
        <w:tc>
          <w:tcPr>
            <w:tcW w:w="2970" w:type="dxa"/>
            <w:tcBorders>
              <w:top w:val="single" w:sz="18" w:space="0" w:color="FFFFFF"/>
              <w:bottom w:val="single" w:sz="18" w:space="0" w:color="FFFFFF"/>
            </w:tcBorders>
            <w:shd w:val="clear" w:color="auto" w:fill="F2F2F2" w:themeFill="background1" w:themeFillShade="F2"/>
          </w:tcPr>
          <w:p w14:paraId="5A1D9735" w14:textId="51BC6FF3" w:rsidR="006912BD" w:rsidRPr="006C2771" w:rsidRDefault="006912BD" w:rsidP="0061124A">
            <w:pPr>
              <w:pStyle w:val="TABLE-BodyText"/>
              <w:keepNext/>
              <w:rPr>
                <w:rFonts w:cs="Arial"/>
                <w:szCs w:val="18"/>
              </w:rPr>
            </w:pPr>
            <w:r w:rsidRPr="006C2771">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3C3EAE7C" w14:textId="451F98D7"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4BB8A9E8" w14:textId="68374898" w:rsidR="006912BD" w:rsidRPr="006C2771" w:rsidRDefault="006912BD" w:rsidP="0061124A">
            <w:pPr>
              <w:pStyle w:val="TABLE-BodyText"/>
              <w:keepNext/>
              <w:rPr>
                <w:rFonts w:cs="Arial"/>
                <w:szCs w:val="18"/>
              </w:rPr>
            </w:pPr>
            <w:r w:rsidRPr="006C2771">
              <w:rPr>
                <w:rFonts w:cs="Arial"/>
                <w:color w:val="000000"/>
                <w:szCs w:val="18"/>
              </w:rPr>
              <w:t>An appropriate email address for the State of Vermont will be provided.</w:t>
            </w:r>
          </w:p>
        </w:tc>
      </w:tr>
      <w:tr w:rsidR="006912BD" w14:paraId="699BB992"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6E24BCF7" w14:textId="019EF342"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2724B37" w14:textId="49E6D769" w:rsidR="006912BD" w:rsidRPr="006C2771" w:rsidRDefault="006912BD" w:rsidP="0061124A">
            <w:pPr>
              <w:pStyle w:val="TABLE-BodyText"/>
              <w:keepNext/>
              <w:rPr>
                <w:rFonts w:cs="Arial"/>
                <w:szCs w:val="18"/>
              </w:rPr>
            </w:pPr>
            <w:r w:rsidRPr="006C2771">
              <w:rPr>
                <w:rFonts w:cs="Arial"/>
                <w:color w:val="000000"/>
                <w:szCs w:val="18"/>
              </w:rPr>
              <w:t>PER07</w:t>
            </w:r>
          </w:p>
        </w:tc>
        <w:tc>
          <w:tcPr>
            <w:tcW w:w="2970" w:type="dxa"/>
            <w:tcBorders>
              <w:top w:val="single" w:sz="18" w:space="0" w:color="FFFFFF"/>
              <w:bottom w:val="single" w:sz="18" w:space="0" w:color="FFFFFF"/>
            </w:tcBorders>
            <w:shd w:val="clear" w:color="auto" w:fill="F2F2F2" w:themeFill="background1" w:themeFillShade="F2"/>
          </w:tcPr>
          <w:p w14:paraId="45BC3DA5" w14:textId="37E2A5F9" w:rsidR="006912BD" w:rsidRPr="006C2771" w:rsidRDefault="006912BD" w:rsidP="0061124A">
            <w:pPr>
              <w:pStyle w:val="TABLE-BodyText"/>
              <w:keepNext/>
              <w:rPr>
                <w:rFonts w:cs="Arial"/>
                <w:szCs w:val="18"/>
              </w:rPr>
            </w:pPr>
            <w:r w:rsidRPr="006C2771">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6195B36A" w14:textId="0D0603B2" w:rsidR="006912BD" w:rsidRPr="006C2771" w:rsidRDefault="006912BD" w:rsidP="0061124A">
            <w:pPr>
              <w:pStyle w:val="TABLE-BodyText"/>
              <w:keepNext/>
              <w:rPr>
                <w:rFonts w:cs="Arial"/>
                <w:szCs w:val="18"/>
              </w:rPr>
            </w:pPr>
            <w:r w:rsidRPr="006C2771">
              <w:rPr>
                <w:rFonts w:cs="Arial"/>
                <w:color w:val="000000"/>
                <w:szCs w:val="18"/>
              </w:rPr>
              <w:t>“FX”</w:t>
            </w:r>
          </w:p>
        </w:tc>
        <w:tc>
          <w:tcPr>
            <w:tcW w:w="3805" w:type="dxa"/>
            <w:tcBorders>
              <w:top w:val="single" w:sz="18" w:space="0" w:color="FFFFFF"/>
              <w:bottom w:val="single" w:sz="18" w:space="0" w:color="FFFFFF"/>
            </w:tcBorders>
            <w:shd w:val="clear" w:color="auto" w:fill="F2F2F2" w:themeFill="background1" w:themeFillShade="F2"/>
          </w:tcPr>
          <w:p w14:paraId="4710C67E" w14:textId="3AC88D05" w:rsidR="006912BD" w:rsidRPr="006C2771" w:rsidRDefault="006912BD" w:rsidP="0061124A">
            <w:pPr>
              <w:pStyle w:val="TABLE-BodyText"/>
              <w:keepNext/>
              <w:rPr>
                <w:rFonts w:cs="Arial"/>
                <w:szCs w:val="18"/>
              </w:rPr>
            </w:pPr>
            <w:r w:rsidRPr="006C2771">
              <w:rPr>
                <w:rFonts w:cs="Arial"/>
                <w:color w:val="000000"/>
                <w:szCs w:val="18"/>
              </w:rPr>
              <w:t>Facsimile</w:t>
            </w:r>
          </w:p>
        </w:tc>
      </w:tr>
      <w:tr w:rsidR="006912BD" w14:paraId="577DF691"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8AB097B" w14:textId="3AD6CBFD" w:rsidR="006912BD" w:rsidRPr="006C2771" w:rsidRDefault="006912BD" w:rsidP="006C2771">
            <w:pPr>
              <w:pStyle w:val="TABLE-BodyT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4976AE7" w14:textId="5D5C7436" w:rsidR="006912BD" w:rsidRPr="006C2771" w:rsidRDefault="006912BD" w:rsidP="006C2771">
            <w:pPr>
              <w:pStyle w:val="TABLE-BodyText"/>
              <w:rPr>
                <w:rFonts w:cs="Arial"/>
                <w:szCs w:val="18"/>
              </w:rPr>
            </w:pPr>
            <w:r w:rsidRPr="006C2771">
              <w:rPr>
                <w:rFonts w:cs="Arial"/>
                <w:color w:val="000000"/>
                <w:szCs w:val="18"/>
              </w:rPr>
              <w:t>PER08</w:t>
            </w:r>
          </w:p>
        </w:tc>
        <w:tc>
          <w:tcPr>
            <w:tcW w:w="2970" w:type="dxa"/>
            <w:tcBorders>
              <w:top w:val="single" w:sz="18" w:space="0" w:color="FFFFFF"/>
              <w:bottom w:val="single" w:sz="18" w:space="0" w:color="FFFFFF"/>
            </w:tcBorders>
            <w:shd w:val="clear" w:color="auto" w:fill="F2F2F2" w:themeFill="background1" w:themeFillShade="F2"/>
          </w:tcPr>
          <w:p w14:paraId="6FED1B19" w14:textId="3EE32A83" w:rsidR="006912BD" w:rsidRPr="006C2771" w:rsidRDefault="006912BD" w:rsidP="006C2771">
            <w:pPr>
              <w:pStyle w:val="TABLE-BodyText"/>
              <w:rPr>
                <w:rFonts w:cs="Arial"/>
                <w:szCs w:val="18"/>
              </w:rPr>
            </w:pPr>
            <w:r w:rsidRPr="006C2771">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76357F98" w14:textId="2BE2B6D6" w:rsidR="006912BD" w:rsidRPr="006C2771" w:rsidRDefault="006912BD" w:rsidP="006C2771">
            <w:pPr>
              <w:pStyle w:val="TABLE-BodyT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7D6CF19C" w14:textId="338D0204" w:rsidR="006912BD" w:rsidRPr="006C2771" w:rsidRDefault="006912BD" w:rsidP="006C2771">
            <w:pPr>
              <w:pStyle w:val="TABLE-BodyText"/>
              <w:rPr>
                <w:rFonts w:cs="Arial"/>
                <w:szCs w:val="18"/>
              </w:rPr>
            </w:pPr>
            <w:r w:rsidRPr="006C2771">
              <w:rPr>
                <w:rFonts w:cs="Arial"/>
                <w:color w:val="000000"/>
                <w:szCs w:val="18"/>
              </w:rPr>
              <w:t>An appropriate fax number for the State of Vermont will be provided.</w:t>
            </w:r>
          </w:p>
        </w:tc>
      </w:tr>
      <w:tr w:rsidR="006912BD" w14:paraId="7FD10688"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0C359CE7" w14:textId="61E1A216" w:rsidR="006912BD" w:rsidRPr="002608D8" w:rsidRDefault="006912BD" w:rsidP="0061124A">
            <w:pPr>
              <w:pStyle w:val="TABLE-BodyText"/>
              <w:keepNext/>
              <w:rPr>
                <w:rFonts w:cs="Arial"/>
                <w:szCs w:val="18"/>
              </w:rPr>
            </w:pPr>
            <w:r w:rsidRPr="006912BD">
              <w:rPr>
                <w:rFonts w:ascii="Calibri" w:hAnsi="Calibri" w:cs="Calibri"/>
                <w:b/>
                <w:bCs/>
                <w:color w:val="000000"/>
                <w:sz w:val="22"/>
                <w:szCs w:val="22"/>
                <w:lang w:eastAsia="en-US"/>
              </w:rPr>
              <w:t>Loop 2000 – Remittance Information</w:t>
            </w:r>
          </w:p>
        </w:tc>
      </w:tr>
      <w:tr w:rsidR="006912BD" w14:paraId="09BF4C8D"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3E7A69F4" w14:textId="166A4E55" w:rsidR="006912BD" w:rsidRPr="006C2771" w:rsidRDefault="006912BD" w:rsidP="0061124A">
            <w:pPr>
              <w:pStyle w:val="TABLE-BodyText"/>
              <w:keepNext/>
              <w:rPr>
                <w:rFonts w:cs="Arial"/>
                <w:szCs w:val="18"/>
              </w:rPr>
            </w:pPr>
            <w:r w:rsidRPr="006C2771">
              <w:rPr>
                <w:rFonts w:cs="Arial"/>
                <w:color w:val="000000"/>
                <w:szCs w:val="22"/>
              </w:rPr>
              <w:t>2000</w:t>
            </w:r>
          </w:p>
        </w:tc>
        <w:tc>
          <w:tcPr>
            <w:tcW w:w="990" w:type="dxa"/>
            <w:tcBorders>
              <w:top w:val="single" w:sz="18" w:space="0" w:color="FFFFFF"/>
              <w:bottom w:val="single" w:sz="18" w:space="0" w:color="FFFFFF"/>
            </w:tcBorders>
            <w:shd w:val="clear" w:color="auto" w:fill="BFBFBF" w:themeFill="background1" w:themeFillShade="BF"/>
          </w:tcPr>
          <w:p w14:paraId="793F8A4E" w14:textId="074BC336" w:rsidR="006912BD" w:rsidRPr="006C2771" w:rsidRDefault="006912BD" w:rsidP="0061124A">
            <w:pPr>
              <w:pStyle w:val="TABLE-BodyText"/>
              <w:keepNext/>
              <w:rPr>
                <w:rFonts w:cs="Arial"/>
                <w:szCs w:val="18"/>
              </w:rPr>
            </w:pPr>
            <w:r w:rsidRPr="006C2771">
              <w:rPr>
                <w:rFonts w:cs="Arial"/>
                <w:color w:val="000000"/>
                <w:szCs w:val="22"/>
              </w:rPr>
              <w:t>ENT</w:t>
            </w:r>
          </w:p>
        </w:tc>
        <w:tc>
          <w:tcPr>
            <w:tcW w:w="2970" w:type="dxa"/>
            <w:tcBorders>
              <w:top w:val="single" w:sz="18" w:space="0" w:color="FFFFFF"/>
              <w:bottom w:val="single" w:sz="18" w:space="0" w:color="FFFFFF"/>
            </w:tcBorders>
            <w:shd w:val="clear" w:color="auto" w:fill="BFBFBF" w:themeFill="background1" w:themeFillShade="BF"/>
          </w:tcPr>
          <w:p w14:paraId="15A9DC48" w14:textId="008CA82B" w:rsidR="006912BD" w:rsidRPr="006C2771" w:rsidRDefault="006912BD" w:rsidP="0061124A">
            <w:pPr>
              <w:pStyle w:val="TABLE-BodyText"/>
              <w:keepNext/>
              <w:rPr>
                <w:rFonts w:cs="Arial"/>
                <w:szCs w:val="18"/>
              </w:rPr>
            </w:pPr>
            <w:r w:rsidRPr="006C2771">
              <w:rPr>
                <w:rFonts w:cs="Arial"/>
                <w:color w:val="000000"/>
                <w:szCs w:val="22"/>
              </w:rPr>
              <w:t>Remittance Information</w:t>
            </w:r>
          </w:p>
        </w:tc>
        <w:tc>
          <w:tcPr>
            <w:tcW w:w="1080" w:type="dxa"/>
            <w:tcBorders>
              <w:top w:val="single" w:sz="18" w:space="0" w:color="FFFFFF"/>
              <w:bottom w:val="single" w:sz="18" w:space="0" w:color="FFFFFF"/>
            </w:tcBorders>
            <w:shd w:val="clear" w:color="auto" w:fill="BFBFBF" w:themeFill="background1" w:themeFillShade="BF"/>
          </w:tcPr>
          <w:p w14:paraId="30747912" w14:textId="2F1C19EB" w:rsidR="006912BD" w:rsidRPr="006C2771" w:rsidRDefault="006912BD"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7F5562E1" w14:textId="641B0ADC" w:rsidR="006912BD" w:rsidRPr="006C2771" w:rsidRDefault="006912BD" w:rsidP="0061124A">
            <w:pPr>
              <w:pStyle w:val="TABLE-BodyText"/>
              <w:keepNext/>
              <w:rPr>
                <w:rFonts w:cs="Arial"/>
                <w:szCs w:val="18"/>
              </w:rPr>
            </w:pPr>
            <w:r w:rsidRPr="006C2771">
              <w:rPr>
                <w:rFonts w:cs="Arial"/>
                <w:color w:val="000000"/>
                <w:szCs w:val="22"/>
              </w:rPr>
              <w:t> </w:t>
            </w:r>
          </w:p>
        </w:tc>
      </w:tr>
      <w:tr w:rsidR="006912BD" w14:paraId="2E8BF859"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ADB1091" w14:textId="7C7C91FE" w:rsidR="006912BD" w:rsidRPr="006C2771" w:rsidRDefault="006912BD"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11762DE" w14:textId="51F9AD5E" w:rsidR="006912BD" w:rsidRPr="006C2771" w:rsidRDefault="006912BD" w:rsidP="006C2771">
            <w:pPr>
              <w:pStyle w:val="TABLE-BodyText"/>
              <w:rPr>
                <w:rFonts w:cs="Arial"/>
                <w:szCs w:val="18"/>
              </w:rPr>
            </w:pPr>
            <w:r w:rsidRPr="006C2771">
              <w:rPr>
                <w:rFonts w:cs="Arial"/>
                <w:color w:val="000000"/>
                <w:szCs w:val="22"/>
              </w:rPr>
              <w:t>ENT01</w:t>
            </w:r>
          </w:p>
        </w:tc>
        <w:tc>
          <w:tcPr>
            <w:tcW w:w="2970" w:type="dxa"/>
            <w:tcBorders>
              <w:top w:val="single" w:sz="18" w:space="0" w:color="FFFFFF"/>
              <w:bottom w:val="single" w:sz="18" w:space="0" w:color="FFFFFF"/>
            </w:tcBorders>
            <w:shd w:val="clear" w:color="auto" w:fill="F2F2F2" w:themeFill="background1" w:themeFillShade="F2"/>
          </w:tcPr>
          <w:p w14:paraId="1938B079" w14:textId="727CBECB" w:rsidR="006912BD" w:rsidRPr="006C2771" w:rsidRDefault="006912BD" w:rsidP="006C2771">
            <w:pPr>
              <w:pStyle w:val="TABLE-BodyText"/>
              <w:rPr>
                <w:rFonts w:cs="Arial"/>
                <w:szCs w:val="18"/>
              </w:rPr>
            </w:pPr>
            <w:r w:rsidRPr="006C2771">
              <w:rPr>
                <w:rFonts w:cs="Arial"/>
                <w:color w:val="000000"/>
                <w:szCs w:val="22"/>
              </w:rPr>
              <w:t>Assigned Number</w:t>
            </w:r>
          </w:p>
        </w:tc>
        <w:tc>
          <w:tcPr>
            <w:tcW w:w="1080" w:type="dxa"/>
            <w:tcBorders>
              <w:top w:val="single" w:sz="18" w:space="0" w:color="FFFFFF"/>
              <w:bottom w:val="single" w:sz="18" w:space="0" w:color="FFFFFF"/>
            </w:tcBorders>
            <w:shd w:val="clear" w:color="auto" w:fill="F2F2F2" w:themeFill="background1" w:themeFillShade="F2"/>
          </w:tcPr>
          <w:p w14:paraId="2ED6D2EC" w14:textId="36B0752C" w:rsidR="006912BD" w:rsidRPr="006C2771" w:rsidRDefault="006912BD"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2666DB9" w14:textId="2A8BE364" w:rsidR="006912BD" w:rsidRPr="006C2771" w:rsidRDefault="006912BD" w:rsidP="006C2771">
            <w:pPr>
              <w:pStyle w:val="TABLE-BodyText"/>
              <w:rPr>
                <w:rFonts w:cs="Arial"/>
                <w:szCs w:val="18"/>
              </w:rPr>
            </w:pPr>
            <w:r w:rsidRPr="006C2771">
              <w:rPr>
                <w:rFonts w:cs="Arial"/>
                <w:color w:val="000000"/>
                <w:szCs w:val="22"/>
              </w:rPr>
              <w:t>Sequential Number of the Loop Detail (starting at 1)</w:t>
            </w:r>
          </w:p>
        </w:tc>
      </w:tr>
      <w:tr w:rsidR="00C57D23" w14:paraId="79FDDE1E"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4C126D74" w14:textId="0B6A9BEE" w:rsidR="00C57D23" w:rsidRPr="002608D8" w:rsidRDefault="00C57D23" w:rsidP="0061124A">
            <w:pPr>
              <w:pStyle w:val="TABLE-BodyText"/>
              <w:keepNext/>
              <w:rPr>
                <w:rFonts w:cs="Arial"/>
                <w:szCs w:val="18"/>
              </w:rPr>
            </w:pPr>
            <w:r w:rsidRPr="00C57D23">
              <w:rPr>
                <w:rFonts w:ascii="Calibri" w:hAnsi="Calibri" w:cs="Calibri"/>
                <w:b/>
                <w:bCs/>
                <w:color w:val="000000"/>
                <w:sz w:val="22"/>
                <w:szCs w:val="22"/>
                <w:lang w:eastAsia="en-US"/>
              </w:rPr>
              <w:t>Loop 2100 – Individual Name</w:t>
            </w:r>
          </w:p>
        </w:tc>
      </w:tr>
      <w:tr w:rsidR="00C57D23" w14:paraId="74C6CD55"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24F3579A" w14:textId="1FC9BCD0" w:rsidR="00C57D23" w:rsidRPr="006C2771" w:rsidRDefault="00C57D23" w:rsidP="0061124A">
            <w:pPr>
              <w:pStyle w:val="TABLE-BodyText"/>
              <w:keepNext/>
              <w:rPr>
                <w:rFonts w:cs="Arial"/>
                <w:szCs w:val="18"/>
              </w:rPr>
            </w:pPr>
            <w:r w:rsidRPr="006C2771">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2674839E" w14:textId="195D2CD7" w:rsidR="00C57D23" w:rsidRPr="006C2771" w:rsidRDefault="00C57D23" w:rsidP="0061124A">
            <w:pPr>
              <w:pStyle w:val="TABLE-BodyText"/>
              <w:keepNext/>
              <w:rPr>
                <w:rFonts w:cs="Arial"/>
                <w:szCs w:val="18"/>
              </w:rPr>
            </w:pPr>
            <w:r w:rsidRPr="006C2771">
              <w:rPr>
                <w:rFonts w:cs="Arial"/>
                <w:color w:val="000000"/>
                <w:szCs w:val="22"/>
              </w:rPr>
              <w:t>NM1</w:t>
            </w:r>
          </w:p>
        </w:tc>
        <w:tc>
          <w:tcPr>
            <w:tcW w:w="2970" w:type="dxa"/>
            <w:tcBorders>
              <w:top w:val="single" w:sz="18" w:space="0" w:color="FFFFFF"/>
              <w:bottom w:val="single" w:sz="18" w:space="0" w:color="FFFFFF"/>
            </w:tcBorders>
            <w:shd w:val="clear" w:color="auto" w:fill="BFBFBF" w:themeFill="background1" w:themeFillShade="BF"/>
          </w:tcPr>
          <w:p w14:paraId="5EEA019D" w14:textId="268DED34" w:rsidR="00C57D23" w:rsidRPr="006C2771" w:rsidRDefault="00C57D23" w:rsidP="0061124A">
            <w:pPr>
              <w:pStyle w:val="TABLE-BodyText"/>
              <w:keepNext/>
              <w:rPr>
                <w:rFonts w:cs="Arial"/>
                <w:szCs w:val="18"/>
              </w:rPr>
            </w:pPr>
            <w:r w:rsidRPr="006C2771">
              <w:rPr>
                <w:rFonts w:cs="Arial"/>
                <w:color w:val="000000"/>
                <w:szCs w:val="22"/>
              </w:rPr>
              <w:t>Individual Name</w:t>
            </w:r>
          </w:p>
        </w:tc>
        <w:tc>
          <w:tcPr>
            <w:tcW w:w="1080" w:type="dxa"/>
            <w:tcBorders>
              <w:top w:val="single" w:sz="18" w:space="0" w:color="FFFFFF"/>
              <w:bottom w:val="single" w:sz="18" w:space="0" w:color="FFFFFF"/>
            </w:tcBorders>
            <w:shd w:val="clear" w:color="auto" w:fill="BFBFBF" w:themeFill="background1" w:themeFillShade="BF"/>
          </w:tcPr>
          <w:p w14:paraId="524CCD3C" w14:textId="2DD1A71A"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676A5188" w14:textId="5F0467A9" w:rsidR="00C57D23" w:rsidRPr="006C2771" w:rsidRDefault="00C57D23" w:rsidP="0061124A">
            <w:pPr>
              <w:pStyle w:val="TABLE-BodyText"/>
              <w:keepNext/>
              <w:rPr>
                <w:rFonts w:cs="Arial"/>
                <w:szCs w:val="18"/>
              </w:rPr>
            </w:pPr>
            <w:r w:rsidRPr="006C2771">
              <w:rPr>
                <w:rFonts w:cs="Arial"/>
                <w:color w:val="000000"/>
                <w:szCs w:val="22"/>
              </w:rPr>
              <w:t> </w:t>
            </w:r>
          </w:p>
        </w:tc>
      </w:tr>
      <w:tr w:rsidR="00C57D23" w14:paraId="7E3FA9FA"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C680A3A" w14:textId="4709A8B8"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E5D0B6A" w14:textId="589A6B04" w:rsidR="00C57D23" w:rsidRPr="006C2771" w:rsidRDefault="00C57D23" w:rsidP="0061124A">
            <w:pPr>
              <w:pStyle w:val="TABLE-BodyText"/>
              <w:keepNext/>
              <w:rPr>
                <w:rFonts w:cs="Arial"/>
                <w:szCs w:val="18"/>
              </w:rPr>
            </w:pPr>
            <w:r w:rsidRPr="006C2771">
              <w:rPr>
                <w:rFonts w:cs="Arial"/>
                <w:color w:val="000000"/>
                <w:szCs w:val="22"/>
              </w:rPr>
              <w:t>NM101</w:t>
            </w:r>
          </w:p>
        </w:tc>
        <w:tc>
          <w:tcPr>
            <w:tcW w:w="2970" w:type="dxa"/>
            <w:tcBorders>
              <w:top w:val="single" w:sz="18" w:space="0" w:color="FFFFFF"/>
              <w:bottom w:val="single" w:sz="18" w:space="0" w:color="FFFFFF"/>
            </w:tcBorders>
            <w:shd w:val="clear" w:color="auto" w:fill="F2F2F2" w:themeFill="background1" w:themeFillShade="F2"/>
          </w:tcPr>
          <w:p w14:paraId="328BD220" w14:textId="37085FEE" w:rsidR="00C57D23" w:rsidRPr="006C2771" w:rsidRDefault="00C57D23" w:rsidP="0061124A">
            <w:pPr>
              <w:pStyle w:val="TABLE-BodyText"/>
              <w:keepNext/>
              <w:rPr>
                <w:rFonts w:cs="Arial"/>
                <w:szCs w:val="18"/>
              </w:rPr>
            </w:pPr>
            <w:r w:rsidRPr="006C2771">
              <w:rPr>
                <w:rFonts w:cs="Arial"/>
                <w:color w:val="000000"/>
                <w:szCs w:val="22"/>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3908EFB1" w14:textId="57550161" w:rsidR="00C57D23" w:rsidRPr="006C2771" w:rsidRDefault="00C57D23" w:rsidP="0061124A">
            <w:pPr>
              <w:pStyle w:val="TABLE-BodyText"/>
              <w:keepNext/>
              <w:rPr>
                <w:rFonts w:cs="Arial"/>
                <w:szCs w:val="18"/>
              </w:rPr>
            </w:pPr>
            <w:r w:rsidRPr="006C2771">
              <w:rPr>
                <w:rFonts w:cs="Arial"/>
                <w:color w:val="000000"/>
                <w:szCs w:val="22"/>
              </w:rPr>
              <w:t>“IL”</w:t>
            </w:r>
          </w:p>
        </w:tc>
        <w:tc>
          <w:tcPr>
            <w:tcW w:w="3805" w:type="dxa"/>
            <w:tcBorders>
              <w:top w:val="single" w:sz="18" w:space="0" w:color="FFFFFF"/>
              <w:bottom w:val="single" w:sz="18" w:space="0" w:color="FFFFFF"/>
            </w:tcBorders>
            <w:shd w:val="clear" w:color="auto" w:fill="F2F2F2" w:themeFill="background1" w:themeFillShade="F2"/>
          </w:tcPr>
          <w:p w14:paraId="26E01984" w14:textId="7322D0DC" w:rsidR="00C57D23" w:rsidRPr="006C2771" w:rsidRDefault="00C57D23" w:rsidP="0061124A">
            <w:pPr>
              <w:pStyle w:val="TABLE-BodyText"/>
              <w:keepNext/>
              <w:rPr>
                <w:rFonts w:cs="Arial"/>
                <w:szCs w:val="18"/>
              </w:rPr>
            </w:pPr>
            <w:r w:rsidRPr="006C2771">
              <w:rPr>
                <w:rFonts w:cs="Arial"/>
                <w:color w:val="000000"/>
                <w:szCs w:val="22"/>
              </w:rPr>
              <w:t>“Insured or Subscriber”</w:t>
            </w:r>
          </w:p>
        </w:tc>
      </w:tr>
      <w:tr w:rsidR="00C57D23" w14:paraId="2D3340B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3189F3B" w14:textId="19B373F9"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72A1697B" w14:textId="1474C817" w:rsidR="00C57D23" w:rsidRPr="006C2771" w:rsidRDefault="00C57D23" w:rsidP="0061124A">
            <w:pPr>
              <w:pStyle w:val="TABLE-BodyText"/>
              <w:keepNext/>
              <w:rPr>
                <w:rFonts w:cs="Arial"/>
                <w:szCs w:val="18"/>
              </w:rPr>
            </w:pPr>
            <w:r w:rsidRPr="006C2771">
              <w:rPr>
                <w:rFonts w:cs="Arial"/>
                <w:color w:val="000000"/>
                <w:szCs w:val="22"/>
              </w:rPr>
              <w:t>NM102</w:t>
            </w:r>
          </w:p>
        </w:tc>
        <w:tc>
          <w:tcPr>
            <w:tcW w:w="2970" w:type="dxa"/>
            <w:tcBorders>
              <w:top w:val="single" w:sz="18" w:space="0" w:color="FFFFFF"/>
              <w:bottom w:val="single" w:sz="18" w:space="0" w:color="FFFFFF"/>
            </w:tcBorders>
            <w:shd w:val="clear" w:color="auto" w:fill="F2F2F2" w:themeFill="background1" w:themeFillShade="F2"/>
          </w:tcPr>
          <w:p w14:paraId="355885BA" w14:textId="5F2CC969" w:rsidR="00C57D23" w:rsidRPr="006C2771" w:rsidRDefault="00C57D23" w:rsidP="0061124A">
            <w:pPr>
              <w:pStyle w:val="TABLE-BodyText"/>
              <w:keepNext/>
              <w:rPr>
                <w:rFonts w:cs="Arial"/>
                <w:szCs w:val="18"/>
              </w:rPr>
            </w:pPr>
            <w:r w:rsidRPr="006C2771">
              <w:rPr>
                <w:rFonts w:cs="Arial"/>
                <w:color w:val="000000"/>
                <w:szCs w:val="22"/>
              </w:rPr>
              <w:t>Entity Type Qualifier</w:t>
            </w:r>
          </w:p>
        </w:tc>
        <w:tc>
          <w:tcPr>
            <w:tcW w:w="1080" w:type="dxa"/>
            <w:tcBorders>
              <w:top w:val="single" w:sz="18" w:space="0" w:color="FFFFFF"/>
              <w:bottom w:val="single" w:sz="18" w:space="0" w:color="FFFFFF"/>
            </w:tcBorders>
            <w:shd w:val="clear" w:color="auto" w:fill="F2F2F2" w:themeFill="background1" w:themeFillShade="F2"/>
          </w:tcPr>
          <w:p w14:paraId="200EF595" w14:textId="54379DAE" w:rsidR="00C57D23" w:rsidRPr="006C2771" w:rsidRDefault="00C57D23" w:rsidP="0061124A">
            <w:pPr>
              <w:pStyle w:val="TABLE-BodyText"/>
              <w:keepNext/>
              <w:rPr>
                <w:rFonts w:cs="Arial"/>
                <w:szCs w:val="18"/>
              </w:rPr>
            </w:pPr>
            <w:r w:rsidRPr="006C2771">
              <w:rPr>
                <w:rFonts w:cs="Arial"/>
                <w:color w:val="000000"/>
                <w:szCs w:val="22"/>
              </w:rPr>
              <w:t>“1”</w:t>
            </w:r>
          </w:p>
        </w:tc>
        <w:tc>
          <w:tcPr>
            <w:tcW w:w="3805" w:type="dxa"/>
            <w:tcBorders>
              <w:top w:val="single" w:sz="18" w:space="0" w:color="FFFFFF"/>
              <w:bottom w:val="single" w:sz="18" w:space="0" w:color="FFFFFF"/>
            </w:tcBorders>
            <w:shd w:val="clear" w:color="auto" w:fill="F2F2F2" w:themeFill="background1" w:themeFillShade="F2"/>
          </w:tcPr>
          <w:p w14:paraId="78F013C4" w14:textId="74A9028F" w:rsidR="00C57D23" w:rsidRPr="006C2771" w:rsidRDefault="00C57D23" w:rsidP="0061124A">
            <w:pPr>
              <w:pStyle w:val="TABLE-BodyText"/>
              <w:keepNext/>
              <w:rPr>
                <w:rFonts w:cs="Arial"/>
                <w:szCs w:val="18"/>
              </w:rPr>
            </w:pPr>
            <w:r w:rsidRPr="006C2771">
              <w:rPr>
                <w:rFonts w:cs="Arial"/>
                <w:color w:val="000000"/>
                <w:szCs w:val="22"/>
              </w:rPr>
              <w:t>“Person”</w:t>
            </w:r>
          </w:p>
        </w:tc>
      </w:tr>
      <w:tr w:rsidR="00C57D23" w14:paraId="44318388"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7307DBAE" w14:textId="12D42CCD"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0F838438" w14:textId="70C769E5" w:rsidR="00C57D23" w:rsidRPr="006C2771" w:rsidRDefault="00C57D23" w:rsidP="0061124A">
            <w:pPr>
              <w:pStyle w:val="TABLE-BodyText"/>
              <w:keepNext/>
              <w:rPr>
                <w:rFonts w:cs="Arial"/>
                <w:szCs w:val="18"/>
              </w:rPr>
            </w:pPr>
            <w:r w:rsidRPr="006C2771">
              <w:rPr>
                <w:rFonts w:cs="Arial"/>
                <w:color w:val="000000"/>
                <w:szCs w:val="22"/>
              </w:rPr>
              <w:t>NM103</w:t>
            </w:r>
          </w:p>
        </w:tc>
        <w:tc>
          <w:tcPr>
            <w:tcW w:w="2970" w:type="dxa"/>
            <w:tcBorders>
              <w:top w:val="single" w:sz="18" w:space="0" w:color="FFFFFF"/>
              <w:bottom w:val="single" w:sz="18" w:space="0" w:color="FFFFFF"/>
            </w:tcBorders>
            <w:shd w:val="clear" w:color="auto" w:fill="F2F2F2" w:themeFill="background1" w:themeFillShade="F2"/>
          </w:tcPr>
          <w:p w14:paraId="4374224C" w14:textId="2D366397" w:rsidR="00C57D23" w:rsidRPr="006C2771" w:rsidRDefault="00C57D23" w:rsidP="0061124A">
            <w:pPr>
              <w:pStyle w:val="TABLE-BodyText"/>
              <w:keepNext/>
              <w:rPr>
                <w:rFonts w:cs="Arial"/>
                <w:szCs w:val="18"/>
              </w:rPr>
            </w:pPr>
            <w:r w:rsidRPr="006C2771">
              <w:rPr>
                <w:rFonts w:cs="Arial"/>
                <w:color w:val="000000"/>
                <w:szCs w:val="22"/>
              </w:rPr>
              <w:t>Last Name</w:t>
            </w:r>
          </w:p>
        </w:tc>
        <w:tc>
          <w:tcPr>
            <w:tcW w:w="1080" w:type="dxa"/>
            <w:tcBorders>
              <w:top w:val="single" w:sz="18" w:space="0" w:color="FFFFFF"/>
              <w:bottom w:val="single" w:sz="18" w:space="0" w:color="FFFFFF"/>
            </w:tcBorders>
            <w:shd w:val="clear" w:color="auto" w:fill="F2F2F2" w:themeFill="background1" w:themeFillShade="F2"/>
          </w:tcPr>
          <w:p w14:paraId="5954A229" w14:textId="1A9752D4"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EDDF5F5" w14:textId="3A51409E" w:rsidR="00C57D23" w:rsidRPr="006C2771" w:rsidRDefault="00C57D23" w:rsidP="0061124A">
            <w:pPr>
              <w:pStyle w:val="TABLE-BodyText"/>
              <w:keepNext/>
              <w:rPr>
                <w:rFonts w:cs="Arial"/>
                <w:szCs w:val="18"/>
              </w:rPr>
            </w:pPr>
            <w:r w:rsidRPr="006C2771">
              <w:rPr>
                <w:rFonts w:cs="Arial"/>
                <w:color w:val="000000"/>
                <w:szCs w:val="22"/>
              </w:rPr>
              <w:t>Last name of the subscriber.</w:t>
            </w:r>
          </w:p>
        </w:tc>
      </w:tr>
      <w:tr w:rsidR="00C57D23" w14:paraId="1E3B03F9"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2BE668D7" w14:textId="5A28D0AD"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150C7D0" w14:textId="6ADA7089" w:rsidR="00C57D23" w:rsidRPr="006C2771" w:rsidRDefault="00C57D23" w:rsidP="0061124A">
            <w:pPr>
              <w:pStyle w:val="TABLE-BodyText"/>
              <w:keepNext/>
              <w:rPr>
                <w:rFonts w:cs="Arial"/>
                <w:szCs w:val="18"/>
              </w:rPr>
            </w:pPr>
            <w:r w:rsidRPr="006C2771">
              <w:rPr>
                <w:rFonts w:cs="Arial"/>
                <w:color w:val="000000"/>
                <w:szCs w:val="22"/>
              </w:rPr>
              <w:t>NM104</w:t>
            </w:r>
          </w:p>
        </w:tc>
        <w:tc>
          <w:tcPr>
            <w:tcW w:w="2970" w:type="dxa"/>
            <w:tcBorders>
              <w:top w:val="single" w:sz="18" w:space="0" w:color="FFFFFF"/>
              <w:bottom w:val="single" w:sz="18" w:space="0" w:color="FFFFFF"/>
            </w:tcBorders>
            <w:shd w:val="clear" w:color="auto" w:fill="F2F2F2" w:themeFill="background1" w:themeFillShade="F2"/>
          </w:tcPr>
          <w:p w14:paraId="530E49E2" w14:textId="591C22FE" w:rsidR="00C57D23" w:rsidRPr="006C2771" w:rsidRDefault="00C57D23" w:rsidP="0061124A">
            <w:pPr>
              <w:pStyle w:val="TABLE-BodyText"/>
              <w:keepNext/>
              <w:rPr>
                <w:rFonts w:cs="Arial"/>
                <w:szCs w:val="18"/>
              </w:rPr>
            </w:pPr>
            <w:r w:rsidRPr="006C2771">
              <w:rPr>
                <w:rFonts w:cs="Arial"/>
                <w:color w:val="000000"/>
                <w:szCs w:val="22"/>
              </w:rPr>
              <w:t>First Name</w:t>
            </w:r>
          </w:p>
        </w:tc>
        <w:tc>
          <w:tcPr>
            <w:tcW w:w="1080" w:type="dxa"/>
            <w:tcBorders>
              <w:top w:val="single" w:sz="18" w:space="0" w:color="FFFFFF"/>
              <w:bottom w:val="single" w:sz="18" w:space="0" w:color="FFFFFF"/>
            </w:tcBorders>
            <w:shd w:val="clear" w:color="auto" w:fill="F2F2F2" w:themeFill="background1" w:themeFillShade="F2"/>
          </w:tcPr>
          <w:p w14:paraId="66353C57" w14:textId="2777416B"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2358BC42" w14:textId="251562DD" w:rsidR="00C57D23" w:rsidRPr="006C2771" w:rsidRDefault="00C57D23" w:rsidP="0061124A">
            <w:pPr>
              <w:pStyle w:val="TABLE-BodyText"/>
              <w:keepNext/>
              <w:rPr>
                <w:rFonts w:cs="Arial"/>
                <w:szCs w:val="18"/>
              </w:rPr>
            </w:pPr>
            <w:r w:rsidRPr="006C2771">
              <w:rPr>
                <w:rFonts w:cs="Arial"/>
                <w:color w:val="000000"/>
                <w:szCs w:val="22"/>
              </w:rPr>
              <w:t>First name of the subscriber.</w:t>
            </w:r>
          </w:p>
        </w:tc>
      </w:tr>
      <w:tr w:rsidR="00C57D23" w14:paraId="58052AF7"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CD6217B" w14:textId="407E8C94"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7DCF346F" w14:textId="51E3F0DE" w:rsidR="00C57D23" w:rsidRPr="006C2771" w:rsidRDefault="00C57D23" w:rsidP="0061124A">
            <w:pPr>
              <w:pStyle w:val="TABLE-BodyText"/>
              <w:keepNext/>
              <w:rPr>
                <w:rFonts w:cs="Arial"/>
                <w:szCs w:val="18"/>
              </w:rPr>
            </w:pPr>
            <w:r w:rsidRPr="006C2771">
              <w:rPr>
                <w:rFonts w:cs="Arial"/>
                <w:color w:val="000000"/>
                <w:szCs w:val="22"/>
              </w:rPr>
              <w:t>NM108</w:t>
            </w:r>
          </w:p>
        </w:tc>
        <w:tc>
          <w:tcPr>
            <w:tcW w:w="2970" w:type="dxa"/>
            <w:tcBorders>
              <w:top w:val="single" w:sz="18" w:space="0" w:color="FFFFFF"/>
              <w:bottom w:val="single" w:sz="18" w:space="0" w:color="FFFFFF"/>
            </w:tcBorders>
            <w:shd w:val="clear" w:color="auto" w:fill="F2F2F2" w:themeFill="background1" w:themeFillShade="F2"/>
          </w:tcPr>
          <w:p w14:paraId="111B94D7" w14:textId="309C4C17" w:rsidR="00C57D23" w:rsidRPr="006C2771" w:rsidRDefault="00C57D23" w:rsidP="0061124A">
            <w:pPr>
              <w:pStyle w:val="TABLE-BodyText"/>
              <w:keepNext/>
              <w:rPr>
                <w:rFonts w:cs="Arial"/>
                <w:szCs w:val="18"/>
              </w:rPr>
            </w:pPr>
            <w:r w:rsidRPr="006C2771">
              <w:rPr>
                <w:rFonts w:cs="Arial"/>
                <w:color w:val="000000"/>
                <w:szCs w:val="22"/>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6A29C203" w14:textId="771FE738" w:rsidR="00C57D23" w:rsidRPr="006C2771" w:rsidRDefault="00C57D23" w:rsidP="0061124A">
            <w:pPr>
              <w:pStyle w:val="TABLE-BodyText"/>
              <w:keepNext/>
              <w:rPr>
                <w:rFonts w:cs="Arial"/>
                <w:szCs w:val="18"/>
              </w:rPr>
            </w:pPr>
            <w:r w:rsidRPr="006C2771">
              <w:rPr>
                <w:rFonts w:cs="Arial"/>
                <w:color w:val="000000"/>
                <w:szCs w:val="22"/>
              </w:rPr>
              <w:t>“C1”</w:t>
            </w:r>
          </w:p>
        </w:tc>
        <w:tc>
          <w:tcPr>
            <w:tcW w:w="3805" w:type="dxa"/>
            <w:tcBorders>
              <w:top w:val="single" w:sz="18" w:space="0" w:color="FFFFFF"/>
              <w:bottom w:val="single" w:sz="18" w:space="0" w:color="FFFFFF"/>
            </w:tcBorders>
            <w:shd w:val="clear" w:color="auto" w:fill="F2F2F2" w:themeFill="background1" w:themeFillShade="F2"/>
          </w:tcPr>
          <w:p w14:paraId="5F04D8FC" w14:textId="1DF63985" w:rsidR="00C57D23" w:rsidRPr="006C2771" w:rsidRDefault="00C57D23" w:rsidP="0061124A">
            <w:pPr>
              <w:pStyle w:val="TABLE-BodyText"/>
              <w:keepNext/>
              <w:rPr>
                <w:rFonts w:cs="Arial"/>
                <w:szCs w:val="18"/>
              </w:rPr>
            </w:pPr>
            <w:r w:rsidRPr="006C2771">
              <w:rPr>
                <w:rFonts w:cs="Arial"/>
                <w:color w:val="000000"/>
                <w:szCs w:val="22"/>
              </w:rPr>
              <w:t>Insured or Subscriber</w:t>
            </w:r>
          </w:p>
        </w:tc>
      </w:tr>
      <w:tr w:rsidR="00C57D23" w14:paraId="3C87D54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D79C6E6" w14:textId="0A0965A2"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3D04188" w14:textId="258CA1D0" w:rsidR="00C57D23" w:rsidRPr="006C2771" w:rsidRDefault="00C57D23" w:rsidP="006C2771">
            <w:pPr>
              <w:pStyle w:val="TABLE-BodyText"/>
              <w:rPr>
                <w:rFonts w:cs="Arial"/>
                <w:szCs w:val="18"/>
              </w:rPr>
            </w:pPr>
            <w:r w:rsidRPr="006C2771">
              <w:rPr>
                <w:rFonts w:cs="Arial"/>
                <w:color w:val="000000"/>
                <w:szCs w:val="22"/>
              </w:rPr>
              <w:t>NM109</w:t>
            </w:r>
          </w:p>
        </w:tc>
        <w:tc>
          <w:tcPr>
            <w:tcW w:w="2970" w:type="dxa"/>
            <w:tcBorders>
              <w:top w:val="single" w:sz="18" w:space="0" w:color="FFFFFF"/>
              <w:bottom w:val="single" w:sz="18" w:space="0" w:color="FFFFFF"/>
            </w:tcBorders>
            <w:shd w:val="clear" w:color="auto" w:fill="F2F2F2" w:themeFill="background1" w:themeFillShade="F2"/>
          </w:tcPr>
          <w:p w14:paraId="076EC3B8" w14:textId="1F28779D" w:rsidR="00C57D23" w:rsidRPr="006C2771" w:rsidRDefault="00C57D23" w:rsidP="006C2771">
            <w:pPr>
              <w:pStyle w:val="TABLE-BodyText"/>
              <w:rPr>
                <w:rFonts w:cs="Arial"/>
                <w:szCs w:val="18"/>
              </w:rPr>
            </w:pPr>
            <w:r w:rsidRPr="006C2771">
              <w:rPr>
                <w:rFonts w:cs="Arial"/>
                <w:color w:val="000000"/>
                <w:szCs w:val="22"/>
              </w:rPr>
              <w:t>Identification Code</w:t>
            </w:r>
          </w:p>
        </w:tc>
        <w:tc>
          <w:tcPr>
            <w:tcW w:w="1080" w:type="dxa"/>
            <w:tcBorders>
              <w:top w:val="single" w:sz="18" w:space="0" w:color="FFFFFF"/>
              <w:bottom w:val="single" w:sz="18" w:space="0" w:color="FFFFFF"/>
            </w:tcBorders>
            <w:shd w:val="clear" w:color="auto" w:fill="F2F2F2" w:themeFill="background1" w:themeFillShade="F2"/>
          </w:tcPr>
          <w:p w14:paraId="3F571DFF" w14:textId="6E818DB6" w:rsidR="00C57D23" w:rsidRPr="006C2771" w:rsidRDefault="00C57D23"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C26834D" w14:textId="7B266A7C" w:rsidR="00C57D23" w:rsidRPr="006C2771" w:rsidRDefault="00C57D23" w:rsidP="006C2771">
            <w:pPr>
              <w:pStyle w:val="TABLE-BodyText"/>
              <w:rPr>
                <w:rFonts w:cs="Arial"/>
                <w:szCs w:val="18"/>
              </w:rPr>
            </w:pPr>
            <w:r w:rsidRPr="006C2771">
              <w:rPr>
                <w:rFonts w:cs="Arial"/>
                <w:color w:val="000000"/>
                <w:szCs w:val="22"/>
              </w:rPr>
              <w:t>The Exchange assigned Subscriber Identification Number will be provided here.</w:t>
            </w:r>
          </w:p>
        </w:tc>
      </w:tr>
      <w:tr w:rsidR="00C57D23" w14:paraId="5E17FF68"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3F57792D" w14:textId="1B13500C" w:rsidR="00C57D23" w:rsidRPr="006C2771" w:rsidRDefault="00C57D23" w:rsidP="0061124A">
            <w:pPr>
              <w:pStyle w:val="TABLE-BodyText"/>
              <w:keepNext/>
              <w:rPr>
                <w:rFonts w:cs="Arial"/>
                <w:szCs w:val="18"/>
              </w:rPr>
            </w:pPr>
            <w:r w:rsidRPr="006C2771">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19D085FF" w14:textId="4EF29D19" w:rsidR="00C57D23" w:rsidRPr="006C2771" w:rsidRDefault="00C57D23" w:rsidP="0061124A">
            <w:pPr>
              <w:pStyle w:val="TABLE-BodyText"/>
              <w:keepNext/>
              <w:rPr>
                <w:rFonts w:cs="Arial"/>
                <w:szCs w:val="18"/>
              </w:rPr>
            </w:pPr>
            <w:r w:rsidRPr="006C2771">
              <w:rPr>
                <w:rFonts w:cs="Arial"/>
                <w:color w:val="000000"/>
                <w:szCs w:val="22"/>
              </w:rPr>
              <w:t>REF</w:t>
            </w:r>
          </w:p>
        </w:tc>
        <w:tc>
          <w:tcPr>
            <w:tcW w:w="2970" w:type="dxa"/>
            <w:tcBorders>
              <w:top w:val="single" w:sz="18" w:space="0" w:color="FFFFFF"/>
              <w:bottom w:val="single" w:sz="18" w:space="0" w:color="FFFFFF"/>
            </w:tcBorders>
            <w:shd w:val="clear" w:color="auto" w:fill="BFBFBF" w:themeFill="background1" w:themeFillShade="BF"/>
          </w:tcPr>
          <w:p w14:paraId="6FB14886" w14:textId="4C819F86" w:rsidR="00C57D23" w:rsidRPr="006C2771" w:rsidRDefault="00C57D23" w:rsidP="0061124A">
            <w:pPr>
              <w:pStyle w:val="TABLE-BodyText"/>
              <w:keepNext/>
              <w:rPr>
                <w:rFonts w:cs="Arial"/>
                <w:szCs w:val="18"/>
              </w:rPr>
            </w:pPr>
            <w:r w:rsidRPr="006C2771">
              <w:rPr>
                <w:rFonts w:cs="Arial"/>
                <w:color w:val="000000"/>
                <w:szCs w:val="22"/>
              </w:rPr>
              <w:t>Issuer Assigned Qualified Health Plan Identifier</w:t>
            </w:r>
          </w:p>
        </w:tc>
        <w:tc>
          <w:tcPr>
            <w:tcW w:w="1080" w:type="dxa"/>
            <w:tcBorders>
              <w:top w:val="single" w:sz="18" w:space="0" w:color="FFFFFF"/>
              <w:bottom w:val="single" w:sz="18" w:space="0" w:color="FFFFFF"/>
            </w:tcBorders>
            <w:shd w:val="clear" w:color="auto" w:fill="BFBFBF" w:themeFill="background1" w:themeFillShade="BF"/>
          </w:tcPr>
          <w:p w14:paraId="7F38220E" w14:textId="23D1B08C"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277F6A26" w14:textId="3E6EAEAB" w:rsidR="00C57D23" w:rsidRPr="006C2771" w:rsidRDefault="00C57D23" w:rsidP="0061124A">
            <w:pPr>
              <w:pStyle w:val="TABLE-BodyText"/>
              <w:keepNext/>
              <w:rPr>
                <w:rFonts w:cs="Arial"/>
                <w:szCs w:val="18"/>
              </w:rPr>
            </w:pPr>
            <w:r w:rsidRPr="006C2771">
              <w:rPr>
                <w:rFonts w:cs="Arial"/>
                <w:color w:val="000000"/>
                <w:szCs w:val="22"/>
              </w:rPr>
              <w:t>This segment will be transmitted only for payments related to plans for Individuals.</w:t>
            </w:r>
          </w:p>
        </w:tc>
      </w:tr>
      <w:tr w:rsidR="00C57D23" w14:paraId="2A7AA113"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2097AFE3" w14:textId="372FBEB9"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76434970" w14:textId="3DB48890" w:rsidR="00C57D23" w:rsidRPr="006C2771" w:rsidRDefault="00C57D23" w:rsidP="0061124A">
            <w:pPr>
              <w:pStyle w:val="TABLE-BodyText"/>
              <w:keepNext/>
              <w:rPr>
                <w:rFonts w:cs="Arial"/>
                <w:szCs w:val="18"/>
              </w:rPr>
            </w:pPr>
            <w:r w:rsidRPr="006C2771">
              <w:rPr>
                <w:rFonts w:cs="Arial"/>
                <w:color w:val="000000"/>
                <w:szCs w:val="22"/>
              </w:rPr>
              <w:t>REF01</w:t>
            </w:r>
          </w:p>
        </w:tc>
        <w:tc>
          <w:tcPr>
            <w:tcW w:w="2970" w:type="dxa"/>
            <w:tcBorders>
              <w:top w:val="single" w:sz="18" w:space="0" w:color="FFFFFF"/>
              <w:bottom w:val="single" w:sz="18" w:space="0" w:color="FFFFFF"/>
            </w:tcBorders>
            <w:shd w:val="clear" w:color="auto" w:fill="F2F2F2" w:themeFill="background1" w:themeFillShade="F2"/>
          </w:tcPr>
          <w:p w14:paraId="0E6553D0" w14:textId="51E7CF7B" w:rsidR="00C57D23" w:rsidRPr="006C2771" w:rsidRDefault="00C57D23" w:rsidP="0061124A">
            <w:pPr>
              <w:pStyle w:val="TABLE-BodyText"/>
              <w:keepNext/>
              <w:rPr>
                <w:rFonts w:cs="Arial"/>
                <w:szCs w:val="18"/>
              </w:rPr>
            </w:pPr>
            <w:r w:rsidRPr="006C2771">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604D0B48" w14:textId="450F935A" w:rsidR="00C57D23" w:rsidRPr="006C2771" w:rsidRDefault="00C57D23" w:rsidP="0061124A">
            <w:pPr>
              <w:pStyle w:val="TABLE-BodyText"/>
              <w:keepNext/>
              <w:rPr>
                <w:rFonts w:cs="Arial"/>
                <w:szCs w:val="18"/>
              </w:rPr>
            </w:pPr>
            <w:r w:rsidRPr="006C2771">
              <w:rPr>
                <w:rFonts w:cs="Arial"/>
                <w:color w:val="000000"/>
                <w:szCs w:val="22"/>
              </w:rPr>
              <w:t>“TV”</w:t>
            </w:r>
          </w:p>
        </w:tc>
        <w:tc>
          <w:tcPr>
            <w:tcW w:w="3805" w:type="dxa"/>
            <w:tcBorders>
              <w:top w:val="single" w:sz="18" w:space="0" w:color="FFFFFF"/>
              <w:bottom w:val="single" w:sz="18" w:space="0" w:color="FFFFFF"/>
            </w:tcBorders>
            <w:shd w:val="clear" w:color="auto" w:fill="F2F2F2" w:themeFill="background1" w:themeFillShade="F2"/>
          </w:tcPr>
          <w:p w14:paraId="06B6B641" w14:textId="0194AC3B" w:rsidR="00C57D23" w:rsidRPr="006C2771" w:rsidRDefault="00C57D23" w:rsidP="0061124A">
            <w:pPr>
              <w:pStyle w:val="TABLE-BodyText"/>
              <w:keepNext/>
              <w:rPr>
                <w:rFonts w:cs="Arial"/>
                <w:szCs w:val="18"/>
              </w:rPr>
            </w:pPr>
            <w:r w:rsidRPr="006C2771">
              <w:rPr>
                <w:rFonts w:cs="Arial"/>
                <w:color w:val="000000"/>
                <w:szCs w:val="22"/>
              </w:rPr>
              <w:t>TV – Line of Business</w:t>
            </w:r>
          </w:p>
        </w:tc>
      </w:tr>
      <w:tr w:rsidR="00C57D23" w14:paraId="601547A3"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E236676" w14:textId="3FA00051"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F1E9176" w14:textId="7838F5B2" w:rsidR="00C57D23" w:rsidRPr="006C2771" w:rsidRDefault="00C57D23" w:rsidP="006C2771">
            <w:pPr>
              <w:pStyle w:val="TABLE-BodyText"/>
              <w:rPr>
                <w:rFonts w:cs="Arial"/>
                <w:szCs w:val="18"/>
              </w:rPr>
            </w:pPr>
            <w:r w:rsidRPr="006C2771">
              <w:rPr>
                <w:rFonts w:cs="Arial"/>
                <w:color w:val="000000"/>
                <w:szCs w:val="22"/>
              </w:rPr>
              <w:t>REF02</w:t>
            </w:r>
          </w:p>
        </w:tc>
        <w:tc>
          <w:tcPr>
            <w:tcW w:w="2970" w:type="dxa"/>
            <w:tcBorders>
              <w:top w:val="single" w:sz="18" w:space="0" w:color="FFFFFF"/>
              <w:bottom w:val="single" w:sz="18" w:space="0" w:color="FFFFFF"/>
            </w:tcBorders>
            <w:shd w:val="clear" w:color="auto" w:fill="F2F2F2" w:themeFill="background1" w:themeFillShade="F2"/>
          </w:tcPr>
          <w:p w14:paraId="62BF387A" w14:textId="3C36A3E7" w:rsidR="00C57D23" w:rsidRPr="006C2771" w:rsidRDefault="00C57D23" w:rsidP="006C2771">
            <w:pPr>
              <w:pStyle w:val="TABLE-BodyText"/>
              <w:rPr>
                <w:rFonts w:cs="Arial"/>
                <w:szCs w:val="18"/>
              </w:rPr>
            </w:pPr>
            <w:r w:rsidRPr="006C2771">
              <w:rPr>
                <w:rFonts w:cs="Arial"/>
                <w:color w:val="000000"/>
                <w:szCs w:val="22"/>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5CE68DA4" w14:textId="173AA086" w:rsidR="00C57D23" w:rsidRPr="006C2771" w:rsidRDefault="00C57D23"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3D4A6F2" w14:textId="3F2CF2B8" w:rsidR="00C57D23" w:rsidRPr="006C2771" w:rsidRDefault="00C57D23" w:rsidP="006C2771">
            <w:pPr>
              <w:pStyle w:val="TABLE-BodyText"/>
              <w:rPr>
                <w:rFonts w:cs="Arial"/>
                <w:szCs w:val="18"/>
              </w:rPr>
            </w:pPr>
            <w:r w:rsidRPr="006C2771">
              <w:rPr>
                <w:rFonts w:cs="Arial"/>
                <w:color w:val="000000"/>
                <w:szCs w:val="22"/>
              </w:rPr>
              <w:t>The QHP Issuer’s health plan identifier will be provided here.</w:t>
            </w:r>
          </w:p>
        </w:tc>
      </w:tr>
      <w:tr w:rsidR="00C57D23" w14:paraId="25CA35E5"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7FAA93A4" w14:textId="3A6865F8" w:rsidR="00C57D23" w:rsidRPr="006C2771" w:rsidRDefault="00C57D23" w:rsidP="0061124A">
            <w:pPr>
              <w:pStyle w:val="TABLE-BodyText"/>
              <w:keepNext/>
              <w:rPr>
                <w:rFonts w:cs="Arial"/>
                <w:szCs w:val="18"/>
              </w:rPr>
            </w:pPr>
            <w:r w:rsidRPr="006C2771">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4DEEFE60" w14:textId="521CAEDD" w:rsidR="00C57D23" w:rsidRPr="006C2771" w:rsidRDefault="00C57D23" w:rsidP="0061124A">
            <w:pPr>
              <w:pStyle w:val="TABLE-BodyText"/>
              <w:keepNext/>
              <w:rPr>
                <w:rFonts w:cs="Arial"/>
                <w:szCs w:val="18"/>
              </w:rPr>
            </w:pPr>
            <w:r w:rsidRPr="006C2771">
              <w:rPr>
                <w:rFonts w:cs="Arial"/>
                <w:color w:val="000000"/>
                <w:szCs w:val="22"/>
              </w:rPr>
              <w:t>REF</w:t>
            </w:r>
          </w:p>
        </w:tc>
        <w:tc>
          <w:tcPr>
            <w:tcW w:w="2970" w:type="dxa"/>
            <w:tcBorders>
              <w:top w:val="single" w:sz="18" w:space="0" w:color="FFFFFF"/>
              <w:bottom w:val="single" w:sz="18" w:space="0" w:color="FFFFFF"/>
            </w:tcBorders>
            <w:shd w:val="clear" w:color="auto" w:fill="BFBFBF" w:themeFill="background1" w:themeFillShade="BF"/>
          </w:tcPr>
          <w:p w14:paraId="64A19632" w14:textId="316D30F9" w:rsidR="00C57D23" w:rsidRPr="006C2771" w:rsidRDefault="00C57D23" w:rsidP="0061124A">
            <w:pPr>
              <w:pStyle w:val="TABLE-BodyText"/>
              <w:keepNext/>
              <w:rPr>
                <w:rFonts w:cs="Arial"/>
                <w:szCs w:val="18"/>
              </w:rPr>
            </w:pPr>
            <w:r w:rsidRPr="006C2771">
              <w:rPr>
                <w:rFonts w:cs="Arial"/>
                <w:color w:val="000000"/>
                <w:szCs w:val="22"/>
              </w:rPr>
              <w:t>Issuer Assigned Employer Group Identifier</w:t>
            </w:r>
          </w:p>
        </w:tc>
        <w:tc>
          <w:tcPr>
            <w:tcW w:w="1080" w:type="dxa"/>
            <w:tcBorders>
              <w:top w:val="single" w:sz="18" w:space="0" w:color="FFFFFF"/>
              <w:bottom w:val="single" w:sz="18" w:space="0" w:color="FFFFFF"/>
            </w:tcBorders>
            <w:shd w:val="clear" w:color="auto" w:fill="BFBFBF" w:themeFill="background1" w:themeFillShade="BF"/>
          </w:tcPr>
          <w:p w14:paraId="260BD688" w14:textId="44FC8E62"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2F31D522" w14:textId="27EF1BD9" w:rsidR="00C57D23" w:rsidRPr="006C2771" w:rsidRDefault="00C57D23" w:rsidP="0061124A">
            <w:pPr>
              <w:pStyle w:val="TABLE-BodyText"/>
              <w:keepNext/>
              <w:rPr>
                <w:rFonts w:cs="Arial"/>
                <w:szCs w:val="18"/>
              </w:rPr>
            </w:pPr>
            <w:r w:rsidRPr="006C2771">
              <w:rPr>
                <w:rFonts w:cs="Arial"/>
                <w:color w:val="000000"/>
                <w:szCs w:val="22"/>
              </w:rPr>
              <w:t>This segment will be transmitted only for payments related to Small Business insurance.</w:t>
            </w:r>
          </w:p>
        </w:tc>
      </w:tr>
      <w:tr w:rsidR="00C57D23" w14:paraId="25CC36AA"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7639C565" w14:textId="1B0C09EF"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156BC96" w14:textId="37E5CED8" w:rsidR="00C57D23" w:rsidRPr="006C2771" w:rsidRDefault="00C57D23" w:rsidP="0061124A">
            <w:pPr>
              <w:pStyle w:val="TABLE-BodyText"/>
              <w:keepNext/>
              <w:rPr>
                <w:rFonts w:cs="Arial"/>
                <w:szCs w:val="18"/>
              </w:rPr>
            </w:pPr>
            <w:r w:rsidRPr="006C2771">
              <w:rPr>
                <w:rFonts w:cs="Arial"/>
                <w:color w:val="000000"/>
                <w:szCs w:val="22"/>
              </w:rPr>
              <w:t>REF01</w:t>
            </w:r>
          </w:p>
        </w:tc>
        <w:tc>
          <w:tcPr>
            <w:tcW w:w="2970" w:type="dxa"/>
            <w:tcBorders>
              <w:top w:val="single" w:sz="18" w:space="0" w:color="FFFFFF"/>
              <w:bottom w:val="single" w:sz="18" w:space="0" w:color="FFFFFF"/>
            </w:tcBorders>
            <w:shd w:val="clear" w:color="auto" w:fill="F2F2F2" w:themeFill="background1" w:themeFillShade="F2"/>
          </w:tcPr>
          <w:p w14:paraId="178D9AF0" w14:textId="063D1714" w:rsidR="00C57D23" w:rsidRPr="006C2771" w:rsidRDefault="00C57D23" w:rsidP="0061124A">
            <w:pPr>
              <w:pStyle w:val="TABLE-BodyText"/>
              <w:keepNext/>
              <w:rPr>
                <w:rFonts w:cs="Arial"/>
                <w:szCs w:val="18"/>
              </w:rPr>
            </w:pPr>
            <w:r w:rsidRPr="006C2771">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2E7DB7DD" w14:textId="70AB0F3D" w:rsidR="00C57D23" w:rsidRPr="006C2771" w:rsidRDefault="00C57D23" w:rsidP="0061124A">
            <w:pPr>
              <w:pStyle w:val="TABLE-BodyText"/>
              <w:keepNext/>
              <w:rPr>
                <w:rFonts w:cs="Arial"/>
                <w:szCs w:val="18"/>
              </w:rPr>
            </w:pPr>
            <w:r w:rsidRPr="006C2771">
              <w:rPr>
                <w:rFonts w:cs="Arial"/>
                <w:color w:val="000000"/>
                <w:szCs w:val="22"/>
              </w:rPr>
              <w:t>“1L”</w:t>
            </w:r>
          </w:p>
        </w:tc>
        <w:tc>
          <w:tcPr>
            <w:tcW w:w="3805" w:type="dxa"/>
            <w:tcBorders>
              <w:top w:val="single" w:sz="18" w:space="0" w:color="FFFFFF"/>
              <w:bottom w:val="single" w:sz="18" w:space="0" w:color="FFFFFF"/>
            </w:tcBorders>
            <w:shd w:val="clear" w:color="auto" w:fill="F2F2F2" w:themeFill="background1" w:themeFillShade="F2"/>
          </w:tcPr>
          <w:p w14:paraId="2803687C" w14:textId="6D74811B" w:rsidR="00C57D23" w:rsidRPr="006C2771" w:rsidRDefault="00C57D23" w:rsidP="0061124A">
            <w:pPr>
              <w:pStyle w:val="TABLE-BodyText"/>
              <w:keepNext/>
              <w:rPr>
                <w:rFonts w:cs="Arial"/>
                <w:szCs w:val="18"/>
              </w:rPr>
            </w:pPr>
            <w:r w:rsidRPr="006C2771">
              <w:rPr>
                <w:rFonts w:cs="Arial"/>
                <w:color w:val="000000"/>
                <w:szCs w:val="22"/>
              </w:rPr>
              <w:t>1L – Group or Policy Number</w:t>
            </w:r>
          </w:p>
        </w:tc>
      </w:tr>
      <w:tr w:rsidR="00C57D23" w14:paraId="5FE0B735"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400D93F3" w14:textId="2989E2DE"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63F1B441" w14:textId="29D13471" w:rsidR="00C57D23" w:rsidRPr="006C2771" w:rsidRDefault="00C57D23" w:rsidP="006C2771">
            <w:pPr>
              <w:pStyle w:val="TABLE-BodyText"/>
              <w:rPr>
                <w:rFonts w:cs="Arial"/>
                <w:szCs w:val="18"/>
              </w:rPr>
            </w:pPr>
            <w:r w:rsidRPr="006C2771">
              <w:rPr>
                <w:rFonts w:cs="Arial"/>
                <w:color w:val="000000"/>
                <w:szCs w:val="22"/>
              </w:rPr>
              <w:t>REF02</w:t>
            </w:r>
          </w:p>
        </w:tc>
        <w:tc>
          <w:tcPr>
            <w:tcW w:w="2970" w:type="dxa"/>
            <w:tcBorders>
              <w:top w:val="single" w:sz="18" w:space="0" w:color="FFFFFF"/>
              <w:bottom w:val="single" w:sz="18" w:space="0" w:color="FFFFFF"/>
            </w:tcBorders>
            <w:shd w:val="clear" w:color="auto" w:fill="F2F2F2" w:themeFill="background1" w:themeFillShade="F2"/>
          </w:tcPr>
          <w:p w14:paraId="4A9D1FCB" w14:textId="59D5AC10" w:rsidR="00C57D23" w:rsidRPr="006C2771" w:rsidRDefault="00C57D23" w:rsidP="006C2771">
            <w:pPr>
              <w:pStyle w:val="TABLE-BodyText"/>
              <w:rPr>
                <w:rFonts w:cs="Arial"/>
                <w:szCs w:val="18"/>
              </w:rPr>
            </w:pPr>
            <w:r w:rsidRPr="006C2771">
              <w:rPr>
                <w:rFonts w:cs="Arial"/>
                <w:color w:val="000000"/>
                <w:szCs w:val="22"/>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08D98418" w14:textId="7536D9EB" w:rsidR="00C57D23" w:rsidRPr="006C2771" w:rsidRDefault="00C57D23"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BAD3BED" w14:textId="54531317" w:rsidR="00C57D23" w:rsidRPr="006C2771" w:rsidRDefault="00C57D23" w:rsidP="006C2771">
            <w:pPr>
              <w:pStyle w:val="TABLE-BodyText"/>
              <w:rPr>
                <w:rFonts w:cs="Arial"/>
                <w:szCs w:val="18"/>
              </w:rPr>
            </w:pPr>
            <w:r w:rsidRPr="006C2771">
              <w:rPr>
                <w:rFonts w:cs="Arial"/>
                <w:color w:val="000000"/>
                <w:szCs w:val="22"/>
              </w:rPr>
              <w:t>For payments related to an Employer Group, the QHP Issuer’s Group identifier will be provided here.</w:t>
            </w:r>
          </w:p>
        </w:tc>
      </w:tr>
      <w:tr w:rsidR="00C57D23" w14:paraId="6174357E"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5A49EF75" w14:textId="12FE483C" w:rsidR="00C57D23" w:rsidRPr="00C57D23" w:rsidRDefault="00C57D23" w:rsidP="0061124A">
            <w:pPr>
              <w:pStyle w:val="TABLE-BodyText"/>
              <w:keepNext/>
              <w:rPr>
                <w:rFonts w:cs="Arial"/>
                <w:b/>
                <w:szCs w:val="18"/>
              </w:rPr>
            </w:pPr>
            <w:r w:rsidRPr="00C57D23">
              <w:rPr>
                <w:rFonts w:cs="Arial"/>
                <w:b/>
                <w:szCs w:val="18"/>
              </w:rPr>
              <w:t>Loop 2300 – Remittance Detail</w:t>
            </w:r>
          </w:p>
        </w:tc>
      </w:tr>
      <w:tr w:rsidR="00C57D23" w14:paraId="52D1B3C7"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68653E25" w14:textId="0C4C2B1A" w:rsidR="00C57D23" w:rsidRPr="006C2771" w:rsidRDefault="00C57D23" w:rsidP="006C2771">
            <w:pPr>
              <w:pStyle w:val="TABLE-BodyText"/>
              <w:rPr>
                <w:rFonts w:cs="Arial"/>
                <w:szCs w:val="18"/>
              </w:rPr>
            </w:pPr>
            <w:r w:rsidRPr="006C2771">
              <w:rPr>
                <w:rFonts w:cs="Arial"/>
                <w:color w:val="000000"/>
                <w:szCs w:val="22"/>
              </w:rPr>
              <w:t>2300</w:t>
            </w:r>
          </w:p>
        </w:tc>
        <w:tc>
          <w:tcPr>
            <w:tcW w:w="990" w:type="dxa"/>
            <w:tcBorders>
              <w:top w:val="single" w:sz="18" w:space="0" w:color="FFFFFF"/>
              <w:bottom w:val="single" w:sz="18" w:space="0" w:color="FFFFFF"/>
            </w:tcBorders>
            <w:shd w:val="clear" w:color="auto" w:fill="BFBFBF" w:themeFill="background1" w:themeFillShade="BF"/>
          </w:tcPr>
          <w:p w14:paraId="0F0E0F79" w14:textId="611E45B5" w:rsidR="00C57D23" w:rsidRPr="006C2771" w:rsidRDefault="00C57D23" w:rsidP="0061124A">
            <w:pPr>
              <w:pStyle w:val="TABLE-BodyText"/>
              <w:keepNext/>
              <w:rPr>
                <w:rFonts w:cs="Arial"/>
                <w:szCs w:val="18"/>
              </w:rPr>
            </w:pPr>
            <w:r w:rsidRPr="006C2771">
              <w:rPr>
                <w:rFonts w:cs="Arial"/>
                <w:color w:val="000000"/>
                <w:szCs w:val="22"/>
              </w:rPr>
              <w:t>RMR</w:t>
            </w:r>
          </w:p>
        </w:tc>
        <w:tc>
          <w:tcPr>
            <w:tcW w:w="2970" w:type="dxa"/>
            <w:tcBorders>
              <w:top w:val="single" w:sz="18" w:space="0" w:color="FFFFFF"/>
              <w:bottom w:val="single" w:sz="18" w:space="0" w:color="FFFFFF"/>
            </w:tcBorders>
            <w:shd w:val="clear" w:color="auto" w:fill="BFBFBF" w:themeFill="background1" w:themeFillShade="BF"/>
          </w:tcPr>
          <w:p w14:paraId="29745C5E" w14:textId="6165129C" w:rsidR="00C57D23" w:rsidRPr="006C2771" w:rsidRDefault="00C57D23" w:rsidP="0061124A">
            <w:pPr>
              <w:pStyle w:val="TABLE-BodyText"/>
              <w:keepNext/>
              <w:rPr>
                <w:rFonts w:cs="Arial"/>
                <w:szCs w:val="18"/>
              </w:rPr>
            </w:pPr>
            <w:r w:rsidRPr="006C2771">
              <w:rPr>
                <w:rFonts w:cs="Arial"/>
                <w:color w:val="000000"/>
                <w:szCs w:val="22"/>
              </w:rPr>
              <w:t>Remittance Detail</w:t>
            </w:r>
          </w:p>
        </w:tc>
        <w:tc>
          <w:tcPr>
            <w:tcW w:w="1080" w:type="dxa"/>
            <w:tcBorders>
              <w:top w:val="single" w:sz="18" w:space="0" w:color="FFFFFF"/>
              <w:bottom w:val="single" w:sz="18" w:space="0" w:color="FFFFFF"/>
            </w:tcBorders>
            <w:shd w:val="clear" w:color="auto" w:fill="BFBFBF" w:themeFill="background1" w:themeFillShade="BF"/>
          </w:tcPr>
          <w:p w14:paraId="70083998" w14:textId="7D87CD0D"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069665F2" w14:textId="5DD25884" w:rsidR="00C57D23" w:rsidRPr="006C2771" w:rsidRDefault="00C57D23" w:rsidP="0061124A">
            <w:pPr>
              <w:pStyle w:val="TABLE-BodyText"/>
              <w:keepNext/>
              <w:rPr>
                <w:rFonts w:cs="Arial"/>
                <w:szCs w:val="18"/>
              </w:rPr>
            </w:pPr>
            <w:r w:rsidRPr="006C2771">
              <w:rPr>
                <w:rFonts w:cs="Arial"/>
                <w:color w:val="000000"/>
                <w:szCs w:val="22"/>
              </w:rPr>
              <w:t> </w:t>
            </w:r>
          </w:p>
        </w:tc>
      </w:tr>
      <w:tr w:rsidR="00C57D23" w14:paraId="7DD79E0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B63D17D" w14:textId="699AB643"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F6885EC" w14:textId="6F4F2146" w:rsidR="00C57D23" w:rsidRPr="006C2771" w:rsidRDefault="00C57D23" w:rsidP="0061124A">
            <w:pPr>
              <w:pStyle w:val="TABLE-BodyText"/>
              <w:keepNext/>
              <w:rPr>
                <w:rFonts w:cs="Arial"/>
                <w:szCs w:val="18"/>
              </w:rPr>
            </w:pPr>
            <w:r w:rsidRPr="006C2771">
              <w:rPr>
                <w:rFonts w:cs="Arial"/>
                <w:color w:val="000000"/>
                <w:szCs w:val="22"/>
              </w:rPr>
              <w:t>RMR01</w:t>
            </w:r>
          </w:p>
        </w:tc>
        <w:tc>
          <w:tcPr>
            <w:tcW w:w="2970" w:type="dxa"/>
            <w:tcBorders>
              <w:top w:val="single" w:sz="18" w:space="0" w:color="FFFFFF"/>
              <w:bottom w:val="single" w:sz="18" w:space="0" w:color="FFFFFF"/>
            </w:tcBorders>
            <w:shd w:val="clear" w:color="auto" w:fill="F2F2F2" w:themeFill="background1" w:themeFillShade="F2"/>
          </w:tcPr>
          <w:p w14:paraId="07E67C97" w14:textId="49BC5AB6" w:rsidR="00C57D23" w:rsidRPr="006C2771" w:rsidRDefault="00C57D23" w:rsidP="0061124A">
            <w:pPr>
              <w:pStyle w:val="TABLE-BodyText"/>
              <w:keepNext/>
              <w:rPr>
                <w:rFonts w:cs="Arial"/>
                <w:szCs w:val="18"/>
              </w:rPr>
            </w:pPr>
            <w:r w:rsidRPr="006C2771">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304655C5" w14:textId="59F0E1B1" w:rsidR="00C57D23" w:rsidRPr="006C2771" w:rsidRDefault="00C57D23" w:rsidP="0061124A">
            <w:pPr>
              <w:pStyle w:val="TABLE-BodyText"/>
              <w:keepNext/>
              <w:rPr>
                <w:rFonts w:cs="Arial"/>
                <w:szCs w:val="18"/>
              </w:rPr>
            </w:pPr>
            <w:r w:rsidRPr="006C2771">
              <w:rPr>
                <w:rFonts w:cs="Arial"/>
                <w:color w:val="000000"/>
                <w:szCs w:val="22"/>
              </w:rPr>
              <w:t>“ZZ”</w:t>
            </w:r>
          </w:p>
        </w:tc>
        <w:tc>
          <w:tcPr>
            <w:tcW w:w="3805" w:type="dxa"/>
            <w:tcBorders>
              <w:top w:val="single" w:sz="18" w:space="0" w:color="FFFFFF"/>
              <w:bottom w:val="single" w:sz="18" w:space="0" w:color="FFFFFF"/>
            </w:tcBorders>
            <w:shd w:val="clear" w:color="auto" w:fill="F2F2F2" w:themeFill="background1" w:themeFillShade="F2"/>
          </w:tcPr>
          <w:p w14:paraId="155520CA" w14:textId="090F1A85" w:rsidR="00C57D23" w:rsidRPr="006C2771" w:rsidRDefault="00C57D23" w:rsidP="0061124A">
            <w:pPr>
              <w:pStyle w:val="TABLE-BodyText"/>
              <w:keepNext/>
              <w:rPr>
                <w:rFonts w:cs="Arial"/>
                <w:szCs w:val="18"/>
              </w:rPr>
            </w:pPr>
            <w:r w:rsidRPr="006C2771">
              <w:rPr>
                <w:rFonts w:cs="Arial"/>
                <w:color w:val="000000"/>
                <w:szCs w:val="22"/>
              </w:rPr>
              <w:t>Exchange Payment Type.</w:t>
            </w:r>
          </w:p>
        </w:tc>
      </w:tr>
      <w:tr w:rsidR="00C57D23" w14:paraId="1D1650F2"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0F9B37B5" w14:textId="23792447"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0B4C3E4" w14:textId="797187F7" w:rsidR="00C57D23" w:rsidRPr="006C2771" w:rsidRDefault="00C57D23" w:rsidP="0061124A">
            <w:pPr>
              <w:pStyle w:val="TABLE-BodyText"/>
              <w:keepNext/>
              <w:rPr>
                <w:rFonts w:cs="Arial"/>
                <w:szCs w:val="18"/>
              </w:rPr>
            </w:pPr>
            <w:r w:rsidRPr="006C2771">
              <w:rPr>
                <w:rFonts w:cs="Arial"/>
                <w:color w:val="000000"/>
                <w:szCs w:val="22"/>
              </w:rPr>
              <w:t>RMR02</w:t>
            </w:r>
          </w:p>
        </w:tc>
        <w:tc>
          <w:tcPr>
            <w:tcW w:w="2970" w:type="dxa"/>
            <w:tcBorders>
              <w:top w:val="single" w:sz="18" w:space="0" w:color="FFFFFF"/>
              <w:bottom w:val="single" w:sz="18" w:space="0" w:color="FFFFFF"/>
            </w:tcBorders>
            <w:shd w:val="clear" w:color="auto" w:fill="F2F2F2" w:themeFill="background1" w:themeFillShade="F2"/>
          </w:tcPr>
          <w:p w14:paraId="41CBD0F4" w14:textId="1379F636" w:rsidR="00C57D23" w:rsidRPr="006C2771" w:rsidRDefault="00C57D23" w:rsidP="0061124A">
            <w:pPr>
              <w:pStyle w:val="TABLE-BodyText"/>
              <w:keepNext/>
              <w:rPr>
                <w:rFonts w:cs="Arial"/>
                <w:szCs w:val="18"/>
              </w:rPr>
            </w:pPr>
            <w:r w:rsidRPr="006C2771">
              <w:rPr>
                <w:rFonts w:cs="Arial"/>
                <w:color w:val="000000"/>
                <w:szCs w:val="22"/>
              </w:rPr>
              <w:t>Reference Payment Type</w:t>
            </w:r>
          </w:p>
        </w:tc>
        <w:tc>
          <w:tcPr>
            <w:tcW w:w="1080" w:type="dxa"/>
            <w:tcBorders>
              <w:top w:val="single" w:sz="18" w:space="0" w:color="FFFFFF"/>
              <w:bottom w:val="single" w:sz="18" w:space="0" w:color="FFFFFF"/>
            </w:tcBorders>
            <w:shd w:val="clear" w:color="auto" w:fill="F2F2F2" w:themeFill="background1" w:themeFillShade="F2"/>
          </w:tcPr>
          <w:p w14:paraId="431BF349" w14:textId="48E72340"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22511EC6" w14:textId="5C2038F6" w:rsidR="00C57D23" w:rsidRPr="006C2771" w:rsidRDefault="00C57D23" w:rsidP="0061124A">
            <w:pPr>
              <w:pStyle w:val="TABLE-BodyText"/>
              <w:keepNext/>
              <w:rPr>
                <w:rFonts w:cs="Arial"/>
                <w:szCs w:val="18"/>
              </w:rPr>
            </w:pPr>
            <w:r w:rsidRPr="006C2771">
              <w:rPr>
                <w:rFonts w:cs="Arial"/>
                <w:color w:val="000000"/>
                <w:szCs w:val="22"/>
              </w:rPr>
              <w:t xml:space="preserve">The expected payment types that the </w:t>
            </w:r>
            <w:r w:rsidR="00396A85">
              <w:rPr>
                <w:rFonts w:cs="Arial"/>
                <w:color w:val="000000"/>
                <w:szCs w:val="22"/>
              </w:rPr>
              <w:t>VT HBE</w:t>
            </w:r>
            <w:r w:rsidRPr="006C2771">
              <w:rPr>
                <w:rFonts w:cs="Arial"/>
                <w:color w:val="000000"/>
                <w:szCs w:val="22"/>
              </w:rPr>
              <w:t xml:space="preserve"> will send to QHP Issuers are:</w:t>
            </w:r>
            <w:r w:rsidRPr="006C2771">
              <w:rPr>
                <w:rFonts w:cs="Arial"/>
                <w:color w:val="000000"/>
                <w:szCs w:val="22"/>
              </w:rPr>
              <w:br/>
            </w:r>
            <w:r w:rsidRPr="006C2771">
              <w:rPr>
                <w:rFonts w:cs="Arial"/>
                <w:color w:val="000000"/>
                <w:szCs w:val="22"/>
              </w:rPr>
              <w:br/>
              <w:t>Premium Payment</w:t>
            </w:r>
            <w:r w:rsidRPr="006C2771">
              <w:rPr>
                <w:rFonts w:cs="Arial"/>
                <w:color w:val="000000"/>
                <w:szCs w:val="22"/>
              </w:rPr>
              <w:br/>
              <w:t>Returned Payment</w:t>
            </w:r>
            <w:r w:rsidRPr="006C2771">
              <w:rPr>
                <w:rFonts w:cs="Arial"/>
                <w:color w:val="000000"/>
                <w:szCs w:val="22"/>
              </w:rPr>
              <w:br/>
            </w:r>
          </w:p>
        </w:tc>
      </w:tr>
      <w:tr w:rsidR="00C57D23" w14:paraId="66DFA6F2"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8343778" w14:textId="441E453F"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640B456" w14:textId="58535940" w:rsidR="00C57D23" w:rsidRPr="006C2771" w:rsidRDefault="00C57D23" w:rsidP="006C2771">
            <w:pPr>
              <w:pStyle w:val="TABLE-BodyText"/>
              <w:rPr>
                <w:rFonts w:cs="Arial"/>
                <w:szCs w:val="18"/>
              </w:rPr>
            </w:pPr>
            <w:r w:rsidRPr="006C2771">
              <w:rPr>
                <w:rFonts w:cs="Arial"/>
                <w:color w:val="000000"/>
                <w:szCs w:val="22"/>
              </w:rPr>
              <w:t>RMR04</w:t>
            </w:r>
          </w:p>
        </w:tc>
        <w:tc>
          <w:tcPr>
            <w:tcW w:w="2970" w:type="dxa"/>
            <w:tcBorders>
              <w:top w:val="single" w:sz="18" w:space="0" w:color="FFFFFF"/>
              <w:bottom w:val="single" w:sz="18" w:space="0" w:color="FFFFFF"/>
            </w:tcBorders>
            <w:shd w:val="clear" w:color="auto" w:fill="F2F2F2" w:themeFill="background1" w:themeFillShade="F2"/>
          </w:tcPr>
          <w:p w14:paraId="1B53147F" w14:textId="1093E483" w:rsidR="00C57D23" w:rsidRPr="006C2771" w:rsidRDefault="00C57D23" w:rsidP="006C2771">
            <w:pPr>
              <w:pStyle w:val="TABLE-BodyText"/>
              <w:rPr>
                <w:rFonts w:cs="Arial"/>
                <w:szCs w:val="18"/>
              </w:rPr>
            </w:pPr>
            <w:r w:rsidRPr="006C2771">
              <w:rPr>
                <w:rFonts w:cs="Arial"/>
                <w:color w:val="000000"/>
                <w:szCs w:val="22"/>
              </w:rPr>
              <w:t>Monetary Amount</w:t>
            </w:r>
          </w:p>
        </w:tc>
        <w:tc>
          <w:tcPr>
            <w:tcW w:w="1080" w:type="dxa"/>
            <w:tcBorders>
              <w:top w:val="single" w:sz="18" w:space="0" w:color="FFFFFF"/>
              <w:bottom w:val="single" w:sz="18" w:space="0" w:color="FFFFFF"/>
            </w:tcBorders>
            <w:shd w:val="clear" w:color="auto" w:fill="F2F2F2" w:themeFill="background1" w:themeFillShade="F2"/>
          </w:tcPr>
          <w:p w14:paraId="5D460A07" w14:textId="14B23D86" w:rsidR="00C57D23" w:rsidRPr="006C2771" w:rsidRDefault="00C57D23"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62FB89BB" w14:textId="14EEFF8B" w:rsidR="00C57D23" w:rsidRPr="006C2771" w:rsidRDefault="00C57D23" w:rsidP="006C2771">
            <w:pPr>
              <w:pStyle w:val="TABLE-BodyText"/>
              <w:rPr>
                <w:rFonts w:cs="Arial"/>
                <w:szCs w:val="18"/>
              </w:rPr>
            </w:pPr>
            <w:r w:rsidRPr="006C2771">
              <w:rPr>
                <w:rFonts w:cs="Arial"/>
                <w:color w:val="000000"/>
                <w:szCs w:val="22"/>
              </w:rPr>
              <w:t xml:space="preserve">Provide amount of payment or adjustment associated with this insured.  </w:t>
            </w:r>
            <w:r w:rsidRPr="006C2771">
              <w:rPr>
                <w:rFonts w:cs="Arial"/>
                <w:color w:val="000000"/>
                <w:szCs w:val="22"/>
              </w:rPr>
              <w:br/>
            </w:r>
            <w:r w:rsidRPr="006C2771">
              <w:rPr>
                <w:rFonts w:cs="Arial"/>
                <w:color w:val="000000"/>
                <w:szCs w:val="22"/>
              </w:rPr>
              <w:br/>
              <w:t>Note that values corresponding to an adjustment may be negative.</w:t>
            </w:r>
          </w:p>
        </w:tc>
      </w:tr>
      <w:tr w:rsidR="00C57D23" w14:paraId="77816C2B"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41C2C410" w14:textId="2FCE4460" w:rsidR="00C57D23" w:rsidRPr="006C2771" w:rsidRDefault="00C57D23" w:rsidP="0061124A">
            <w:pPr>
              <w:pStyle w:val="TABLE-BodyText"/>
              <w:keepNext/>
              <w:rPr>
                <w:rFonts w:cs="Arial"/>
                <w:szCs w:val="18"/>
              </w:rPr>
            </w:pPr>
            <w:r w:rsidRPr="006C2771">
              <w:rPr>
                <w:rFonts w:cs="Arial"/>
                <w:color w:val="000000"/>
                <w:szCs w:val="22"/>
              </w:rPr>
              <w:t>2300</w:t>
            </w:r>
          </w:p>
        </w:tc>
        <w:tc>
          <w:tcPr>
            <w:tcW w:w="990" w:type="dxa"/>
            <w:tcBorders>
              <w:top w:val="single" w:sz="18" w:space="0" w:color="FFFFFF"/>
              <w:bottom w:val="single" w:sz="18" w:space="0" w:color="FFFFFF"/>
            </w:tcBorders>
            <w:shd w:val="clear" w:color="auto" w:fill="BFBFBF" w:themeFill="background1" w:themeFillShade="BF"/>
          </w:tcPr>
          <w:p w14:paraId="67E8626A" w14:textId="1721D84A" w:rsidR="00C57D23" w:rsidRPr="006C2771" w:rsidRDefault="00C57D23" w:rsidP="0061124A">
            <w:pPr>
              <w:pStyle w:val="TABLE-BodyText"/>
              <w:keepNext/>
              <w:rPr>
                <w:rFonts w:cs="Arial"/>
                <w:szCs w:val="18"/>
              </w:rPr>
            </w:pPr>
            <w:r w:rsidRPr="006C2771">
              <w:rPr>
                <w:rFonts w:cs="Arial"/>
                <w:color w:val="000000"/>
                <w:szCs w:val="22"/>
              </w:rPr>
              <w:t>DTM</w:t>
            </w:r>
          </w:p>
        </w:tc>
        <w:tc>
          <w:tcPr>
            <w:tcW w:w="2970" w:type="dxa"/>
            <w:tcBorders>
              <w:top w:val="single" w:sz="18" w:space="0" w:color="FFFFFF"/>
              <w:bottom w:val="single" w:sz="18" w:space="0" w:color="FFFFFF"/>
            </w:tcBorders>
            <w:shd w:val="clear" w:color="auto" w:fill="BFBFBF" w:themeFill="background1" w:themeFillShade="BF"/>
          </w:tcPr>
          <w:p w14:paraId="59147D15" w14:textId="08735851" w:rsidR="00C57D23" w:rsidRPr="006C2771" w:rsidRDefault="00C57D23" w:rsidP="0061124A">
            <w:pPr>
              <w:pStyle w:val="TABLE-BodyText"/>
              <w:keepNext/>
              <w:rPr>
                <w:rFonts w:cs="Arial"/>
                <w:szCs w:val="18"/>
              </w:rPr>
            </w:pPr>
            <w:r w:rsidRPr="006C2771">
              <w:rPr>
                <w:rFonts w:cs="Arial"/>
                <w:color w:val="000000"/>
                <w:szCs w:val="22"/>
              </w:rPr>
              <w:t>Individual Coverage Period</w:t>
            </w:r>
          </w:p>
        </w:tc>
        <w:tc>
          <w:tcPr>
            <w:tcW w:w="1080" w:type="dxa"/>
            <w:tcBorders>
              <w:top w:val="single" w:sz="18" w:space="0" w:color="FFFFFF"/>
              <w:bottom w:val="single" w:sz="18" w:space="0" w:color="FFFFFF"/>
            </w:tcBorders>
            <w:shd w:val="clear" w:color="auto" w:fill="BFBFBF" w:themeFill="background1" w:themeFillShade="BF"/>
          </w:tcPr>
          <w:p w14:paraId="020F8326" w14:textId="4C0FCF33"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2826E73A" w14:textId="158CC513" w:rsidR="00C57D23" w:rsidRPr="006C2771" w:rsidRDefault="00C57D23" w:rsidP="0061124A">
            <w:pPr>
              <w:pStyle w:val="TABLE-BodyText"/>
              <w:keepNext/>
              <w:rPr>
                <w:rFonts w:cs="Arial"/>
                <w:szCs w:val="18"/>
              </w:rPr>
            </w:pPr>
            <w:r w:rsidRPr="006C2771">
              <w:rPr>
                <w:rFonts w:cs="Arial"/>
                <w:color w:val="000000"/>
                <w:szCs w:val="22"/>
              </w:rPr>
              <w:t>This segment will communicate the start and end dates related to the payment.</w:t>
            </w:r>
          </w:p>
        </w:tc>
      </w:tr>
      <w:tr w:rsidR="00C57D23" w14:paraId="1495174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4E0E3B70" w14:textId="547132CF"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30B0CBC" w14:textId="15B6FEED" w:rsidR="00C57D23" w:rsidRPr="006C2771" w:rsidRDefault="00C57D23" w:rsidP="0061124A">
            <w:pPr>
              <w:pStyle w:val="TABLE-BodyText"/>
              <w:keepNext/>
              <w:rPr>
                <w:rFonts w:cs="Arial"/>
                <w:szCs w:val="18"/>
              </w:rPr>
            </w:pPr>
            <w:r w:rsidRPr="006C2771">
              <w:rPr>
                <w:rFonts w:cs="Arial"/>
                <w:color w:val="000000"/>
                <w:szCs w:val="22"/>
              </w:rPr>
              <w:t>DTM01</w:t>
            </w:r>
          </w:p>
        </w:tc>
        <w:tc>
          <w:tcPr>
            <w:tcW w:w="2970" w:type="dxa"/>
            <w:tcBorders>
              <w:top w:val="single" w:sz="18" w:space="0" w:color="FFFFFF"/>
              <w:bottom w:val="single" w:sz="18" w:space="0" w:color="FFFFFF"/>
            </w:tcBorders>
            <w:shd w:val="clear" w:color="auto" w:fill="F2F2F2" w:themeFill="background1" w:themeFillShade="F2"/>
          </w:tcPr>
          <w:p w14:paraId="29F441FE" w14:textId="285E87C4" w:rsidR="00C57D23" w:rsidRPr="006C2771" w:rsidRDefault="00C57D23" w:rsidP="0061124A">
            <w:pPr>
              <w:pStyle w:val="TABLE-BodyText"/>
              <w:keepNext/>
              <w:rPr>
                <w:rFonts w:cs="Arial"/>
                <w:szCs w:val="18"/>
              </w:rPr>
            </w:pPr>
            <w:r w:rsidRPr="006C2771">
              <w:rPr>
                <w:rFonts w:cs="Arial"/>
                <w:color w:val="000000"/>
                <w:szCs w:val="22"/>
              </w:rPr>
              <w:t>Date/Time Qualifier</w:t>
            </w:r>
          </w:p>
        </w:tc>
        <w:tc>
          <w:tcPr>
            <w:tcW w:w="1080" w:type="dxa"/>
            <w:tcBorders>
              <w:top w:val="single" w:sz="18" w:space="0" w:color="FFFFFF"/>
              <w:bottom w:val="single" w:sz="18" w:space="0" w:color="FFFFFF"/>
            </w:tcBorders>
            <w:shd w:val="clear" w:color="auto" w:fill="F2F2F2" w:themeFill="background1" w:themeFillShade="F2"/>
          </w:tcPr>
          <w:p w14:paraId="1A9481DF" w14:textId="4D8B307C" w:rsidR="00C57D23" w:rsidRPr="006C2771" w:rsidRDefault="00C57D23" w:rsidP="0061124A">
            <w:pPr>
              <w:pStyle w:val="TABLE-BodyText"/>
              <w:keepNext/>
              <w:rPr>
                <w:rFonts w:cs="Arial"/>
                <w:szCs w:val="18"/>
              </w:rPr>
            </w:pPr>
            <w:r w:rsidRPr="006C2771">
              <w:rPr>
                <w:rFonts w:cs="Arial"/>
                <w:color w:val="000000"/>
                <w:szCs w:val="22"/>
              </w:rPr>
              <w:t>“582”</w:t>
            </w:r>
          </w:p>
        </w:tc>
        <w:tc>
          <w:tcPr>
            <w:tcW w:w="3805" w:type="dxa"/>
            <w:tcBorders>
              <w:top w:val="single" w:sz="18" w:space="0" w:color="FFFFFF"/>
              <w:bottom w:val="single" w:sz="18" w:space="0" w:color="FFFFFF"/>
            </w:tcBorders>
            <w:shd w:val="clear" w:color="auto" w:fill="F2F2F2" w:themeFill="background1" w:themeFillShade="F2"/>
          </w:tcPr>
          <w:p w14:paraId="4E46FE42" w14:textId="6FCFED6B" w:rsidR="00C57D23" w:rsidRPr="006C2771" w:rsidRDefault="00C57D23" w:rsidP="0061124A">
            <w:pPr>
              <w:pStyle w:val="TABLE-BodyText"/>
              <w:keepNext/>
              <w:rPr>
                <w:rFonts w:cs="Arial"/>
                <w:szCs w:val="18"/>
              </w:rPr>
            </w:pPr>
            <w:r w:rsidRPr="006C2771">
              <w:rPr>
                <w:rFonts w:cs="Arial"/>
                <w:color w:val="000000"/>
                <w:szCs w:val="22"/>
              </w:rPr>
              <w:t xml:space="preserve">582 – Report Period. </w:t>
            </w:r>
          </w:p>
        </w:tc>
      </w:tr>
      <w:tr w:rsidR="00C57D23" w14:paraId="71810A12"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4A253FAF" w14:textId="16D4230D"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2090673" w14:textId="635162E4" w:rsidR="00C57D23" w:rsidRPr="006C2771" w:rsidRDefault="00C57D23" w:rsidP="0061124A">
            <w:pPr>
              <w:pStyle w:val="TABLE-BodyText"/>
              <w:keepNext/>
              <w:rPr>
                <w:rFonts w:cs="Arial"/>
                <w:szCs w:val="18"/>
              </w:rPr>
            </w:pPr>
            <w:r w:rsidRPr="006C2771">
              <w:rPr>
                <w:rFonts w:cs="Arial"/>
                <w:color w:val="000000"/>
                <w:szCs w:val="22"/>
              </w:rPr>
              <w:t>DTM05</w:t>
            </w:r>
          </w:p>
        </w:tc>
        <w:tc>
          <w:tcPr>
            <w:tcW w:w="2970" w:type="dxa"/>
            <w:tcBorders>
              <w:top w:val="single" w:sz="18" w:space="0" w:color="FFFFFF"/>
              <w:bottom w:val="single" w:sz="18" w:space="0" w:color="FFFFFF"/>
            </w:tcBorders>
            <w:shd w:val="clear" w:color="auto" w:fill="F2F2F2" w:themeFill="background1" w:themeFillShade="F2"/>
          </w:tcPr>
          <w:p w14:paraId="7F493680" w14:textId="444BB55F" w:rsidR="00C57D23" w:rsidRPr="006C2771" w:rsidRDefault="00C57D23" w:rsidP="0061124A">
            <w:pPr>
              <w:pStyle w:val="TABLE-BodyText"/>
              <w:keepNext/>
              <w:rPr>
                <w:rFonts w:cs="Arial"/>
                <w:szCs w:val="18"/>
              </w:rPr>
            </w:pPr>
            <w:r w:rsidRPr="006C2771">
              <w:rPr>
                <w:rFonts w:cs="Arial"/>
                <w:color w:val="000000"/>
                <w:szCs w:val="22"/>
              </w:rPr>
              <w:t>Date Time Period Format Qualifier</w:t>
            </w:r>
          </w:p>
        </w:tc>
        <w:tc>
          <w:tcPr>
            <w:tcW w:w="1080" w:type="dxa"/>
            <w:tcBorders>
              <w:top w:val="single" w:sz="18" w:space="0" w:color="FFFFFF"/>
              <w:bottom w:val="single" w:sz="18" w:space="0" w:color="FFFFFF"/>
            </w:tcBorders>
            <w:shd w:val="clear" w:color="auto" w:fill="F2F2F2" w:themeFill="background1" w:themeFillShade="F2"/>
          </w:tcPr>
          <w:p w14:paraId="36BCCCB4" w14:textId="2779D09C"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405E724" w14:textId="0744B503" w:rsidR="00C57D23" w:rsidRPr="006C2771" w:rsidRDefault="00C57D23" w:rsidP="0061124A">
            <w:pPr>
              <w:pStyle w:val="TABLE-BodyText"/>
              <w:keepNext/>
              <w:rPr>
                <w:rFonts w:cs="Arial"/>
                <w:szCs w:val="18"/>
              </w:rPr>
            </w:pPr>
            <w:r w:rsidRPr="006C2771">
              <w:rPr>
                <w:rFonts w:cs="Arial"/>
                <w:color w:val="000000"/>
                <w:szCs w:val="22"/>
              </w:rPr>
              <w:t>RD8 – CCYYMMDD – CCYYMMDD</w:t>
            </w:r>
          </w:p>
        </w:tc>
      </w:tr>
      <w:tr w:rsidR="00C57D23" w14:paraId="0AD258A9" w14:textId="77777777" w:rsidTr="0061124A">
        <w:trPr>
          <w:cantSplit/>
        </w:trPr>
        <w:tc>
          <w:tcPr>
            <w:tcW w:w="745" w:type="dxa"/>
            <w:tcBorders>
              <w:top w:val="single" w:sz="18" w:space="0" w:color="FFFFFF"/>
              <w:bottom w:val="nil"/>
            </w:tcBorders>
            <w:shd w:val="clear" w:color="auto" w:fill="F2F2F2" w:themeFill="background1" w:themeFillShade="F2"/>
          </w:tcPr>
          <w:p w14:paraId="73103632" w14:textId="7677805B"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nil"/>
            </w:tcBorders>
            <w:shd w:val="clear" w:color="auto" w:fill="F2F2F2" w:themeFill="background1" w:themeFillShade="F2"/>
          </w:tcPr>
          <w:p w14:paraId="4FFC0882" w14:textId="618420F0" w:rsidR="00C57D23" w:rsidRPr="006C2771" w:rsidRDefault="00C57D23" w:rsidP="006C2771">
            <w:pPr>
              <w:pStyle w:val="TABLE-BodyText"/>
              <w:rPr>
                <w:rFonts w:cs="Arial"/>
                <w:szCs w:val="18"/>
              </w:rPr>
            </w:pPr>
            <w:r w:rsidRPr="006C2771">
              <w:rPr>
                <w:rFonts w:cs="Arial"/>
                <w:color w:val="000000"/>
                <w:szCs w:val="22"/>
              </w:rPr>
              <w:t>DMT06</w:t>
            </w:r>
          </w:p>
        </w:tc>
        <w:tc>
          <w:tcPr>
            <w:tcW w:w="2970" w:type="dxa"/>
            <w:tcBorders>
              <w:top w:val="single" w:sz="18" w:space="0" w:color="FFFFFF"/>
              <w:bottom w:val="nil"/>
            </w:tcBorders>
            <w:shd w:val="clear" w:color="auto" w:fill="F2F2F2" w:themeFill="background1" w:themeFillShade="F2"/>
          </w:tcPr>
          <w:p w14:paraId="12DF5618" w14:textId="24F07706" w:rsidR="00C57D23" w:rsidRPr="006C2771" w:rsidRDefault="00C57D23" w:rsidP="006C2771">
            <w:pPr>
              <w:pStyle w:val="TABLE-BodyText"/>
              <w:rPr>
                <w:rFonts w:cs="Arial"/>
                <w:szCs w:val="18"/>
              </w:rPr>
            </w:pPr>
            <w:r w:rsidRPr="006C2771">
              <w:rPr>
                <w:rFonts w:cs="Arial"/>
                <w:color w:val="000000"/>
                <w:szCs w:val="22"/>
              </w:rPr>
              <w:t>Date Time Period</w:t>
            </w:r>
          </w:p>
        </w:tc>
        <w:tc>
          <w:tcPr>
            <w:tcW w:w="1080" w:type="dxa"/>
            <w:tcBorders>
              <w:top w:val="single" w:sz="18" w:space="0" w:color="FFFFFF"/>
              <w:bottom w:val="nil"/>
            </w:tcBorders>
            <w:shd w:val="clear" w:color="auto" w:fill="F2F2F2" w:themeFill="background1" w:themeFillShade="F2"/>
          </w:tcPr>
          <w:p w14:paraId="1CF69BA8" w14:textId="3812E0DF" w:rsidR="00C57D23" w:rsidRPr="006C2771" w:rsidRDefault="00C57D23"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nil"/>
            </w:tcBorders>
            <w:shd w:val="clear" w:color="auto" w:fill="F2F2F2" w:themeFill="background1" w:themeFillShade="F2"/>
          </w:tcPr>
          <w:p w14:paraId="3BBE33B4" w14:textId="47498D9F" w:rsidR="00C57D23" w:rsidRPr="006C2771" w:rsidRDefault="00C57D23" w:rsidP="006C2771">
            <w:pPr>
              <w:pStyle w:val="TABLE-BodyText"/>
              <w:rPr>
                <w:rFonts w:cs="Arial"/>
                <w:szCs w:val="18"/>
              </w:rPr>
            </w:pPr>
            <w:r w:rsidRPr="006C2771">
              <w:rPr>
                <w:rFonts w:cs="Arial"/>
                <w:color w:val="000000"/>
                <w:szCs w:val="22"/>
              </w:rPr>
              <w:t>Date range corresponding to the premium payment.  This will match the premium payment coverage period.</w:t>
            </w:r>
          </w:p>
        </w:tc>
      </w:tr>
    </w:tbl>
    <w:p w14:paraId="30D650F2" w14:textId="3D9C0278" w:rsidR="003F7A54" w:rsidRDefault="003F7A54">
      <w:pPr>
        <w:rPr>
          <w:rFonts w:ascii="Arial" w:hAnsi="Arial" w:cs="Arial"/>
          <w:sz w:val="20"/>
          <w:szCs w:val="20"/>
        </w:rPr>
      </w:pPr>
    </w:p>
    <w:p w14:paraId="5E7925D9" w14:textId="46D7D48F" w:rsidR="003F7A54" w:rsidRDefault="003F7A54" w:rsidP="003F7A54">
      <w:pPr>
        <w:pStyle w:val="Heading2"/>
      </w:pPr>
      <w:bookmarkStart w:id="25" w:name="_Toc356374422"/>
      <w:r>
        <w:t xml:space="preserve">820 Remittance Message – </w:t>
      </w:r>
      <w:r w:rsidR="00396A85">
        <w:t>VT HBE</w:t>
      </w:r>
      <w:r>
        <w:t xml:space="preserve"> to QHP Issuer</w:t>
      </w:r>
      <w:bookmarkEnd w:id="25"/>
    </w:p>
    <w:p w14:paraId="68ADDE5B" w14:textId="77777777" w:rsidR="003F7A54" w:rsidRDefault="003F7A54" w:rsidP="003F7A54">
      <w:pPr>
        <w:pStyle w:val="BodyText"/>
      </w:pPr>
      <w:r>
        <w:t>The payment processor will remit funds from a State of Vermont bank account to the QHP Issuer’s bank account on Wednesday of each week.</w:t>
      </w:r>
    </w:p>
    <w:p w14:paraId="713831CE" w14:textId="31B4C3F3" w:rsidR="003F7A54" w:rsidRDefault="003F7A54" w:rsidP="003F7A54">
      <w:pPr>
        <w:pStyle w:val="BodyText"/>
      </w:pPr>
      <w:r>
        <w:t xml:space="preserve">The </w:t>
      </w:r>
      <w:r w:rsidR="00396A85">
        <w:t>VT HBE</w:t>
      </w:r>
      <w:r>
        <w:t xml:space="preserve"> will transmit an 820 “remittance advice“ message to QHP Issuers containing the transaction details of remitted premium funds, including the specific policy level identifiers and group or subscriber identifiers to which the payments have been applied.  Note that for employer Groups, only a group identifier will be provided, as the funds represent a single payment covering the premium for all enrollees of that Group.</w:t>
      </w:r>
    </w:p>
    <w:p w14:paraId="13DBA97E" w14:textId="11B8C017" w:rsidR="003F7A54" w:rsidRDefault="003F7A54" w:rsidP="003F7A54">
      <w:pPr>
        <w:pStyle w:val="BodyText"/>
      </w:pPr>
      <w:r>
        <w:t xml:space="preserve">The remitted funds will represent only fully paid individual and employer premium payments.  If multiple payments were made towards a full premium amount due, only the full premium amount will be detailed.  Information regarding refunds and other adjustments is found in </w:t>
      </w:r>
      <w:r w:rsidR="00A410CA">
        <w:t>Section 6 “</w:t>
      </w:r>
      <w:r w:rsidRPr="00595A76">
        <w:rPr>
          <w:i/>
        </w:rPr>
        <w:t>Adjustments</w:t>
      </w:r>
      <w:r w:rsidR="00A410CA">
        <w:rPr>
          <w:i/>
        </w:rPr>
        <w:t>”</w:t>
      </w:r>
      <w:r>
        <w:t xml:space="preserve"> later in this guide.</w:t>
      </w:r>
    </w:p>
    <w:p w14:paraId="6D0211C6" w14:textId="77777777" w:rsidR="003F7A54" w:rsidRDefault="003F7A54" w:rsidP="003F7A54">
      <w:pPr>
        <w:pStyle w:val="BodyText"/>
      </w:pPr>
      <w:r>
        <w:t>Separate 820 remittance messages will be sent to QHP Issuers for group and individual payments.  A QHP Issuer will only receive premium payment transaction data relating to their own subscribers.</w:t>
      </w:r>
    </w:p>
    <w:p w14:paraId="0370D251" w14:textId="77777777" w:rsidR="003F7A54" w:rsidRDefault="003F7A54" w:rsidP="003F7A54">
      <w:pPr>
        <w:pStyle w:val="BodyText"/>
      </w:pPr>
      <w:r>
        <w:t>Transaction contained on the Wednesday 820 remittance message represents full premium payments processed between Monday and Friday of the previous week.</w:t>
      </w:r>
    </w:p>
    <w:p w14:paraId="2EF18EBF" w14:textId="77ADDF3C" w:rsidR="003F7A54" w:rsidRDefault="003F7A54" w:rsidP="003F7A54">
      <w:pPr>
        <w:pStyle w:val="BodyText"/>
      </w:pPr>
      <w:r>
        <w:t xml:space="preserve">The full structure of the 820 message will conform to the 820 5010X306 specification for Health Insurance Exchange Related Payments.  The </w:t>
      </w:r>
      <w:r w:rsidR="00A410CA">
        <w:t>following table</w:t>
      </w:r>
      <w:r>
        <w:t xml:space="preserve"> provides specific instructions relating to the 820 message.</w:t>
      </w:r>
    </w:p>
    <w:p w14:paraId="2650F612" w14:textId="43A862EF" w:rsidR="003F7A54" w:rsidRPr="00010457" w:rsidRDefault="003F7A54" w:rsidP="003F7A54">
      <w:pPr>
        <w:pStyle w:val="Caption"/>
      </w:pPr>
      <w:bookmarkStart w:id="26" w:name="_Toc356374443"/>
      <w:r>
        <w:t xml:space="preserve">Exhibit </w:t>
      </w:r>
      <w:r w:rsidR="00A24CB2">
        <w:fldChar w:fldCharType="begin"/>
      </w:r>
      <w:r w:rsidR="00A24CB2">
        <w:instrText xml:space="preserve"> SEQ Exhibit \* ARABIC </w:instrText>
      </w:r>
      <w:r w:rsidR="00A24CB2">
        <w:fldChar w:fldCharType="separate"/>
      </w:r>
      <w:r w:rsidR="002C6DDF">
        <w:rPr>
          <w:noProof/>
        </w:rPr>
        <w:t>4</w:t>
      </w:r>
      <w:r w:rsidR="00A24CB2">
        <w:rPr>
          <w:noProof/>
        </w:rPr>
        <w:fldChar w:fldCharType="end"/>
      </w:r>
      <w:r>
        <w:t>: 820 Message Details (</w:t>
      </w:r>
      <w:r w:rsidR="00396A85">
        <w:t>VT HBE</w:t>
      </w:r>
      <w:r>
        <w:t xml:space="preserve"> to QHP Issuer)</w:t>
      </w:r>
      <w:bookmarkEnd w:id="26"/>
    </w:p>
    <w:tbl>
      <w:tblPr>
        <w:tblStyle w:val="TableContemporary"/>
        <w:tblW w:w="0" w:type="auto"/>
        <w:tblLayout w:type="fixed"/>
        <w:tblCellMar>
          <w:top w:w="29" w:type="dxa"/>
          <w:left w:w="115" w:type="dxa"/>
          <w:bottom w:w="29" w:type="dxa"/>
          <w:right w:w="115" w:type="dxa"/>
        </w:tblCellMar>
        <w:tblLook w:val="0620" w:firstRow="1" w:lastRow="0" w:firstColumn="0" w:lastColumn="0" w:noHBand="1" w:noVBand="1"/>
      </w:tblPr>
      <w:tblGrid>
        <w:gridCol w:w="835"/>
        <w:gridCol w:w="990"/>
        <w:gridCol w:w="2880"/>
        <w:gridCol w:w="1080"/>
        <w:gridCol w:w="3805"/>
      </w:tblGrid>
      <w:tr w:rsidR="003F7A54" w:rsidRPr="005B72E7" w14:paraId="68501F07" w14:textId="77777777" w:rsidTr="00595A76">
        <w:trPr>
          <w:cnfStyle w:val="100000000000" w:firstRow="1" w:lastRow="0" w:firstColumn="0" w:lastColumn="0" w:oddVBand="0" w:evenVBand="0" w:oddHBand="0" w:evenHBand="0" w:firstRowFirstColumn="0" w:firstRowLastColumn="0" w:lastRowFirstColumn="0" w:lastRowLastColumn="0"/>
          <w:cantSplit/>
          <w:trHeight w:val="252"/>
          <w:tblHeader/>
        </w:trPr>
        <w:tc>
          <w:tcPr>
            <w:tcW w:w="835" w:type="dxa"/>
            <w:tcBorders>
              <w:top w:val="nil"/>
              <w:bottom w:val="single" w:sz="18" w:space="0" w:color="FFFFFF"/>
            </w:tcBorders>
            <w:shd w:val="pct25" w:color="000000" w:fill="FFFFFF"/>
          </w:tcPr>
          <w:p w14:paraId="0AFCD494" w14:textId="77777777" w:rsidR="003F7A54" w:rsidRPr="002223AD" w:rsidRDefault="003F7A54" w:rsidP="0061124A">
            <w:pPr>
              <w:pStyle w:val="TableHeader"/>
            </w:pPr>
            <w:r>
              <w:t>Loop</w:t>
            </w:r>
          </w:p>
        </w:tc>
        <w:tc>
          <w:tcPr>
            <w:tcW w:w="990" w:type="dxa"/>
            <w:tcBorders>
              <w:top w:val="nil"/>
              <w:bottom w:val="single" w:sz="18" w:space="0" w:color="FFFFFF"/>
            </w:tcBorders>
            <w:shd w:val="pct25" w:color="000000" w:fill="FFFFFF"/>
          </w:tcPr>
          <w:p w14:paraId="2073E28C" w14:textId="77777777" w:rsidR="003F7A54" w:rsidRDefault="003F7A54" w:rsidP="0061124A">
            <w:pPr>
              <w:pStyle w:val="TableHeader"/>
            </w:pPr>
            <w:r>
              <w:t>Element</w:t>
            </w:r>
          </w:p>
        </w:tc>
        <w:tc>
          <w:tcPr>
            <w:tcW w:w="2880" w:type="dxa"/>
            <w:tcBorders>
              <w:top w:val="nil"/>
              <w:bottom w:val="single" w:sz="18" w:space="0" w:color="FFFFFF"/>
            </w:tcBorders>
            <w:shd w:val="pct25" w:color="000000" w:fill="FFFFFF"/>
          </w:tcPr>
          <w:p w14:paraId="18C6D1DB" w14:textId="77777777" w:rsidR="003F7A54" w:rsidRDefault="003F7A54" w:rsidP="0061124A">
            <w:pPr>
              <w:pStyle w:val="TableHeader"/>
            </w:pPr>
            <w:r>
              <w:t>Element Name</w:t>
            </w:r>
          </w:p>
        </w:tc>
        <w:tc>
          <w:tcPr>
            <w:tcW w:w="1080" w:type="dxa"/>
            <w:tcBorders>
              <w:top w:val="nil"/>
              <w:bottom w:val="single" w:sz="18" w:space="0" w:color="FFFFFF"/>
            </w:tcBorders>
            <w:shd w:val="pct25" w:color="000000" w:fill="FFFFFF"/>
          </w:tcPr>
          <w:p w14:paraId="1E6D6C7E" w14:textId="77777777" w:rsidR="003F7A54" w:rsidRPr="002223AD" w:rsidRDefault="003F7A54" w:rsidP="0061124A">
            <w:pPr>
              <w:pStyle w:val="TableHeader"/>
            </w:pPr>
            <w:r>
              <w:t>Code</w:t>
            </w:r>
          </w:p>
        </w:tc>
        <w:tc>
          <w:tcPr>
            <w:tcW w:w="3805" w:type="dxa"/>
            <w:tcBorders>
              <w:top w:val="nil"/>
              <w:bottom w:val="single" w:sz="18" w:space="0" w:color="FFFFFF"/>
            </w:tcBorders>
            <w:shd w:val="pct25" w:color="000000" w:fill="FFFFFF"/>
          </w:tcPr>
          <w:p w14:paraId="66E7DE82" w14:textId="77777777" w:rsidR="003F7A54" w:rsidRPr="002223AD" w:rsidRDefault="003F7A54" w:rsidP="0061124A">
            <w:pPr>
              <w:pStyle w:val="TableHeader"/>
            </w:pPr>
            <w:r>
              <w:t>Instruction</w:t>
            </w:r>
          </w:p>
        </w:tc>
      </w:tr>
      <w:tr w:rsidR="003F7A54" w14:paraId="1A5DA70C"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64C34EC5" w14:textId="22B248D7" w:rsidR="003F7A54" w:rsidRPr="003A6996" w:rsidRDefault="003F7A54"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33B1C5BE" w14:textId="2CA11C6D" w:rsidR="003F7A54" w:rsidRPr="003A6996" w:rsidRDefault="003F7A54" w:rsidP="0061124A">
            <w:pPr>
              <w:pStyle w:val="TABLE-BodyText"/>
              <w:keepNext/>
              <w:rPr>
                <w:rFonts w:cs="Arial"/>
                <w:szCs w:val="18"/>
              </w:rPr>
            </w:pPr>
            <w:r w:rsidRPr="003A6996">
              <w:rPr>
                <w:rFonts w:cs="Arial"/>
                <w:color w:val="000000"/>
                <w:szCs w:val="18"/>
              </w:rPr>
              <w:t>BPR</w:t>
            </w:r>
          </w:p>
        </w:tc>
        <w:tc>
          <w:tcPr>
            <w:tcW w:w="2880" w:type="dxa"/>
            <w:tcBorders>
              <w:top w:val="single" w:sz="18" w:space="0" w:color="FFFFFF"/>
              <w:bottom w:val="single" w:sz="18" w:space="0" w:color="FFFFFF"/>
            </w:tcBorders>
            <w:shd w:val="clear" w:color="auto" w:fill="BFBFBF" w:themeFill="background1" w:themeFillShade="BF"/>
          </w:tcPr>
          <w:p w14:paraId="45FBCC43" w14:textId="3BCC3D8A" w:rsidR="003F7A54" w:rsidRPr="003A6996" w:rsidRDefault="003F7A54" w:rsidP="0061124A">
            <w:pPr>
              <w:pStyle w:val="TABLE-BodyText"/>
              <w:keepNext/>
              <w:rPr>
                <w:rFonts w:cs="Arial"/>
                <w:szCs w:val="18"/>
              </w:rPr>
            </w:pPr>
            <w:r w:rsidRPr="003A6996">
              <w:rPr>
                <w:rFonts w:cs="Arial"/>
                <w:color w:val="000000"/>
                <w:szCs w:val="18"/>
              </w:rPr>
              <w:t>Beginning Segment for Remittance Advice</w:t>
            </w:r>
          </w:p>
        </w:tc>
        <w:tc>
          <w:tcPr>
            <w:tcW w:w="1080" w:type="dxa"/>
            <w:tcBorders>
              <w:top w:val="single" w:sz="18" w:space="0" w:color="FFFFFF"/>
              <w:bottom w:val="single" w:sz="18" w:space="0" w:color="FFFFFF"/>
            </w:tcBorders>
            <w:shd w:val="clear" w:color="auto" w:fill="BFBFBF" w:themeFill="background1" w:themeFillShade="BF"/>
          </w:tcPr>
          <w:p w14:paraId="67D7EFB1" w14:textId="2561BCF6" w:rsidR="003F7A54" w:rsidRPr="003A6996" w:rsidRDefault="003F7A54"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621352D5" w14:textId="319AFD70" w:rsidR="003F7A54" w:rsidRPr="003A6996" w:rsidRDefault="003F7A54" w:rsidP="0061124A">
            <w:pPr>
              <w:pStyle w:val="TABLE-BodyText"/>
              <w:keepNext/>
              <w:rPr>
                <w:rFonts w:cs="Arial"/>
                <w:szCs w:val="18"/>
              </w:rPr>
            </w:pPr>
            <w:r w:rsidRPr="003A6996">
              <w:rPr>
                <w:rFonts w:cs="Arial"/>
                <w:color w:val="000000"/>
                <w:szCs w:val="18"/>
              </w:rPr>
              <w:t> </w:t>
            </w:r>
          </w:p>
        </w:tc>
      </w:tr>
      <w:tr w:rsidR="003F7A54" w14:paraId="55F3017F"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0AB9F5B" w14:textId="21F983E3" w:rsidR="003F7A54" w:rsidRPr="003A6996" w:rsidRDefault="003F7A54"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30D1A22" w14:textId="7C4558E7" w:rsidR="003F7A54" w:rsidRPr="003A6996" w:rsidRDefault="003F7A54" w:rsidP="0061124A">
            <w:pPr>
              <w:pStyle w:val="TABLE-BodyText"/>
              <w:keepNext/>
              <w:rPr>
                <w:rFonts w:cs="Arial"/>
                <w:szCs w:val="18"/>
              </w:rPr>
            </w:pPr>
            <w:r w:rsidRPr="003A6996">
              <w:rPr>
                <w:rFonts w:cs="Arial"/>
                <w:color w:val="000000"/>
                <w:szCs w:val="18"/>
              </w:rPr>
              <w:t>BPR01</w:t>
            </w:r>
          </w:p>
        </w:tc>
        <w:tc>
          <w:tcPr>
            <w:tcW w:w="2880" w:type="dxa"/>
            <w:tcBorders>
              <w:top w:val="single" w:sz="18" w:space="0" w:color="FFFFFF"/>
              <w:bottom w:val="single" w:sz="18" w:space="0" w:color="FFFFFF"/>
            </w:tcBorders>
            <w:shd w:val="clear" w:color="auto" w:fill="F2F2F2" w:themeFill="background1" w:themeFillShade="F2"/>
          </w:tcPr>
          <w:p w14:paraId="58B06D68" w14:textId="0B709407" w:rsidR="003F7A54" w:rsidRPr="003A6996" w:rsidRDefault="003F7A54" w:rsidP="0061124A">
            <w:pPr>
              <w:pStyle w:val="TABLE-BodyText"/>
              <w:keepNext/>
              <w:rPr>
                <w:rFonts w:cs="Arial"/>
                <w:szCs w:val="18"/>
              </w:rPr>
            </w:pPr>
            <w:r w:rsidRPr="003A6996">
              <w:rPr>
                <w:rFonts w:cs="Arial"/>
                <w:color w:val="000000"/>
                <w:szCs w:val="18"/>
              </w:rPr>
              <w:t>Transaction Handling Code</w:t>
            </w:r>
          </w:p>
        </w:tc>
        <w:tc>
          <w:tcPr>
            <w:tcW w:w="1080" w:type="dxa"/>
            <w:tcBorders>
              <w:top w:val="single" w:sz="18" w:space="0" w:color="FFFFFF"/>
              <w:bottom w:val="single" w:sz="18" w:space="0" w:color="FFFFFF"/>
            </w:tcBorders>
            <w:shd w:val="clear" w:color="auto" w:fill="F2F2F2" w:themeFill="background1" w:themeFillShade="F2"/>
          </w:tcPr>
          <w:p w14:paraId="03620D92" w14:textId="78EB78A0" w:rsidR="003F7A54" w:rsidRPr="003A6996" w:rsidRDefault="003F7A54" w:rsidP="0061124A">
            <w:pPr>
              <w:pStyle w:val="TABLE-BodyText"/>
              <w:keepNext/>
              <w:rPr>
                <w:rFonts w:cs="Arial"/>
                <w:szCs w:val="18"/>
              </w:rPr>
            </w:pPr>
            <w:r w:rsidRPr="003A6996">
              <w:rPr>
                <w:rFonts w:cs="Arial"/>
                <w:color w:val="000000"/>
                <w:szCs w:val="18"/>
              </w:rPr>
              <w:t>“I”</w:t>
            </w:r>
          </w:p>
        </w:tc>
        <w:tc>
          <w:tcPr>
            <w:tcW w:w="3805" w:type="dxa"/>
            <w:tcBorders>
              <w:top w:val="single" w:sz="18" w:space="0" w:color="FFFFFF"/>
              <w:bottom w:val="single" w:sz="18" w:space="0" w:color="FFFFFF"/>
            </w:tcBorders>
            <w:shd w:val="clear" w:color="auto" w:fill="F2F2F2" w:themeFill="background1" w:themeFillShade="F2"/>
          </w:tcPr>
          <w:p w14:paraId="63AF44E5" w14:textId="7C7F9924" w:rsidR="003F7A54" w:rsidRPr="003A6996" w:rsidRDefault="003F7A54" w:rsidP="0061124A">
            <w:pPr>
              <w:pStyle w:val="TABLE-BodyText"/>
              <w:keepNext/>
              <w:rPr>
                <w:rFonts w:cs="Arial"/>
                <w:szCs w:val="18"/>
              </w:rPr>
            </w:pPr>
            <w:r w:rsidRPr="003A6996">
              <w:rPr>
                <w:rFonts w:cs="Arial"/>
                <w:color w:val="000000"/>
                <w:szCs w:val="18"/>
              </w:rPr>
              <w:t>I – Remittance Information Only.  Indicates that the payment is moving separately from the remittance Advice.</w:t>
            </w:r>
          </w:p>
        </w:tc>
      </w:tr>
      <w:tr w:rsidR="003F7A54" w14:paraId="5A6773B3"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E329714" w14:textId="4623066B" w:rsidR="003F7A54" w:rsidRPr="003A6996" w:rsidRDefault="003F7A54"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05DAA9B2" w14:textId="48BA18F4" w:rsidR="003F7A54" w:rsidRPr="003A6996" w:rsidRDefault="003F7A54" w:rsidP="0061124A">
            <w:pPr>
              <w:pStyle w:val="TABLE-BodyText"/>
              <w:keepNext/>
              <w:rPr>
                <w:rFonts w:cs="Arial"/>
                <w:szCs w:val="18"/>
              </w:rPr>
            </w:pPr>
            <w:r w:rsidRPr="003A6996">
              <w:rPr>
                <w:rFonts w:cs="Arial"/>
                <w:color w:val="000000"/>
                <w:szCs w:val="18"/>
              </w:rPr>
              <w:t>BPR02</w:t>
            </w:r>
          </w:p>
        </w:tc>
        <w:tc>
          <w:tcPr>
            <w:tcW w:w="2880" w:type="dxa"/>
            <w:tcBorders>
              <w:top w:val="single" w:sz="18" w:space="0" w:color="FFFFFF"/>
              <w:bottom w:val="single" w:sz="18" w:space="0" w:color="FFFFFF"/>
            </w:tcBorders>
            <w:shd w:val="clear" w:color="auto" w:fill="F2F2F2" w:themeFill="background1" w:themeFillShade="F2"/>
          </w:tcPr>
          <w:p w14:paraId="30ACCA76" w14:textId="265C1991" w:rsidR="003F7A54" w:rsidRPr="003A6996" w:rsidRDefault="003F7A54" w:rsidP="0061124A">
            <w:pPr>
              <w:pStyle w:val="TABLE-BodyText"/>
              <w:keepNext/>
              <w:rPr>
                <w:rFonts w:cs="Arial"/>
                <w:szCs w:val="18"/>
              </w:rPr>
            </w:pPr>
            <w:r w:rsidRPr="003A6996">
              <w:rPr>
                <w:rFonts w:cs="Arial"/>
                <w:color w:val="000000"/>
                <w:szCs w:val="18"/>
              </w:rPr>
              <w:t>Monetary Amount</w:t>
            </w:r>
          </w:p>
        </w:tc>
        <w:tc>
          <w:tcPr>
            <w:tcW w:w="1080" w:type="dxa"/>
            <w:tcBorders>
              <w:top w:val="single" w:sz="18" w:space="0" w:color="FFFFFF"/>
              <w:bottom w:val="single" w:sz="18" w:space="0" w:color="FFFFFF"/>
            </w:tcBorders>
            <w:shd w:val="clear" w:color="auto" w:fill="F2F2F2" w:themeFill="background1" w:themeFillShade="F2"/>
          </w:tcPr>
          <w:p w14:paraId="6FDFDE91" w14:textId="364D89BF" w:rsidR="003F7A54" w:rsidRPr="003A6996" w:rsidRDefault="003F7A54"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7A6A4860" w14:textId="57AA3575" w:rsidR="003F7A54" w:rsidRPr="003A6996" w:rsidRDefault="003F7A54" w:rsidP="0061124A">
            <w:pPr>
              <w:pStyle w:val="TABLE-BodyText"/>
              <w:keepNext/>
              <w:rPr>
                <w:rFonts w:cs="Arial"/>
                <w:szCs w:val="18"/>
              </w:rPr>
            </w:pPr>
            <w:r w:rsidRPr="003A6996">
              <w:rPr>
                <w:rFonts w:cs="Arial"/>
                <w:color w:val="000000"/>
                <w:szCs w:val="18"/>
              </w:rPr>
              <w:t>The amount of the total payment being sent in this 820 transaction set</w:t>
            </w:r>
          </w:p>
        </w:tc>
      </w:tr>
      <w:tr w:rsidR="003F7A54" w14:paraId="6C256742"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96FEFEB" w14:textId="37D1B7E0" w:rsidR="003F7A54" w:rsidRPr="003A6996" w:rsidRDefault="003F7A54"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653C231" w14:textId="0387D536" w:rsidR="003F7A54" w:rsidRPr="003A6996" w:rsidRDefault="003F7A54" w:rsidP="0061124A">
            <w:pPr>
              <w:pStyle w:val="TABLE-BodyText"/>
              <w:keepNext/>
              <w:rPr>
                <w:rFonts w:cs="Arial"/>
                <w:szCs w:val="18"/>
              </w:rPr>
            </w:pPr>
            <w:r w:rsidRPr="003A6996">
              <w:rPr>
                <w:rFonts w:cs="Arial"/>
                <w:color w:val="000000"/>
                <w:szCs w:val="18"/>
              </w:rPr>
              <w:t>BPR03</w:t>
            </w:r>
          </w:p>
        </w:tc>
        <w:tc>
          <w:tcPr>
            <w:tcW w:w="2880" w:type="dxa"/>
            <w:tcBorders>
              <w:top w:val="single" w:sz="18" w:space="0" w:color="FFFFFF"/>
              <w:bottom w:val="single" w:sz="18" w:space="0" w:color="FFFFFF"/>
            </w:tcBorders>
            <w:shd w:val="clear" w:color="auto" w:fill="F2F2F2" w:themeFill="background1" w:themeFillShade="F2"/>
          </w:tcPr>
          <w:p w14:paraId="064DB802" w14:textId="0D0B1B03" w:rsidR="003F7A54" w:rsidRPr="003A6996" w:rsidRDefault="003F7A54" w:rsidP="0061124A">
            <w:pPr>
              <w:pStyle w:val="TABLE-BodyText"/>
              <w:keepNext/>
              <w:rPr>
                <w:rFonts w:cs="Arial"/>
                <w:szCs w:val="18"/>
              </w:rPr>
            </w:pPr>
            <w:r w:rsidRPr="003A6996">
              <w:rPr>
                <w:rFonts w:cs="Arial"/>
                <w:color w:val="000000"/>
                <w:szCs w:val="18"/>
              </w:rPr>
              <w:t>Cred/Debit Flag Code</w:t>
            </w:r>
          </w:p>
        </w:tc>
        <w:tc>
          <w:tcPr>
            <w:tcW w:w="1080" w:type="dxa"/>
            <w:tcBorders>
              <w:top w:val="single" w:sz="18" w:space="0" w:color="FFFFFF"/>
              <w:bottom w:val="single" w:sz="18" w:space="0" w:color="FFFFFF"/>
            </w:tcBorders>
            <w:shd w:val="clear" w:color="auto" w:fill="F2F2F2" w:themeFill="background1" w:themeFillShade="F2"/>
          </w:tcPr>
          <w:p w14:paraId="6E98CEE9" w14:textId="7E1803E0" w:rsidR="003F7A54" w:rsidRPr="003A6996" w:rsidRDefault="003F7A54" w:rsidP="0061124A">
            <w:pPr>
              <w:pStyle w:val="TABLE-BodyText"/>
              <w:keepNext/>
              <w:rPr>
                <w:rFonts w:cs="Arial"/>
                <w:szCs w:val="18"/>
              </w:rPr>
            </w:pPr>
            <w:r w:rsidRPr="003A6996">
              <w:rPr>
                <w:rFonts w:cs="Arial"/>
                <w:color w:val="000000"/>
                <w:szCs w:val="18"/>
              </w:rPr>
              <w:t>“C”</w:t>
            </w:r>
          </w:p>
        </w:tc>
        <w:tc>
          <w:tcPr>
            <w:tcW w:w="3805" w:type="dxa"/>
            <w:tcBorders>
              <w:top w:val="single" w:sz="18" w:space="0" w:color="FFFFFF"/>
              <w:bottom w:val="single" w:sz="18" w:space="0" w:color="FFFFFF"/>
            </w:tcBorders>
            <w:shd w:val="clear" w:color="auto" w:fill="F2F2F2" w:themeFill="background1" w:themeFillShade="F2"/>
          </w:tcPr>
          <w:p w14:paraId="7746A499" w14:textId="7A5994A5" w:rsidR="003F7A54" w:rsidRPr="003A6996" w:rsidRDefault="003F7A54" w:rsidP="0061124A">
            <w:pPr>
              <w:pStyle w:val="TABLE-BodyText"/>
              <w:keepNext/>
              <w:rPr>
                <w:rFonts w:cs="Arial"/>
                <w:szCs w:val="18"/>
              </w:rPr>
            </w:pPr>
            <w:r w:rsidRPr="003A6996">
              <w:rPr>
                <w:rFonts w:cs="Arial"/>
                <w:color w:val="000000"/>
                <w:szCs w:val="18"/>
              </w:rPr>
              <w:t>C – Credit</w:t>
            </w:r>
          </w:p>
        </w:tc>
      </w:tr>
      <w:tr w:rsidR="003F7A54" w14:paraId="61835992"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6DFEB8AC" w14:textId="59A869E9" w:rsidR="003F7A54" w:rsidRPr="003A6996" w:rsidRDefault="003F7A54"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5FFF958B" w14:textId="2CF4061C" w:rsidR="003F7A54" w:rsidRPr="003A6996" w:rsidRDefault="003F7A54" w:rsidP="0061124A">
            <w:pPr>
              <w:pStyle w:val="TABLE-BodyText"/>
              <w:keepNext/>
              <w:rPr>
                <w:rFonts w:cs="Arial"/>
                <w:szCs w:val="18"/>
              </w:rPr>
            </w:pPr>
            <w:r w:rsidRPr="003A6996">
              <w:rPr>
                <w:rFonts w:cs="Arial"/>
                <w:color w:val="000000"/>
                <w:szCs w:val="18"/>
              </w:rPr>
              <w:t>BPR04</w:t>
            </w:r>
          </w:p>
        </w:tc>
        <w:tc>
          <w:tcPr>
            <w:tcW w:w="2880" w:type="dxa"/>
            <w:tcBorders>
              <w:top w:val="single" w:sz="18" w:space="0" w:color="FFFFFF"/>
              <w:bottom w:val="single" w:sz="18" w:space="0" w:color="FFFFFF"/>
            </w:tcBorders>
            <w:shd w:val="clear" w:color="auto" w:fill="F2F2F2" w:themeFill="background1" w:themeFillShade="F2"/>
          </w:tcPr>
          <w:p w14:paraId="6B18E776" w14:textId="289B1A51" w:rsidR="003F7A54" w:rsidRPr="003A6996" w:rsidRDefault="003F7A54" w:rsidP="0061124A">
            <w:pPr>
              <w:pStyle w:val="TABLE-BodyText"/>
              <w:keepNext/>
              <w:rPr>
                <w:rFonts w:cs="Arial"/>
                <w:szCs w:val="18"/>
              </w:rPr>
            </w:pPr>
            <w:r w:rsidRPr="003A6996">
              <w:rPr>
                <w:rFonts w:cs="Arial"/>
                <w:color w:val="000000"/>
                <w:szCs w:val="18"/>
              </w:rPr>
              <w:t>Payment Method</w:t>
            </w:r>
          </w:p>
        </w:tc>
        <w:tc>
          <w:tcPr>
            <w:tcW w:w="1080" w:type="dxa"/>
            <w:tcBorders>
              <w:top w:val="single" w:sz="18" w:space="0" w:color="FFFFFF"/>
              <w:bottom w:val="single" w:sz="18" w:space="0" w:color="FFFFFF"/>
            </w:tcBorders>
            <w:shd w:val="clear" w:color="auto" w:fill="F2F2F2" w:themeFill="background1" w:themeFillShade="F2"/>
          </w:tcPr>
          <w:p w14:paraId="35747E46" w14:textId="614D6D77" w:rsidR="003F7A54" w:rsidRPr="003A6996" w:rsidRDefault="003F7A54"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511D0631" w14:textId="415D0DEA" w:rsidR="003F7A54" w:rsidRPr="003A6996" w:rsidRDefault="003F7A54" w:rsidP="0061124A">
            <w:pPr>
              <w:pStyle w:val="TABLE-BodyText"/>
              <w:keepNext/>
              <w:rPr>
                <w:rFonts w:cs="Arial"/>
                <w:szCs w:val="18"/>
              </w:rPr>
            </w:pPr>
            <w:r w:rsidRPr="003A6996">
              <w:rPr>
                <w:rFonts w:cs="Arial"/>
                <w:color w:val="000000"/>
                <w:szCs w:val="18"/>
              </w:rPr>
              <w:t xml:space="preserve">Leave this blank.  The </w:t>
            </w:r>
            <w:r w:rsidR="00396A85">
              <w:rPr>
                <w:rFonts w:cs="Arial"/>
                <w:color w:val="000000"/>
                <w:szCs w:val="18"/>
              </w:rPr>
              <w:t>VT HBE</w:t>
            </w:r>
            <w:r w:rsidRPr="003A6996">
              <w:rPr>
                <w:rFonts w:cs="Arial"/>
                <w:color w:val="000000"/>
                <w:szCs w:val="18"/>
              </w:rPr>
              <w:t xml:space="preserve"> will only send remittance information in the 820.</w:t>
            </w:r>
          </w:p>
        </w:tc>
      </w:tr>
      <w:tr w:rsidR="00BE2ADB" w14:paraId="1783A2D2"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5DFFD2C0" w14:textId="446EF0ED" w:rsidR="00BE2ADB" w:rsidRPr="003A6996" w:rsidRDefault="00BE2ADB"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A44EB17" w14:textId="6F1D8F95" w:rsidR="00BE2ADB" w:rsidRPr="003A6996" w:rsidRDefault="00BE2ADB" w:rsidP="003A6996">
            <w:pPr>
              <w:pStyle w:val="TABLE-BodyText"/>
              <w:rPr>
                <w:rFonts w:cs="Arial"/>
                <w:szCs w:val="18"/>
              </w:rPr>
            </w:pPr>
            <w:r w:rsidRPr="003A6996">
              <w:rPr>
                <w:rFonts w:cs="Arial"/>
                <w:color w:val="000000"/>
                <w:szCs w:val="18"/>
              </w:rPr>
              <w:t>BPR16</w:t>
            </w:r>
          </w:p>
        </w:tc>
        <w:tc>
          <w:tcPr>
            <w:tcW w:w="2880" w:type="dxa"/>
            <w:tcBorders>
              <w:top w:val="single" w:sz="18" w:space="0" w:color="FFFFFF"/>
              <w:bottom w:val="single" w:sz="18" w:space="0" w:color="FFFFFF"/>
            </w:tcBorders>
            <w:shd w:val="clear" w:color="auto" w:fill="F2F2F2" w:themeFill="background1" w:themeFillShade="F2"/>
          </w:tcPr>
          <w:p w14:paraId="00FB94F2" w14:textId="5C1A3F03" w:rsidR="00BE2ADB" w:rsidRPr="003A6996" w:rsidRDefault="00BE2ADB" w:rsidP="003A6996">
            <w:pPr>
              <w:pStyle w:val="TABLE-BodyText"/>
              <w:rPr>
                <w:rFonts w:cs="Arial"/>
                <w:szCs w:val="18"/>
              </w:rPr>
            </w:pPr>
            <w:r w:rsidRPr="003A6996">
              <w:rPr>
                <w:rFonts w:cs="Arial"/>
                <w:color w:val="000000"/>
                <w:szCs w:val="18"/>
              </w:rPr>
              <w:t>Date</w:t>
            </w:r>
          </w:p>
        </w:tc>
        <w:tc>
          <w:tcPr>
            <w:tcW w:w="1080" w:type="dxa"/>
            <w:tcBorders>
              <w:top w:val="single" w:sz="18" w:space="0" w:color="FFFFFF"/>
              <w:bottom w:val="single" w:sz="18" w:space="0" w:color="FFFFFF"/>
            </w:tcBorders>
            <w:shd w:val="clear" w:color="auto" w:fill="F2F2F2" w:themeFill="background1" w:themeFillShade="F2"/>
          </w:tcPr>
          <w:p w14:paraId="4E8DB53F" w14:textId="75F047E7" w:rsidR="00BE2ADB" w:rsidRPr="003A6996" w:rsidRDefault="00BE2ADB" w:rsidP="003A6996">
            <w:pPr>
              <w:pStyle w:val="TABLE-BodyT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2D6F079B" w14:textId="1E0365C0" w:rsidR="00BE2ADB" w:rsidRPr="003A6996" w:rsidRDefault="00BE2ADB" w:rsidP="003A6996">
            <w:pPr>
              <w:pStyle w:val="TABLE-BodyText"/>
              <w:rPr>
                <w:rFonts w:cs="Arial"/>
                <w:szCs w:val="18"/>
              </w:rPr>
            </w:pPr>
            <w:r w:rsidRPr="003A6996">
              <w:rPr>
                <w:rFonts w:cs="Arial"/>
                <w:color w:val="000000"/>
                <w:szCs w:val="18"/>
              </w:rPr>
              <w:t>Payment effective date</w:t>
            </w:r>
          </w:p>
        </w:tc>
      </w:tr>
      <w:tr w:rsidR="00BE2ADB" w14:paraId="74C5D07B"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6EB33A86" w14:textId="036341C2" w:rsidR="00BE2ADB" w:rsidRPr="003A6996" w:rsidRDefault="00BE2ADB"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6CD90EC1" w14:textId="11DE5C23" w:rsidR="00BE2ADB" w:rsidRPr="003A6996" w:rsidRDefault="00BE2ADB" w:rsidP="0061124A">
            <w:pPr>
              <w:pStyle w:val="TABLE-BodyText"/>
              <w:keepNext/>
              <w:rPr>
                <w:rFonts w:cs="Arial"/>
                <w:szCs w:val="18"/>
              </w:rPr>
            </w:pPr>
            <w:r w:rsidRPr="003A6996">
              <w:rPr>
                <w:rFonts w:cs="Arial"/>
                <w:color w:val="000000"/>
                <w:szCs w:val="18"/>
              </w:rPr>
              <w:t>REF</w:t>
            </w:r>
          </w:p>
        </w:tc>
        <w:tc>
          <w:tcPr>
            <w:tcW w:w="2880" w:type="dxa"/>
            <w:tcBorders>
              <w:top w:val="single" w:sz="18" w:space="0" w:color="FFFFFF"/>
              <w:bottom w:val="single" w:sz="18" w:space="0" w:color="FFFFFF"/>
            </w:tcBorders>
            <w:shd w:val="clear" w:color="auto" w:fill="BFBFBF" w:themeFill="background1" w:themeFillShade="BF"/>
          </w:tcPr>
          <w:p w14:paraId="5E17E77D" w14:textId="1A816815" w:rsidR="00BE2ADB" w:rsidRPr="003A6996" w:rsidRDefault="00BE2ADB" w:rsidP="0061124A">
            <w:pPr>
              <w:pStyle w:val="TABLE-BodyText"/>
              <w:keepNext/>
              <w:rPr>
                <w:rFonts w:cs="Arial"/>
                <w:szCs w:val="18"/>
              </w:rPr>
            </w:pPr>
            <w:r w:rsidRPr="003A6996">
              <w:rPr>
                <w:rFonts w:cs="Arial"/>
                <w:color w:val="000000"/>
                <w:szCs w:val="18"/>
              </w:rPr>
              <w:t>Issuer Assigned Qualified Health Plan Identifier</w:t>
            </w:r>
          </w:p>
        </w:tc>
        <w:tc>
          <w:tcPr>
            <w:tcW w:w="1080" w:type="dxa"/>
            <w:tcBorders>
              <w:top w:val="single" w:sz="18" w:space="0" w:color="FFFFFF"/>
              <w:bottom w:val="single" w:sz="18" w:space="0" w:color="FFFFFF"/>
            </w:tcBorders>
            <w:shd w:val="clear" w:color="auto" w:fill="BFBFBF" w:themeFill="background1" w:themeFillShade="BF"/>
          </w:tcPr>
          <w:p w14:paraId="56189D78" w14:textId="7182BE66" w:rsidR="00BE2ADB" w:rsidRPr="003A6996" w:rsidRDefault="00BE2ADB"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095DF67D" w14:textId="3FCF47EA" w:rsidR="00BE2ADB" w:rsidRPr="003A6996" w:rsidRDefault="00BE2ADB" w:rsidP="0061124A">
            <w:pPr>
              <w:pStyle w:val="TABLE-BodyText"/>
              <w:keepNext/>
              <w:rPr>
                <w:rFonts w:cs="Arial"/>
                <w:szCs w:val="18"/>
              </w:rPr>
            </w:pPr>
            <w:r w:rsidRPr="003A6996">
              <w:rPr>
                <w:rFonts w:cs="Arial"/>
                <w:color w:val="000000"/>
                <w:szCs w:val="18"/>
              </w:rPr>
              <w:t> </w:t>
            </w:r>
          </w:p>
        </w:tc>
      </w:tr>
      <w:tr w:rsidR="00BE2ADB" w14:paraId="02D95864"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36F81D4" w14:textId="0E06B567" w:rsidR="00BE2ADB" w:rsidRPr="003A6996" w:rsidRDefault="00BE2ADB"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57D47556" w14:textId="3269D848" w:rsidR="00BE2ADB" w:rsidRPr="003A6996" w:rsidRDefault="00BE2ADB" w:rsidP="0061124A">
            <w:pPr>
              <w:pStyle w:val="TABLE-BodyText"/>
              <w:keepNext/>
              <w:rPr>
                <w:rFonts w:cs="Arial"/>
                <w:szCs w:val="18"/>
              </w:rPr>
            </w:pPr>
            <w:r w:rsidRPr="003A6996">
              <w:rPr>
                <w:rFonts w:cs="Arial"/>
                <w:color w:val="000000"/>
                <w:szCs w:val="18"/>
              </w:rPr>
              <w:t>REF01</w:t>
            </w:r>
          </w:p>
        </w:tc>
        <w:tc>
          <w:tcPr>
            <w:tcW w:w="2880" w:type="dxa"/>
            <w:tcBorders>
              <w:top w:val="single" w:sz="18" w:space="0" w:color="FFFFFF"/>
              <w:bottom w:val="single" w:sz="18" w:space="0" w:color="FFFFFF"/>
            </w:tcBorders>
            <w:shd w:val="clear" w:color="auto" w:fill="F2F2F2" w:themeFill="background1" w:themeFillShade="F2"/>
          </w:tcPr>
          <w:p w14:paraId="0CA63D7C" w14:textId="219B0DE9" w:rsidR="00BE2ADB" w:rsidRPr="003A6996" w:rsidRDefault="00BE2ADB" w:rsidP="0061124A">
            <w:pPr>
              <w:pStyle w:val="TABLE-BodyText"/>
              <w:keepNext/>
              <w:rPr>
                <w:rFonts w:cs="Arial"/>
                <w:szCs w:val="18"/>
              </w:rPr>
            </w:pPr>
            <w:r w:rsidRPr="003A6996">
              <w:rPr>
                <w:rFonts w:cs="Arial"/>
                <w:color w:val="000000"/>
                <w:szCs w:val="18"/>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60917E55" w14:textId="54716F9F" w:rsidR="00BE2ADB" w:rsidRPr="003A6996" w:rsidRDefault="00BE2ADB" w:rsidP="0061124A">
            <w:pPr>
              <w:pStyle w:val="TABLE-BodyText"/>
              <w:keepNext/>
              <w:rPr>
                <w:rFonts w:cs="Arial"/>
                <w:szCs w:val="18"/>
              </w:rPr>
            </w:pPr>
            <w:r w:rsidRPr="003A6996">
              <w:rPr>
                <w:rFonts w:cs="Arial"/>
                <w:color w:val="000000"/>
                <w:szCs w:val="18"/>
              </w:rPr>
              <w:t>TV</w:t>
            </w:r>
          </w:p>
        </w:tc>
        <w:tc>
          <w:tcPr>
            <w:tcW w:w="3805" w:type="dxa"/>
            <w:tcBorders>
              <w:top w:val="single" w:sz="18" w:space="0" w:color="FFFFFF"/>
              <w:bottom w:val="single" w:sz="18" w:space="0" w:color="FFFFFF"/>
            </w:tcBorders>
            <w:shd w:val="clear" w:color="auto" w:fill="F2F2F2" w:themeFill="background1" w:themeFillShade="F2"/>
          </w:tcPr>
          <w:p w14:paraId="48A87D3D" w14:textId="1ED407A5" w:rsidR="00BE2ADB" w:rsidRPr="003A6996" w:rsidRDefault="00BE2ADB" w:rsidP="0061124A">
            <w:pPr>
              <w:pStyle w:val="TABLE-BodyText"/>
              <w:keepNext/>
              <w:rPr>
                <w:rFonts w:cs="Arial"/>
                <w:szCs w:val="18"/>
              </w:rPr>
            </w:pPr>
            <w:r w:rsidRPr="003A6996">
              <w:rPr>
                <w:rFonts w:cs="Arial"/>
                <w:color w:val="000000"/>
                <w:szCs w:val="18"/>
              </w:rPr>
              <w:t>TV –Line of Business.  This will be populated with the Employer’s Group ID when appropriate.</w:t>
            </w:r>
          </w:p>
        </w:tc>
      </w:tr>
      <w:tr w:rsidR="00BE2ADB" w14:paraId="7C04034E"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D73E760" w14:textId="47361976" w:rsidR="00BE2ADB" w:rsidRPr="003A6996" w:rsidRDefault="00BE2ADB"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2802EAE" w14:textId="017B9984" w:rsidR="00BE2ADB" w:rsidRPr="003A6996" w:rsidRDefault="00BE2ADB" w:rsidP="003A6996">
            <w:pPr>
              <w:pStyle w:val="TABLE-BodyText"/>
              <w:rPr>
                <w:rFonts w:cs="Arial"/>
                <w:szCs w:val="18"/>
              </w:rPr>
            </w:pPr>
            <w:r w:rsidRPr="003A6996">
              <w:rPr>
                <w:rFonts w:cs="Arial"/>
                <w:color w:val="000000"/>
                <w:szCs w:val="18"/>
              </w:rPr>
              <w:t>REF02</w:t>
            </w:r>
          </w:p>
        </w:tc>
        <w:tc>
          <w:tcPr>
            <w:tcW w:w="2880" w:type="dxa"/>
            <w:tcBorders>
              <w:top w:val="single" w:sz="18" w:space="0" w:color="FFFFFF"/>
              <w:bottom w:val="single" w:sz="18" w:space="0" w:color="FFFFFF"/>
            </w:tcBorders>
            <w:shd w:val="clear" w:color="auto" w:fill="F2F2F2" w:themeFill="background1" w:themeFillShade="F2"/>
          </w:tcPr>
          <w:p w14:paraId="3A8BBD20" w14:textId="7DBD01AA" w:rsidR="00BE2ADB" w:rsidRPr="003A6996" w:rsidRDefault="00BE2ADB" w:rsidP="003A6996">
            <w:pPr>
              <w:pStyle w:val="TABLE-BodyText"/>
              <w:rPr>
                <w:rFonts w:cs="Arial"/>
                <w:szCs w:val="18"/>
              </w:rPr>
            </w:pPr>
            <w:r w:rsidRPr="003A6996">
              <w:rPr>
                <w:rFonts w:cs="Arial"/>
                <w:color w:val="000000"/>
                <w:szCs w:val="18"/>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1DE34E77" w14:textId="56F5D71C" w:rsidR="00BE2ADB" w:rsidRPr="003A6996" w:rsidRDefault="00BE2ADB" w:rsidP="003A6996">
            <w:pPr>
              <w:pStyle w:val="TABLE-BodyT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3445FCE7" w14:textId="304A383F" w:rsidR="00BE2ADB" w:rsidRPr="003A6996" w:rsidRDefault="00BE2ADB" w:rsidP="003A6996">
            <w:pPr>
              <w:pStyle w:val="TABLE-BodyText"/>
              <w:rPr>
                <w:rFonts w:cs="Arial"/>
                <w:szCs w:val="18"/>
              </w:rPr>
            </w:pPr>
            <w:r w:rsidRPr="003A6996">
              <w:rPr>
                <w:rFonts w:cs="Arial"/>
                <w:color w:val="000000"/>
                <w:szCs w:val="18"/>
              </w:rPr>
              <w:t>Group ID.</w:t>
            </w:r>
          </w:p>
        </w:tc>
      </w:tr>
      <w:tr w:rsidR="00BE2ADB" w14:paraId="066F78C4"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34929C45" w14:textId="2A5C9205" w:rsidR="00BE2ADB" w:rsidRPr="003A6996" w:rsidRDefault="00BE2ADB"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7781C513" w14:textId="3C5A8815" w:rsidR="00BE2ADB" w:rsidRPr="003A6996" w:rsidRDefault="00BE2ADB" w:rsidP="003A6996">
            <w:pPr>
              <w:pStyle w:val="TABLE-BodyText"/>
              <w:rPr>
                <w:rFonts w:cs="Arial"/>
                <w:szCs w:val="18"/>
              </w:rPr>
            </w:pPr>
            <w:r w:rsidRPr="003A6996">
              <w:rPr>
                <w:rFonts w:cs="Arial"/>
                <w:color w:val="000000"/>
                <w:szCs w:val="18"/>
              </w:rPr>
              <w:t>DTM</w:t>
            </w:r>
          </w:p>
        </w:tc>
        <w:tc>
          <w:tcPr>
            <w:tcW w:w="2880" w:type="dxa"/>
            <w:tcBorders>
              <w:top w:val="single" w:sz="18" w:space="0" w:color="FFFFFF"/>
              <w:bottom w:val="single" w:sz="18" w:space="0" w:color="FFFFFF"/>
            </w:tcBorders>
            <w:shd w:val="clear" w:color="auto" w:fill="BFBFBF" w:themeFill="background1" w:themeFillShade="BF"/>
          </w:tcPr>
          <w:p w14:paraId="48726B14" w14:textId="7823654B" w:rsidR="00BE2ADB" w:rsidRPr="003A6996" w:rsidRDefault="00BE2ADB" w:rsidP="003A6996">
            <w:pPr>
              <w:pStyle w:val="TABLE-BodyText"/>
              <w:rPr>
                <w:rFonts w:cs="Arial"/>
                <w:szCs w:val="18"/>
              </w:rPr>
            </w:pPr>
            <w:r w:rsidRPr="003A6996">
              <w:rPr>
                <w:rFonts w:cs="Arial"/>
                <w:color w:val="000000"/>
                <w:szCs w:val="18"/>
              </w:rPr>
              <w:t>Coverage Period</w:t>
            </w:r>
          </w:p>
        </w:tc>
        <w:tc>
          <w:tcPr>
            <w:tcW w:w="1080" w:type="dxa"/>
            <w:tcBorders>
              <w:top w:val="single" w:sz="18" w:space="0" w:color="FFFFFF"/>
              <w:bottom w:val="single" w:sz="18" w:space="0" w:color="FFFFFF"/>
            </w:tcBorders>
            <w:shd w:val="clear" w:color="auto" w:fill="BFBFBF" w:themeFill="background1" w:themeFillShade="BF"/>
          </w:tcPr>
          <w:p w14:paraId="6882BDCC" w14:textId="00F1DC05" w:rsidR="00BE2ADB" w:rsidRPr="003A6996" w:rsidRDefault="00BE2ADB" w:rsidP="003A6996">
            <w:pPr>
              <w:pStyle w:val="TABLE-BodyT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7AB82BA6" w14:textId="59926356" w:rsidR="00BE2ADB" w:rsidRPr="003A6996" w:rsidRDefault="00BE2ADB" w:rsidP="003A6996">
            <w:pPr>
              <w:pStyle w:val="TABLE-BodyText"/>
              <w:rPr>
                <w:rFonts w:cs="Arial"/>
                <w:szCs w:val="18"/>
              </w:rPr>
            </w:pPr>
            <w:r w:rsidRPr="003A6996">
              <w:rPr>
                <w:rFonts w:cs="Arial"/>
                <w:color w:val="000000"/>
                <w:szCs w:val="18"/>
              </w:rPr>
              <w:t> </w:t>
            </w:r>
          </w:p>
        </w:tc>
      </w:tr>
      <w:tr w:rsidR="00BE2ADB" w14:paraId="31C9099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DF4D0F2" w14:textId="5FF9CAEF" w:rsidR="00BE2ADB" w:rsidRPr="003A6996" w:rsidRDefault="00BE2ADB"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400B624" w14:textId="0CEB1F53" w:rsidR="00BE2ADB" w:rsidRPr="003A6996" w:rsidRDefault="00BE2ADB" w:rsidP="003A6996">
            <w:pPr>
              <w:pStyle w:val="TABLE-BodyText"/>
              <w:rPr>
                <w:rFonts w:cs="Arial"/>
                <w:szCs w:val="18"/>
              </w:rPr>
            </w:pPr>
            <w:r w:rsidRPr="003A6996">
              <w:rPr>
                <w:rFonts w:cs="Arial"/>
                <w:color w:val="000000"/>
                <w:szCs w:val="18"/>
              </w:rPr>
              <w:t>DTM01</w:t>
            </w:r>
          </w:p>
        </w:tc>
        <w:tc>
          <w:tcPr>
            <w:tcW w:w="2880" w:type="dxa"/>
            <w:tcBorders>
              <w:top w:val="single" w:sz="18" w:space="0" w:color="FFFFFF"/>
              <w:bottom w:val="single" w:sz="18" w:space="0" w:color="FFFFFF"/>
            </w:tcBorders>
            <w:shd w:val="clear" w:color="auto" w:fill="F2F2F2" w:themeFill="background1" w:themeFillShade="F2"/>
          </w:tcPr>
          <w:p w14:paraId="5A58884D" w14:textId="331D673B" w:rsidR="00BE2ADB" w:rsidRPr="003A6996" w:rsidRDefault="00BE2ADB" w:rsidP="003A6996">
            <w:pPr>
              <w:pStyle w:val="TABLE-BodyText"/>
              <w:rPr>
                <w:rFonts w:cs="Arial"/>
                <w:szCs w:val="18"/>
              </w:rPr>
            </w:pPr>
            <w:r w:rsidRPr="003A6996">
              <w:rPr>
                <w:rFonts w:cs="Arial"/>
                <w:color w:val="000000"/>
                <w:szCs w:val="18"/>
              </w:rPr>
              <w:t>Date/Time Reference</w:t>
            </w:r>
          </w:p>
        </w:tc>
        <w:tc>
          <w:tcPr>
            <w:tcW w:w="1080" w:type="dxa"/>
            <w:tcBorders>
              <w:top w:val="single" w:sz="18" w:space="0" w:color="FFFFFF"/>
              <w:bottom w:val="single" w:sz="18" w:space="0" w:color="FFFFFF"/>
            </w:tcBorders>
            <w:shd w:val="clear" w:color="auto" w:fill="F2F2F2" w:themeFill="background1" w:themeFillShade="F2"/>
          </w:tcPr>
          <w:p w14:paraId="1171CA2B" w14:textId="0A0DFF21" w:rsidR="00BE2ADB" w:rsidRPr="003A6996" w:rsidRDefault="00BE2ADB" w:rsidP="003A6996">
            <w:pPr>
              <w:pStyle w:val="TABLE-BodyText"/>
              <w:rPr>
                <w:rFonts w:cs="Arial"/>
                <w:szCs w:val="18"/>
              </w:rPr>
            </w:pPr>
            <w:r w:rsidRPr="003A6996">
              <w:rPr>
                <w:rFonts w:cs="Arial"/>
                <w:color w:val="000000"/>
                <w:szCs w:val="18"/>
              </w:rPr>
              <w:t>“582”</w:t>
            </w:r>
          </w:p>
        </w:tc>
        <w:tc>
          <w:tcPr>
            <w:tcW w:w="3805" w:type="dxa"/>
            <w:tcBorders>
              <w:top w:val="single" w:sz="18" w:space="0" w:color="FFFFFF"/>
              <w:bottom w:val="single" w:sz="18" w:space="0" w:color="FFFFFF"/>
            </w:tcBorders>
            <w:shd w:val="clear" w:color="auto" w:fill="F2F2F2" w:themeFill="background1" w:themeFillShade="F2"/>
          </w:tcPr>
          <w:p w14:paraId="55657F14" w14:textId="56014D69" w:rsidR="00BE2ADB" w:rsidRPr="003A6996" w:rsidRDefault="00BE2ADB" w:rsidP="003A6996">
            <w:pPr>
              <w:pStyle w:val="TABLE-BodyText"/>
              <w:rPr>
                <w:rFonts w:cs="Arial"/>
                <w:szCs w:val="18"/>
              </w:rPr>
            </w:pPr>
            <w:r w:rsidRPr="003A6996">
              <w:rPr>
                <w:rFonts w:cs="Arial"/>
                <w:color w:val="000000"/>
                <w:szCs w:val="18"/>
              </w:rPr>
              <w:t xml:space="preserve">582 – Report Period.  </w:t>
            </w:r>
          </w:p>
        </w:tc>
      </w:tr>
      <w:tr w:rsidR="00BE2ADB" w14:paraId="650BC16F"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5DE7B2AF" w14:textId="0B03865F" w:rsidR="00BE2ADB" w:rsidRPr="003A6996" w:rsidRDefault="00BE2ADB"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CBEC6C8" w14:textId="21469A18" w:rsidR="00BE2ADB" w:rsidRPr="003A6996" w:rsidRDefault="00BE2ADB" w:rsidP="003A6996">
            <w:pPr>
              <w:pStyle w:val="TABLE-BodyText"/>
              <w:rPr>
                <w:rFonts w:cs="Arial"/>
                <w:szCs w:val="18"/>
              </w:rPr>
            </w:pPr>
            <w:r w:rsidRPr="003A6996">
              <w:rPr>
                <w:rFonts w:cs="Arial"/>
                <w:color w:val="000000"/>
                <w:szCs w:val="18"/>
              </w:rPr>
              <w:t>DTM05</w:t>
            </w:r>
          </w:p>
        </w:tc>
        <w:tc>
          <w:tcPr>
            <w:tcW w:w="2880" w:type="dxa"/>
            <w:tcBorders>
              <w:top w:val="single" w:sz="18" w:space="0" w:color="FFFFFF"/>
              <w:bottom w:val="single" w:sz="18" w:space="0" w:color="FFFFFF"/>
            </w:tcBorders>
            <w:shd w:val="clear" w:color="auto" w:fill="F2F2F2" w:themeFill="background1" w:themeFillShade="F2"/>
          </w:tcPr>
          <w:p w14:paraId="5DDCAD03" w14:textId="2C924B4F" w:rsidR="00BE2ADB" w:rsidRPr="003A6996" w:rsidRDefault="00BE2ADB" w:rsidP="003A6996">
            <w:pPr>
              <w:pStyle w:val="TABLE-BodyText"/>
              <w:rPr>
                <w:rFonts w:cs="Arial"/>
                <w:szCs w:val="18"/>
              </w:rPr>
            </w:pPr>
            <w:r w:rsidRPr="003A6996">
              <w:rPr>
                <w:rFonts w:cs="Arial"/>
                <w:color w:val="000000"/>
                <w:szCs w:val="18"/>
              </w:rPr>
              <w:t>Date Time Period Format Qualifier</w:t>
            </w:r>
          </w:p>
        </w:tc>
        <w:tc>
          <w:tcPr>
            <w:tcW w:w="1080" w:type="dxa"/>
            <w:tcBorders>
              <w:top w:val="single" w:sz="18" w:space="0" w:color="FFFFFF"/>
              <w:bottom w:val="single" w:sz="18" w:space="0" w:color="FFFFFF"/>
            </w:tcBorders>
            <w:shd w:val="clear" w:color="auto" w:fill="F2F2F2" w:themeFill="background1" w:themeFillShade="F2"/>
          </w:tcPr>
          <w:p w14:paraId="75E63B6E" w14:textId="035FDF35" w:rsidR="00BE2ADB" w:rsidRPr="003A6996" w:rsidRDefault="00BE2ADB" w:rsidP="003A6996">
            <w:pPr>
              <w:pStyle w:val="TABLE-BodyText"/>
              <w:rPr>
                <w:rFonts w:cs="Arial"/>
                <w:szCs w:val="18"/>
              </w:rPr>
            </w:pPr>
            <w:r w:rsidRPr="003A6996">
              <w:rPr>
                <w:rFonts w:cs="Arial"/>
                <w:color w:val="000000"/>
                <w:szCs w:val="18"/>
              </w:rPr>
              <w:t>“RD8”</w:t>
            </w:r>
          </w:p>
        </w:tc>
        <w:tc>
          <w:tcPr>
            <w:tcW w:w="3805" w:type="dxa"/>
            <w:tcBorders>
              <w:top w:val="single" w:sz="18" w:space="0" w:color="FFFFFF"/>
              <w:bottom w:val="single" w:sz="18" w:space="0" w:color="FFFFFF"/>
            </w:tcBorders>
            <w:shd w:val="clear" w:color="auto" w:fill="F2F2F2" w:themeFill="background1" w:themeFillShade="F2"/>
          </w:tcPr>
          <w:p w14:paraId="1C82E805" w14:textId="1002AF00" w:rsidR="00BE2ADB" w:rsidRPr="003A6996" w:rsidRDefault="00BE2ADB" w:rsidP="003A6996">
            <w:pPr>
              <w:pStyle w:val="TABLE-BodyText"/>
              <w:rPr>
                <w:rFonts w:cs="Arial"/>
                <w:szCs w:val="18"/>
              </w:rPr>
            </w:pPr>
            <w:r w:rsidRPr="003A6996">
              <w:rPr>
                <w:rFonts w:cs="Arial"/>
                <w:color w:val="000000"/>
                <w:szCs w:val="18"/>
              </w:rPr>
              <w:t>Range of dates expressed in the format CCYYMMDD-CCYYMMDD.</w:t>
            </w:r>
          </w:p>
        </w:tc>
      </w:tr>
      <w:tr w:rsidR="00BE2ADB" w14:paraId="1392125D"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0C4AF1C" w14:textId="5200560F" w:rsidR="00BE2ADB" w:rsidRPr="003A6996" w:rsidRDefault="00BE2ADB" w:rsidP="003A6996">
            <w:pPr>
              <w:pStyle w:val="TABLE-BodyT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647E7D24" w14:textId="71F26D17" w:rsidR="00BE2ADB" w:rsidRPr="003A6996" w:rsidRDefault="00BE2ADB" w:rsidP="003A6996">
            <w:pPr>
              <w:pStyle w:val="TABLE-BodyText"/>
              <w:rPr>
                <w:rFonts w:cs="Arial"/>
                <w:szCs w:val="18"/>
              </w:rPr>
            </w:pPr>
            <w:r w:rsidRPr="003A6996">
              <w:rPr>
                <w:rFonts w:cs="Arial"/>
                <w:color w:val="000000"/>
                <w:szCs w:val="22"/>
              </w:rPr>
              <w:t>DTM06</w:t>
            </w:r>
          </w:p>
        </w:tc>
        <w:tc>
          <w:tcPr>
            <w:tcW w:w="2880" w:type="dxa"/>
            <w:tcBorders>
              <w:top w:val="single" w:sz="18" w:space="0" w:color="FFFFFF"/>
              <w:bottom w:val="single" w:sz="18" w:space="0" w:color="FFFFFF"/>
            </w:tcBorders>
            <w:shd w:val="clear" w:color="auto" w:fill="F2F2F2" w:themeFill="background1" w:themeFillShade="F2"/>
          </w:tcPr>
          <w:p w14:paraId="6393C237" w14:textId="7C4FFDEB" w:rsidR="00BE2ADB" w:rsidRPr="003A6996" w:rsidRDefault="00BE2ADB" w:rsidP="003A6996">
            <w:pPr>
              <w:pStyle w:val="TABLE-BodyText"/>
              <w:rPr>
                <w:rFonts w:cs="Arial"/>
                <w:szCs w:val="18"/>
              </w:rPr>
            </w:pPr>
            <w:r w:rsidRPr="003A6996">
              <w:rPr>
                <w:rFonts w:cs="Arial"/>
                <w:color w:val="000000"/>
                <w:szCs w:val="22"/>
              </w:rPr>
              <w:t>Date Time Period</w:t>
            </w:r>
          </w:p>
        </w:tc>
        <w:tc>
          <w:tcPr>
            <w:tcW w:w="1080" w:type="dxa"/>
            <w:tcBorders>
              <w:top w:val="single" w:sz="18" w:space="0" w:color="FFFFFF"/>
              <w:bottom w:val="single" w:sz="18" w:space="0" w:color="FFFFFF"/>
            </w:tcBorders>
            <w:shd w:val="clear" w:color="auto" w:fill="F2F2F2" w:themeFill="background1" w:themeFillShade="F2"/>
          </w:tcPr>
          <w:p w14:paraId="368EA6A7" w14:textId="23CD163C" w:rsidR="00BE2ADB" w:rsidRPr="003A6996" w:rsidRDefault="00BE2ADB" w:rsidP="003A6996">
            <w:pPr>
              <w:pStyle w:val="TABLE-BodyT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99C1303" w14:textId="0DDACB00" w:rsidR="00BE2ADB" w:rsidRPr="003A6996" w:rsidRDefault="00BE2ADB" w:rsidP="003A6996">
            <w:pPr>
              <w:pStyle w:val="TABLE-BodyText"/>
              <w:rPr>
                <w:rFonts w:cs="Arial"/>
                <w:szCs w:val="18"/>
              </w:rPr>
            </w:pPr>
            <w:r w:rsidRPr="003A6996">
              <w:rPr>
                <w:rFonts w:cs="Arial"/>
                <w:color w:val="000000"/>
                <w:szCs w:val="22"/>
              </w:rPr>
              <w:t xml:space="preserve">This is the start and end date for the coverage period.  </w:t>
            </w:r>
            <w:r w:rsidRPr="003A6996">
              <w:rPr>
                <w:rFonts w:cs="Arial"/>
                <w:color w:val="000000"/>
                <w:szCs w:val="22"/>
              </w:rPr>
              <w:br/>
              <w:t>The exchange will only offer monthly plans, so this date range will be from the beginning to the end of the month for which payment was made.</w:t>
            </w:r>
          </w:p>
        </w:tc>
      </w:tr>
      <w:tr w:rsidR="00BE2ADB" w14:paraId="75F5D0AF"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0859BEB5" w14:textId="6D804EB8" w:rsidR="00BE2ADB" w:rsidRPr="00BE2ADB" w:rsidRDefault="00BE2ADB" w:rsidP="0061124A">
            <w:pPr>
              <w:pStyle w:val="TABLE-BodyText"/>
              <w:keepNext/>
              <w:rPr>
                <w:rFonts w:cs="Arial"/>
                <w:b/>
                <w:szCs w:val="18"/>
              </w:rPr>
            </w:pPr>
            <w:r w:rsidRPr="00BE2ADB">
              <w:rPr>
                <w:rFonts w:cs="Arial"/>
                <w:b/>
                <w:szCs w:val="18"/>
              </w:rPr>
              <w:t>Loop 1000A – This Loop will contain information identifying the QHP Issuer.</w:t>
            </w:r>
          </w:p>
        </w:tc>
      </w:tr>
      <w:tr w:rsidR="00BD392D" w14:paraId="38471982"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050AED9B" w14:textId="372AC50A" w:rsidR="00BD392D" w:rsidRPr="003A6996" w:rsidRDefault="00BD392D" w:rsidP="0061124A">
            <w:pPr>
              <w:pStyle w:val="TABLE-BodyText"/>
              <w:keepNext/>
              <w:rPr>
                <w:rFonts w:cs="Arial"/>
                <w:szCs w:val="18"/>
              </w:rPr>
            </w:pPr>
            <w:r w:rsidRPr="003A6996">
              <w:rPr>
                <w:rFonts w:cs="Arial"/>
                <w:color w:val="000000"/>
                <w:szCs w:val="22"/>
              </w:rPr>
              <w:t>1000A</w:t>
            </w:r>
          </w:p>
        </w:tc>
        <w:tc>
          <w:tcPr>
            <w:tcW w:w="990" w:type="dxa"/>
            <w:tcBorders>
              <w:top w:val="single" w:sz="18" w:space="0" w:color="FFFFFF"/>
              <w:bottom w:val="single" w:sz="18" w:space="0" w:color="FFFFFF"/>
            </w:tcBorders>
            <w:shd w:val="clear" w:color="auto" w:fill="BFBFBF" w:themeFill="background1" w:themeFillShade="BF"/>
          </w:tcPr>
          <w:p w14:paraId="0F4A0A62" w14:textId="7ED5EDB1" w:rsidR="00BD392D" w:rsidRPr="003A6996" w:rsidRDefault="00BD392D" w:rsidP="0061124A">
            <w:pPr>
              <w:pStyle w:val="TABLE-BodyText"/>
              <w:keepNext/>
              <w:rPr>
                <w:rFonts w:cs="Arial"/>
                <w:szCs w:val="18"/>
              </w:rPr>
            </w:pPr>
            <w:r w:rsidRPr="003A6996">
              <w:rPr>
                <w:rFonts w:cs="Arial"/>
                <w:color w:val="000000"/>
                <w:szCs w:val="22"/>
              </w:rPr>
              <w:t>N1</w:t>
            </w:r>
          </w:p>
        </w:tc>
        <w:tc>
          <w:tcPr>
            <w:tcW w:w="2880" w:type="dxa"/>
            <w:tcBorders>
              <w:top w:val="single" w:sz="18" w:space="0" w:color="FFFFFF"/>
              <w:bottom w:val="single" w:sz="18" w:space="0" w:color="FFFFFF"/>
            </w:tcBorders>
            <w:shd w:val="clear" w:color="auto" w:fill="BFBFBF" w:themeFill="background1" w:themeFillShade="BF"/>
          </w:tcPr>
          <w:p w14:paraId="267D187C" w14:textId="700C9011" w:rsidR="00BD392D" w:rsidRPr="003A6996" w:rsidRDefault="00BD392D" w:rsidP="0061124A">
            <w:pPr>
              <w:pStyle w:val="TABLE-BodyText"/>
              <w:keepNext/>
              <w:rPr>
                <w:rFonts w:cs="Arial"/>
                <w:szCs w:val="18"/>
              </w:rPr>
            </w:pPr>
            <w:r w:rsidRPr="003A6996">
              <w:rPr>
                <w:rFonts w:cs="Arial"/>
                <w:color w:val="000000"/>
                <w:szCs w:val="22"/>
              </w:rPr>
              <w:t>Payee Name</w:t>
            </w:r>
          </w:p>
        </w:tc>
        <w:tc>
          <w:tcPr>
            <w:tcW w:w="1080" w:type="dxa"/>
            <w:tcBorders>
              <w:top w:val="single" w:sz="18" w:space="0" w:color="FFFFFF"/>
              <w:bottom w:val="single" w:sz="18" w:space="0" w:color="FFFFFF"/>
            </w:tcBorders>
            <w:shd w:val="clear" w:color="auto" w:fill="BFBFBF" w:themeFill="background1" w:themeFillShade="BF"/>
          </w:tcPr>
          <w:p w14:paraId="28212072" w14:textId="2CFFC441" w:rsidR="00BD392D" w:rsidRPr="003A6996" w:rsidRDefault="00BD392D" w:rsidP="0061124A">
            <w:pPr>
              <w:pStyle w:val="TABLE-BodyText"/>
              <w:keepNext/>
              <w:rPr>
                <w:rFonts w:cs="Arial"/>
                <w:szCs w:val="18"/>
              </w:rPr>
            </w:pPr>
            <w:r w:rsidRPr="003A6996">
              <w:rPr>
                <w:rFonts w:cs="Arial"/>
                <w:b/>
                <w:bCs/>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19E66F43" w14:textId="6B18B0A0" w:rsidR="00BD392D" w:rsidRPr="003A6996" w:rsidRDefault="00BD392D" w:rsidP="0061124A">
            <w:pPr>
              <w:pStyle w:val="TABLE-BodyText"/>
              <w:keepNext/>
              <w:rPr>
                <w:rFonts w:cs="Arial"/>
                <w:szCs w:val="18"/>
              </w:rPr>
            </w:pPr>
            <w:r w:rsidRPr="003A6996">
              <w:rPr>
                <w:rFonts w:cs="Arial"/>
                <w:color w:val="000000"/>
                <w:szCs w:val="22"/>
              </w:rPr>
              <w:t>This segment represents the QHP Issuer that is receiving the payments.</w:t>
            </w:r>
          </w:p>
        </w:tc>
      </w:tr>
      <w:tr w:rsidR="00BD392D" w14:paraId="0C97B4F0"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76698E92" w14:textId="2D3CE11D" w:rsidR="00BD392D" w:rsidRPr="003A6996" w:rsidRDefault="00BD392D"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A8F68B4" w14:textId="1394DA19" w:rsidR="00BD392D" w:rsidRPr="003A6996" w:rsidRDefault="00BD392D" w:rsidP="0061124A">
            <w:pPr>
              <w:pStyle w:val="TABLE-BodyText"/>
              <w:keepNext/>
              <w:rPr>
                <w:rFonts w:cs="Arial"/>
                <w:szCs w:val="18"/>
              </w:rPr>
            </w:pPr>
            <w:r w:rsidRPr="003A6996">
              <w:rPr>
                <w:rFonts w:cs="Arial"/>
                <w:color w:val="000000"/>
                <w:szCs w:val="22"/>
              </w:rPr>
              <w:t>N101</w:t>
            </w:r>
          </w:p>
        </w:tc>
        <w:tc>
          <w:tcPr>
            <w:tcW w:w="2880" w:type="dxa"/>
            <w:tcBorders>
              <w:top w:val="single" w:sz="18" w:space="0" w:color="FFFFFF"/>
              <w:bottom w:val="single" w:sz="18" w:space="0" w:color="FFFFFF"/>
            </w:tcBorders>
            <w:shd w:val="clear" w:color="auto" w:fill="F2F2F2" w:themeFill="background1" w:themeFillShade="F2"/>
          </w:tcPr>
          <w:p w14:paraId="7AB0B05B" w14:textId="507FAC46" w:rsidR="00BD392D" w:rsidRPr="003A6996" w:rsidRDefault="00BD392D" w:rsidP="0061124A">
            <w:pPr>
              <w:pStyle w:val="TABLE-BodyText"/>
              <w:keepNext/>
              <w:rPr>
                <w:rFonts w:cs="Arial"/>
                <w:szCs w:val="18"/>
              </w:rPr>
            </w:pPr>
            <w:r w:rsidRPr="003A6996">
              <w:rPr>
                <w:rFonts w:cs="Arial"/>
                <w:color w:val="000000"/>
                <w:szCs w:val="22"/>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676A93A2" w14:textId="4D00E64D" w:rsidR="00BD392D" w:rsidRPr="003A6996" w:rsidRDefault="00BD392D" w:rsidP="0061124A">
            <w:pPr>
              <w:pStyle w:val="TABLE-BodyText"/>
              <w:keepNext/>
              <w:rPr>
                <w:rFonts w:cs="Arial"/>
                <w:szCs w:val="18"/>
              </w:rPr>
            </w:pPr>
            <w:r w:rsidRPr="003A6996">
              <w:rPr>
                <w:rFonts w:cs="Arial"/>
                <w:color w:val="000000"/>
                <w:szCs w:val="22"/>
              </w:rPr>
              <w:t>“PE”</w:t>
            </w:r>
          </w:p>
        </w:tc>
        <w:tc>
          <w:tcPr>
            <w:tcW w:w="3805" w:type="dxa"/>
            <w:tcBorders>
              <w:top w:val="single" w:sz="18" w:space="0" w:color="FFFFFF"/>
              <w:bottom w:val="single" w:sz="18" w:space="0" w:color="FFFFFF"/>
            </w:tcBorders>
            <w:shd w:val="clear" w:color="auto" w:fill="F2F2F2" w:themeFill="background1" w:themeFillShade="F2"/>
          </w:tcPr>
          <w:p w14:paraId="7EAEA25D" w14:textId="368FEEE4" w:rsidR="00BD392D" w:rsidRPr="003A6996" w:rsidRDefault="00BD392D" w:rsidP="0061124A">
            <w:pPr>
              <w:pStyle w:val="TABLE-BodyText"/>
              <w:keepNext/>
              <w:rPr>
                <w:rFonts w:cs="Arial"/>
                <w:szCs w:val="18"/>
              </w:rPr>
            </w:pPr>
            <w:r w:rsidRPr="003A6996">
              <w:rPr>
                <w:rFonts w:cs="Arial"/>
                <w:color w:val="000000"/>
                <w:szCs w:val="22"/>
              </w:rPr>
              <w:t>PE – Payee.</w:t>
            </w:r>
          </w:p>
        </w:tc>
      </w:tr>
      <w:tr w:rsidR="00BD392D" w14:paraId="697E79C3"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D6D668D" w14:textId="4ACC6F47" w:rsidR="00BD392D" w:rsidRPr="003A6996" w:rsidRDefault="00BD392D"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90402C4" w14:textId="1FD5D774" w:rsidR="00BD392D" w:rsidRPr="003A6996" w:rsidRDefault="00BD392D" w:rsidP="0061124A">
            <w:pPr>
              <w:pStyle w:val="TABLE-BodyText"/>
              <w:keepNext/>
              <w:rPr>
                <w:rFonts w:cs="Arial"/>
                <w:szCs w:val="18"/>
              </w:rPr>
            </w:pPr>
            <w:r w:rsidRPr="003A6996">
              <w:rPr>
                <w:rFonts w:cs="Arial"/>
                <w:color w:val="000000"/>
                <w:szCs w:val="22"/>
              </w:rPr>
              <w:t>N102</w:t>
            </w:r>
          </w:p>
        </w:tc>
        <w:tc>
          <w:tcPr>
            <w:tcW w:w="2880" w:type="dxa"/>
            <w:tcBorders>
              <w:top w:val="single" w:sz="18" w:space="0" w:color="FFFFFF"/>
              <w:bottom w:val="single" w:sz="18" w:space="0" w:color="FFFFFF"/>
            </w:tcBorders>
            <w:shd w:val="clear" w:color="auto" w:fill="F2F2F2" w:themeFill="background1" w:themeFillShade="F2"/>
          </w:tcPr>
          <w:p w14:paraId="09EB075A" w14:textId="69B73CC1" w:rsidR="00BD392D" w:rsidRPr="003A6996" w:rsidRDefault="00BD392D" w:rsidP="0061124A">
            <w:pPr>
              <w:pStyle w:val="TABLE-BodyText"/>
              <w:keepNext/>
              <w:rPr>
                <w:rFonts w:cs="Arial"/>
                <w:szCs w:val="18"/>
              </w:rPr>
            </w:pPr>
            <w:r w:rsidRPr="003A6996">
              <w:rPr>
                <w:rFonts w:cs="Arial"/>
                <w:color w:val="000000"/>
                <w:szCs w:val="22"/>
              </w:rPr>
              <w:t>Name</w:t>
            </w:r>
          </w:p>
        </w:tc>
        <w:tc>
          <w:tcPr>
            <w:tcW w:w="1080" w:type="dxa"/>
            <w:tcBorders>
              <w:top w:val="single" w:sz="18" w:space="0" w:color="FFFFFF"/>
              <w:bottom w:val="single" w:sz="18" w:space="0" w:color="FFFFFF"/>
            </w:tcBorders>
            <w:shd w:val="clear" w:color="auto" w:fill="F2F2F2" w:themeFill="background1" w:themeFillShade="F2"/>
          </w:tcPr>
          <w:p w14:paraId="1885BBA0" w14:textId="35A29A1F" w:rsidR="00BD392D" w:rsidRPr="003A6996" w:rsidRDefault="00BD392D"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5D7B97E1" w14:textId="39FF6137" w:rsidR="00BD392D" w:rsidRPr="003A6996" w:rsidRDefault="00BD392D" w:rsidP="0061124A">
            <w:pPr>
              <w:pStyle w:val="TABLE-BodyText"/>
              <w:keepNext/>
              <w:rPr>
                <w:rFonts w:cs="Arial"/>
                <w:szCs w:val="18"/>
              </w:rPr>
            </w:pPr>
            <w:r w:rsidRPr="003A6996">
              <w:rPr>
                <w:rFonts w:cs="Arial"/>
                <w:color w:val="000000"/>
                <w:szCs w:val="22"/>
              </w:rPr>
              <w:t>The QHP Issuer’s organization name.</w:t>
            </w:r>
          </w:p>
        </w:tc>
      </w:tr>
      <w:tr w:rsidR="00BD392D" w14:paraId="094228A9"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88BFDE3" w14:textId="15415F8A" w:rsidR="00BD392D" w:rsidRPr="003A6996" w:rsidRDefault="00BD392D"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D97A404" w14:textId="07FADB79" w:rsidR="00BD392D" w:rsidRPr="003A6996" w:rsidRDefault="00BD392D" w:rsidP="0061124A">
            <w:pPr>
              <w:pStyle w:val="TABLE-BodyText"/>
              <w:keepNext/>
              <w:rPr>
                <w:rFonts w:cs="Arial"/>
                <w:szCs w:val="18"/>
              </w:rPr>
            </w:pPr>
            <w:r w:rsidRPr="003A6996">
              <w:rPr>
                <w:rFonts w:cs="Arial"/>
                <w:color w:val="000000"/>
                <w:szCs w:val="22"/>
              </w:rPr>
              <w:t>N103</w:t>
            </w:r>
          </w:p>
        </w:tc>
        <w:tc>
          <w:tcPr>
            <w:tcW w:w="2880" w:type="dxa"/>
            <w:tcBorders>
              <w:top w:val="single" w:sz="18" w:space="0" w:color="FFFFFF"/>
              <w:bottom w:val="single" w:sz="18" w:space="0" w:color="FFFFFF"/>
            </w:tcBorders>
            <w:shd w:val="clear" w:color="auto" w:fill="F2F2F2" w:themeFill="background1" w:themeFillShade="F2"/>
          </w:tcPr>
          <w:p w14:paraId="5D7BE9EB" w14:textId="3DC2561F" w:rsidR="00BD392D" w:rsidRPr="003A6996" w:rsidRDefault="00BD392D" w:rsidP="0061124A">
            <w:pPr>
              <w:pStyle w:val="TABLE-BodyText"/>
              <w:keepNext/>
              <w:rPr>
                <w:rFonts w:cs="Arial"/>
                <w:szCs w:val="18"/>
              </w:rPr>
            </w:pPr>
            <w:r w:rsidRPr="003A6996">
              <w:rPr>
                <w:rFonts w:cs="Arial"/>
                <w:color w:val="000000"/>
                <w:szCs w:val="22"/>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75C9CC9C" w14:textId="636EC0B2" w:rsidR="00BD392D" w:rsidRPr="003A6996" w:rsidRDefault="00BD392D"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59BB809F" w14:textId="2AE359E9" w:rsidR="00BD392D" w:rsidRPr="003A6996" w:rsidRDefault="00BD392D" w:rsidP="0061124A">
            <w:pPr>
              <w:pStyle w:val="TABLE-BodyText"/>
              <w:keepNext/>
              <w:rPr>
                <w:rFonts w:cs="Arial"/>
                <w:szCs w:val="18"/>
              </w:rPr>
            </w:pPr>
            <w:r w:rsidRPr="003A6996">
              <w:rPr>
                <w:rFonts w:cs="Arial"/>
                <w:color w:val="000000"/>
                <w:szCs w:val="22"/>
              </w:rPr>
              <w:t>FI – Federal Taxpayer Identification Number</w:t>
            </w:r>
          </w:p>
        </w:tc>
      </w:tr>
      <w:tr w:rsidR="00BD392D" w14:paraId="4329990A"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05FF1218" w14:textId="6EFD130A" w:rsidR="00BD392D" w:rsidRPr="003A6996" w:rsidRDefault="00BD392D" w:rsidP="003A6996">
            <w:pPr>
              <w:pStyle w:val="TABLE-BodyT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565DC31" w14:textId="7DD046D6" w:rsidR="00BD392D" w:rsidRPr="003A6996" w:rsidRDefault="00BD392D" w:rsidP="003A6996">
            <w:pPr>
              <w:pStyle w:val="TABLE-BodyText"/>
              <w:rPr>
                <w:rFonts w:cs="Arial"/>
                <w:szCs w:val="18"/>
              </w:rPr>
            </w:pPr>
            <w:r w:rsidRPr="003A6996">
              <w:rPr>
                <w:rFonts w:cs="Arial"/>
                <w:color w:val="000000"/>
                <w:szCs w:val="22"/>
              </w:rPr>
              <w:t>N104</w:t>
            </w:r>
          </w:p>
        </w:tc>
        <w:tc>
          <w:tcPr>
            <w:tcW w:w="2880" w:type="dxa"/>
            <w:tcBorders>
              <w:top w:val="single" w:sz="18" w:space="0" w:color="FFFFFF"/>
              <w:bottom w:val="single" w:sz="18" w:space="0" w:color="FFFFFF"/>
            </w:tcBorders>
            <w:shd w:val="clear" w:color="auto" w:fill="F2F2F2" w:themeFill="background1" w:themeFillShade="F2"/>
          </w:tcPr>
          <w:p w14:paraId="4FBD037D" w14:textId="3A3A88A3" w:rsidR="00BD392D" w:rsidRPr="003A6996" w:rsidRDefault="00BD392D" w:rsidP="003A6996">
            <w:pPr>
              <w:pStyle w:val="TABLE-BodyText"/>
              <w:rPr>
                <w:rFonts w:cs="Arial"/>
                <w:szCs w:val="18"/>
              </w:rPr>
            </w:pPr>
            <w:r w:rsidRPr="003A6996">
              <w:rPr>
                <w:rFonts w:cs="Arial"/>
                <w:color w:val="000000"/>
                <w:szCs w:val="22"/>
              </w:rPr>
              <w:t>Identification Code</w:t>
            </w:r>
          </w:p>
        </w:tc>
        <w:tc>
          <w:tcPr>
            <w:tcW w:w="1080" w:type="dxa"/>
            <w:tcBorders>
              <w:top w:val="single" w:sz="18" w:space="0" w:color="FFFFFF"/>
              <w:bottom w:val="single" w:sz="18" w:space="0" w:color="FFFFFF"/>
            </w:tcBorders>
            <w:shd w:val="clear" w:color="auto" w:fill="F2F2F2" w:themeFill="background1" w:themeFillShade="F2"/>
          </w:tcPr>
          <w:p w14:paraId="213BBB63" w14:textId="7298A9A8" w:rsidR="00BD392D" w:rsidRPr="003A6996" w:rsidRDefault="00BD392D" w:rsidP="003A6996">
            <w:pPr>
              <w:pStyle w:val="TABLE-BodyT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B908ACD" w14:textId="65B18711" w:rsidR="00BD392D" w:rsidRPr="003A6996" w:rsidRDefault="00BD392D" w:rsidP="003A6996">
            <w:pPr>
              <w:pStyle w:val="TABLE-BodyText"/>
              <w:rPr>
                <w:rFonts w:cs="Arial"/>
                <w:szCs w:val="18"/>
              </w:rPr>
            </w:pPr>
            <w:r w:rsidRPr="003A6996">
              <w:rPr>
                <w:rFonts w:cs="Arial"/>
                <w:color w:val="000000"/>
                <w:szCs w:val="22"/>
              </w:rPr>
              <w:t>The QHP Issuer’s  Federal Taxpayer Identification Number</w:t>
            </w:r>
          </w:p>
        </w:tc>
      </w:tr>
      <w:tr w:rsidR="00BD392D" w14:paraId="2F3235D5"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7A3DC818" w14:textId="07046B89" w:rsidR="00BD392D" w:rsidRPr="006C2771" w:rsidRDefault="00BD392D" w:rsidP="0061124A">
            <w:pPr>
              <w:pStyle w:val="TABLE-BodyText"/>
              <w:keepNext/>
              <w:rPr>
                <w:rFonts w:cs="Arial"/>
                <w:szCs w:val="18"/>
              </w:rPr>
            </w:pPr>
            <w:r w:rsidRPr="00BD392D">
              <w:rPr>
                <w:rFonts w:ascii="Calibri" w:hAnsi="Calibri" w:cs="Calibri"/>
                <w:b/>
                <w:bCs/>
                <w:color w:val="000000"/>
                <w:sz w:val="22"/>
                <w:szCs w:val="22"/>
                <w:lang w:eastAsia="en-US"/>
              </w:rPr>
              <w:t>Loop 1000B – Payer</w:t>
            </w:r>
          </w:p>
        </w:tc>
      </w:tr>
      <w:tr w:rsidR="00BD392D" w14:paraId="077E4B58"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3448029F" w14:textId="305D4F1D" w:rsidR="00BD392D" w:rsidRPr="003A6996" w:rsidRDefault="00BD392D" w:rsidP="0061124A">
            <w:pPr>
              <w:pStyle w:val="TABLE-BodyText"/>
              <w:keepNext/>
              <w:rPr>
                <w:rFonts w:cs="Arial"/>
                <w:szCs w:val="18"/>
              </w:rPr>
            </w:pPr>
            <w:r w:rsidRPr="003A6996">
              <w:rPr>
                <w:rFonts w:cs="Arial"/>
                <w:color w:val="000000"/>
                <w:szCs w:val="18"/>
              </w:rPr>
              <w:t>1000B</w:t>
            </w:r>
          </w:p>
        </w:tc>
        <w:tc>
          <w:tcPr>
            <w:tcW w:w="990" w:type="dxa"/>
            <w:tcBorders>
              <w:top w:val="single" w:sz="18" w:space="0" w:color="FFFFFF"/>
              <w:bottom w:val="single" w:sz="18" w:space="0" w:color="FFFFFF"/>
            </w:tcBorders>
            <w:shd w:val="clear" w:color="auto" w:fill="BFBFBF" w:themeFill="background1" w:themeFillShade="BF"/>
          </w:tcPr>
          <w:p w14:paraId="49996A39" w14:textId="06B0DF29" w:rsidR="00BD392D" w:rsidRPr="003A6996" w:rsidRDefault="00BD392D" w:rsidP="0061124A">
            <w:pPr>
              <w:pStyle w:val="TABLE-BodyText"/>
              <w:keepNext/>
              <w:rPr>
                <w:rFonts w:cs="Arial"/>
                <w:szCs w:val="18"/>
              </w:rPr>
            </w:pPr>
            <w:r w:rsidRPr="003A6996">
              <w:rPr>
                <w:rFonts w:cs="Arial"/>
                <w:color w:val="000000"/>
                <w:szCs w:val="18"/>
              </w:rPr>
              <w:t>N1</w:t>
            </w:r>
          </w:p>
        </w:tc>
        <w:tc>
          <w:tcPr>
            <w:tcW w:w="2880" w:type="dxa"/>
            <w:tcBorders>
              <w:top w:val="single" w:sz="18" w:space="0" w:color="FFFFFF"/>
              <w:bottom w:val="single" w:sz="18" w:space="0" w:color="FFFFFF"/>
            </w:tcBorders>
            <w:shd w:val="clear" w:color="auto" w:fill="BFBFBF" w:themeFill="background1" w:themeFillShade="BF"/>
          </w:tcPr>
          <w:p w14:paraId="1D8CEC18" w14:textId="4A6DD048" w:rsidR="00BD392D" w:rsidRPr="003A6996" w:rsidRDefault="00BD392D" w:rsidP="0061124A">
            <w:pPr>
              <w:pStyle w:val="TABLE-BodyText"/>
              <w:keepNext/>
              <w:rPr>
                <w:rFonts w:cs="Arial"/>
                <w:szCs w:val="18"/>
              </w:rPr>
            </w:pPr>
            <w:r w:rsidRPr="003A6996">
              <w:rPr>
                <w:rFonts w:cs="Arial"/>
                <w:color w:val="000000"/>
                <w:szCs w:val="18"/>
              </w:rPr>
              <w:t>Payer’s Name</w:t>
            </w:r>
          </w:p>
        </w:tc>
        <w:tc>
          <w:tcPr>
            <w:tcW w:w="1080" w:type="dxa"/>
            <w:tcBorders>
              <w:top w:val="single" w:sz="18" w:space="0" w:color="FFFFFF"/>
              <w:bottom w:val="single" w:sz="18" w:space="0" w:color="FFFFFF"/>
            </w:tcBorders>
            <w:shd w:val="clear" w:color="auto" w:fill="BFBFBF" w:themeFill="background1" w:themeFillShade="BF"/>
          </w:tcPr>
          <w:p w14:paraId="424A10F6" w14:textId="71DC3052"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2E7988B5" w14:textId="2736B5A6" w:rsidR="00BD392D" w:rsidRPr="003A6996" w:rsidRDefault="00BD392D" w:rsidP="0061124A">
            <w:pPr>
              <w:pStyle w:val="TABLE-BodyText"/>
              <w:keepNext/>
              <w:rPr>
                <w:rFonts w:cs="Arial"/>
                <w:szCs w:val="18"/>
              </w:rPr>
            </w:pPr>
            <w:r w:rsidRPr="003A6996">
              <w:rPr>
                <w:rFonts w:cs="Arial"/>
                <w:color w:val="000000"/>
                <w:szCs w:val="18"/>
              </w:rPr>
              <w:t>This segment represents the State of Vermont</w:t>
            </w:r>
          </w:p>
        </w:tc>
      </w:tr>
      <w:tr w:rsidR="00BD392D" w14:paraId="1F5B223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31D1C4E" w14:textId="78E35E85"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5ED38BB0" w14:textId="45ADFD84" w:rsidR="00BD392D" w:rsidRPr="003A6996" w:rsidRDefault="00BD392D" w:rsidP="0061124A">
            <w:pPr>
              <w:pStyle w:val="TABLE-BodyText"/>
              <w:keepNext/>
              <w:rPr>
                <w:rFonts w:cs="Arial"/>
                <w:szCs w:val="18"/>
              </w:rPr>
            </w:pPr>
            <w:r w:rsidRPr="003A6996">
              <w:rPr>
                <w:rFonts w:cs="Arial"/>
                <w:color w:val="000000"/>
                <w:szCs w:val="18"/>
              </w:rPr>
              <w:t>N101</w:t>
            </w:r>
          </w:p>
        </w:tc>
        <w:tc>
          <w:tcPr>
            <w:tcW w:w="2880" w:type="dxa"/>
            <w:tcBorders>
              <w:top w:val="single" w:sz="18" w:space="0" w:color="FFFFFF"/>
              <w:bottom w:val="single" w:sz="18" w:space="0" w:color="FFFFFF"/>
            </w:tcBorders>
            <w:shd w:val="clear" w:color="auto" w:fill="F2F2F2" w:themeFill="background1" w:themeFillShade="F2"/>
          </w:tcPr>
          <w:p w14:paraId="74A2D758" w14:textId="3EE38BB1" w:rsidR="00BD392D" w:rsidRPr="003A6996" w:rsidRDefault="00BD392D" w:rsidP="0061124A">
            <w:pPr>
              <w:pStyle w:val="TABLE-BodyText"/>
              <w:keepNext/>
              <w:rPr>
                <w:rFonts w:cs="Arial"/>
                <w:szCs w:val="18"/>
              </w:rPr>
            </w:pPr>
            <w:r w:rsidRPr="003A6996">
              <w:rPr>
                <w:rFonts w:cs="Arial"/>
                <w:color w:val="000000"/>
                <w:szCs w:val="18"/>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262C4734" w14:textId="3A72DDDE" w:rsidR="00BD392D" w:rsidRPr="003A6996" w:rsidRDefault="00BD392D" w:rsidP="0061124A">
            <w:pPr>
              <w:pStyle w:val="TABLE-BodyText"/>
              <w:keepNext/>
              <w:rPr>
                <w:rFonts w:cs="Arial"/>
                <w:szCs w:val="18"/>
              </w:rPr>
            </w:pPr>
            <w:r w:rsidRPr="003A6996">
              <w:rPr>
                <w:rFonts w:cs="Arial"/>
                <w:color w:val="000000"/>
                <w:szCs w:val="18"/>
              </w:rPr>
              <w:t>“RM”</w:t>
            </w:r>
          </w:p>
        </w:tc>
        <w:tc>
          <w:tcPr>
            <w:tcW w:w="3805" w:type="dxa"/>
            <w:tcBorders>
              <w:top w:val="single" w:sz="18" w:space="0" w:color="FFFFFF"/>
              <w:bottom w:val="single" w:sz="18" w:space="0" w:color="FFFFFF"/>
            </w:tcBorders>
            <w:shd w:val="clear" w:color="auto" w:fill="F2F2F2" w:themeFill="background1" w:themeFillShade="F2"/>
          </w:tcPr>
          <w:p w14:paraId="0BB44F84" w14:textId="63B65BF2" w:rsidR="00BD392D" w:rsidRPr="003A6996" w:rsidRDefault="00BD392D" w:rsidP="0061124A">
            <w:pPr>
              <w:pStyle w:val="TABLE-BodyText"/>
              <w:keepNext/>
              <w:rPr>
                <w:rFonts w:cs="Arial"/>
                <w:szCs w:val="18"/>
              </w:rPr>
            </w:pPr>
            <w:r w:rsidRPr="003A6996">
              <w:rPr>
                <w:rFonts w:cs="Arial"/>
                <w:color w:val="000000"/>
                <w:szCs w:val="18"/>
              </w:rPr>
              <w:t xml:space="preserve">Remitter Name.  </w:t>
            </w:r>
          </w:p>
        </w:tc>
      </w:tr>
      <w:tr w:rsidR="00BD392D" w14:paraId="4B7F2340"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90DE1D1" w14:textId="65F24BFF"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49CF7E7" w14:textId="1B5A63DC" w:rsidR="00BD392D" w:rsidRPr="003A6996" w:rsidRDefault="00BD392D" w:rsidP="0061124A">
            <w:pPr>
              <w:pStyle w:val="TABLE-BodyText"/>
              <w:keepNext/>
              <w:rPr>
                <w:rFonts w:cs="Arial"/>
                <w:szCs w:val="18"/>
              </w:rPr>
            </w:pPr>
            <w:r w:rsidRPr="003A6996">
              <w:rPr>
                <w:rFonts w:cs="Arial"/>
                <w:color w:val="000000"/>
                <w:szCs w:val="18"/>
              </w:rPr>
              <w:t>N102</w:t>
            </w:r>
          </w:p>
        </w:tc>
        <w:tc>
          <w:tcPr>
            <w:tcW w:w="2880" w:type="dxa"/>
            <w:tcBorders>
              <w:top w:val="single" w:sz="18" w:space="0" w:color="FFFFFF"/>
              <w:bottom w:val="single" w:sz="18" w:space="0" w:color="FFFFFF"/>
            </w:tcBorders>
            <w:shd w:val="clear" w:color="auto" w:fill="F2F2F2" w:themeFill="background1" w:themeFillShade="F2"/>
          </w:tcPr>
          <w:p w14:paraId="04DF1EC1" w14:textId="75B5A9D0" w:rsidR="00BD392D" w:rsidRPr="003A6996" w:rsidRDefault="00BD392D" w:rsidP="0061124A">
            <w:pPr>
              <w:pStyle w:val="TABLE-BodyText"/>
              <w:keepNext/>
              <w:rPr>
                <w:rFonts w:cs="Arial"/>
                <w:szCs w:val="18"/>
              </w:rPr>
            </w:pPr>
            <w:r w:rsidRPr="003A6996">
              <w:rPr>
                <w:rFonts w:cs="Arial"/>
                <w:color w:val="000000"/>
                <w:szCs w:val="18"/>
              </w:rPr>
              <w:t>Name</w:t>
            </w:r>
          </w:p>
        </w:tc>
        <w:tc>
          <w:tcPr>
            <w:tcW w:w="1080" w:type="dxa"/>
            <w:tcBorders>
              <w:top w:val="single" w:sz="18" w:space="0" w:color="FFFFFF"/>
              <w:bottom w:val="single" w:sz="18" w:space="0" w:color="FFFFFF"/>
            </w:tcBorders>
            <w:shd w:val="clear" w:color="auto" w:fill="F2F2F2" w:themeFill="background1" w:themeFillShade="F2"/>
          </w:tcPr>
          <w:p w14:paraId="7EAB90AD" w14:textId="554087EC"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16DA3064" w14:textId="27AB5036" w:rsidR="00BD392D" w:rsidRPr="003A6996" w:rsidRDefault="00BD392D" w:rsidP="0061124A">
            <w:pPr>
              <w:pStyle w:val="TABLE-BodyText"/>
              <w:keepNext/>
              <w:rPr>
                <w:rFonts w:cs="Arial"/>
                <w:szCs w:val="18"/>
              </w:rPr>
            </w:pPr>
            <w:r w:rsidRPr="003A6996">
              <w:rPr>
                <w:rFonts w:cs="Arial"/>
                <w:color w:val="000000"/>
                <w:szCs w:val="18"/>
              </w:rPr>
              <w:t>State of Vermont</w:t>
            </w:r>
          </w:p>
        </w:tc>
      </w:tr>
      <w:tr w:rsidR="00BD392D" w14:paraId="4745F2B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0D50A78" w14:textId="7230FB89"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7FF6DC5" w14:textId="5C2EA164" w:rsidR="00BD392D" w:rsidRPr="003A6996" w:rsidRDefault="00BD392D" w:rsidP="0061124A">
            <w:pPr>
              <w:pStyle w:val="TABLE-BodyText"/>
              <w:keepNext/>
              <w:rPr>
                <w:rFonts w:cs="Arial"/>
                <w:szCs w:val="18"/>
              </w:rPr>
            </w:pPr>
            <w:r w:rsidRPr="003A6996">
              <w:rPr>
                <w:rFonts w:cs="Arial"/>
                <w:color w:val="000000"/>
                <w:szCs w:val="18"/>
              </w:rPr>
              <w:t>N103</w:t>
            </w:r>
          </w:p>
        </w:tc>
        <w:tc>
          <w:tcPr>
            <w:tcW w:w="2880" w:type="dxa"/>
            <w:tcBorders>
              <w:top w:val="single" w:sz="18" w:space="0" w:color="FFFFFF"/>
              <w:bottom w:val="single" w:sz="18" w:space="0" w:color="FFFFFF"/>
            </w:tcBorders>
            <w:shd w:val="clear" w:color="auto" w:fill="F2F2F2" w:themeFill="background1" w:themeFillShade="F2"/>
          </w:tcPr>
          <w:p w14:paraId="0D22DFAF" w14:textId="03F26574" w:rsidR="00BD392D" w:rsidRPr="003A6996" w:rsidRDefault="00BD392D" w:rsidP="0061124A">
            <w:pPr>
              <w:pStyle w:val="TABLE-BodyText"/>
              <w:keepNext/>
              <w:rPr>
                <w:rFonts w:cs="Arial"/>
                <w:szCs w:val="18"/>
              </w:rPr>
            </w:pPr>
            <w:r w:rsidRPr="003A6996">
              <w:rPr>
                <w:rFonts w:cs="Arial"/>
                <w:color w:val="000000"/>
                <w:szCs w:val="18"/>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0DEBEA22" w14:textId="052ACABE" w:rsidR="00BD392D" w:rsidRPr="003A6996" w:rsidRDefault="00BD392D" w:rsidP="0061124A">
            <w:pPr>
              <w:pStyle w:val="TABLE-BodyText"/>
              <w:keepNext/>
              <w:rPr>
                <w:rFonts w:cs="Arial"/>
                <w:szCs w:val="18"/>
              </w:rPr>
            </w:pPr>
            <w:r w:rsidRPr="003A6996">
              <w:rPr>
                <w:rFonts w:cs="Arial"/>
                <w:color w:val="000000"/>
                <w:szCs w:val="18"/>
              </w:rPr>
              <w:t>“58”</w:t>
            </w:r>
          </w:p>
        </w:tc>
        <w:tc>
          <w:tcPr>
            <w:tcW w:w="3805" w:type="dxa"/>
            <w:tcBorders>
              <w:top w:val="single" w:sz="18" w:space="0" w:color="FFFFFF"/>
              <w:bottom w:val="single" w:sz="18" w:space="0" w:color="FFFFFF"/>
            </w:tcBorders>
            <w:shd w:val="clear" w:color="auto" w:fill="F2F2F2" w:themeFill="background1" w:themeFillShade="F2"/>
          </w:tcPr>
          <w:p w14:paraId="2E81DE9D" w14:textId="55B085F5" w:rsidR="00BD392D" w:rsidRPr="003A6996" w:rsidRDefault="00BD392D" w:rsidP="0061124A">
            <w:pPr>
              <w:pStyle w:val="TABLE-BodyText"/>
              <w:keepNext/>
              <w:rPr>
                <w:rFonts w:cs="Arial"/>
                <w:szCs w:val="18"/>
              </w:rPr>
            </w:pPr>
            <w:r w:rsidRPr="003A6996">
              <w:rPr>
                <w:rFonts w:cs="Arial"/>
                <w:color w:val="000000"/>
                <w:szCs w:val="18"/>
              </w:rPr>
              <w:t>Originating Company Number</w:t>
            </w:r>
          </w:p>
        </w:tc>
      </w:tr>
      <w:tr w:rsidR="00BD392D" w14:paraId="119CBF62"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4D1CA92" w14:textId="700FE4EA" w:rsidR="00BD392D" w:rsidRPr="003A6996" w:rsidRDefault="00BD392D"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F552977" w14:textId="2CCDC7D7" w:rsidR="00BD392D" w:rsidRPr="003A6996" w:rsidRDefault="00BD392D" w:rsidP="003A6996">
            <w:pPr>
              <w:pStyle w:val="TABLE-BodyText"/>
              <w:rPr>
                <w:rFonts w:cs="Arial"/>
                <w:szCs w:val="18"/>
              </w:rPr>
            </w:pPr>
            <w:r w:rsidRPr="003A6996">
              <w:rPr>
                <w:rFonts w:cs="Arial"/>
                <w:color w:val="000000"/>
                <w:szCs w:val="18"/>
              </w:rPr>
              <w:t>N104</w:t>
            </w:r>
          </w:p>
        </w:tc>
        <w:tc>
          <w:tcPr>
            <w:tcW w:w="2880" w:type="dxa"/>
            <w:tcBorders>
              <w:top w:val="single" w:sz="18" w:space="0" w:color="FFFFFF"/>
              <w:bottom w:val="single" w:sz="18" w:space="0" w:color="FFFFFF"/>
            </w:tcBorders>
            <w:shd w:val="clear" w:color="auto" w:fill="F2F2F2" w:themeFill="background1" w:themeFillShade="F2"/>
          </w:tcPr>
          <w:p w14:paraId="41249FAF" w14:textId="6D784D0F" w:rsidR="00BD392D" w:rsidRPr="003A6996" w:rsidRDefault="00BD392D" w:rsidP="003A6996">
            <w:pPr>
              <w:pStyle w:val="TABLE-BodyText"/>
              <w:rPr>
                <w:rFonts w:cs="Arial"/>
                <w:szCs w:val="18"/>
              </w:rPr>
            </w:pPr>
            <w:r w:rsidRPr="003A6996">
              <w:rPr>
                <w:rFonts w:cs="Arial"/>
                <w:color w:val="000000"/>
                <w:szCs w:val="18"/>
              </w:rPr>
              <w:t>Identification Code</w:t>
            </w:r>
          </w:p>
        </w:tc>
        <w:tc>
          <w:tcPr>
            <w:tcW w:w="1080" w:type="dxa"/>
            <w:tcBorders>
              <w:top w:val="single" w:sz="18" w:space="0" w:color="FFFFFF"/>
              <w:bottom w:val="single" w:sz="18" w:space="0" w:color="FFFFFF"/>
            </w:tcBorders>
            <w:shd w:val="clear" w:color="auto" w:fill="F2F2F2" w:themeFill="background1" w:themeFillShade="F2"/>
          </w:tcPr>
          <w:p w14:paraId="350ED42B" w14:textId="3B311D01" w:rsidR="00BD392D" w:rsidRPr="003A6996" w:rsidRDefault="00BD392D" w:rsidP="003A6996">
            <w:pPr>
              <w:pStyle w:val="TABLE-BodyT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14EE3610" w14:textId="6632800F" w:rsidR="00BD392D" w:rsidRPr="003A6996" w:rsidRDefault="00BD392D" w:rsidP="003A6996">
            <w:pPr>
              <w:pStyle w:val="TABLE-BodyText"/>
              <w:rPr>
                <w:rFonts w:cs="Arial"/>
                <w:szCs w:val="18"/>
              </w:rPr>
            </w:pPr>
            <w:r w:rsidRPr="003A6996">
              <w:rPr>
                <w:rFonts w:cs="Arial"/>
                <w:color w:val="000000"/>
                <w:szCs w:val="18"/>
              </w:rPr>
              <w:t>This code will identify the State of Vermont</w:t>
            </w:r>
          </w:p>
        </w:tc>
      </w:tr>
      <w:tr w:rsidR="00BD392D" w14:paraId="7C347D4F"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57401F27" w14:textId="3A67B157" w:rsidR="00BD392D" w:rsidRPr="003A6996" w:rsidRDefault="00BD392D" w:rsidP="0061124A">
            <w:pPr>
              <w:pStyle w:val="TABLE-BodyText"/>
              <w:keepNext/>
              <w:rPr>
                <w:rFonts w:cs="Arial"/>
                <w:szCs w:val="18"/>
              </w:rPr>
            </w:pPr>
            <w:r w:rsidRPr="003A6996">
              <w:rPr>
                <w:rFonts w:cs="Arial"/>
                <w:color w:val="000000"/>
                <w:szCs w:val="18"/>
              </w:rPr>
              <w:t>1000B</w:t>
            </w:r>
          </w:p>
        </w:tc>
        <w:tc>
          <w:tcPr>
            <w:tcW w:w="990" w:type="dxa"/>
            <w:tcBorders>
              <w:top w:val="single" w:sz="18" w:space="0" w:color="FFFFFF"/>
              <w:bottom w:val="single" w:sz="18" w:space="0" w:color="FFFFFF"/>
            </w:tcBorders>
            <w:shd w:val="clear" w:color="auto" w:fill="BFBFBF" w:themeFill="background1" w:themeFillShade="BF"/>
          </w:tcPr>
          <w:p w14:paraId="51F8002C" w14:textId="370B340B" w:rsidR="00BD392D" w:rsidRPr="003A6996" w:rsidRDefault="00BD392D" w:rsidP="0061124A">
            <w:pPr>
              <w:pStyle w:val="TABLE-BodyText"/>
              <w:keepNext/>
              <w:rPr>
                <w:rFonts w:cs="Arial"/>
                <w:szCs w:val="18"/>
              </w:rPr>
            </w:pPr>
            <w:r w:rsidRPr="003A6996">
              <w:rPr>
                <w:rFonts w:cs="Arial"/>
                <w:color w:val="000000"/>
                <w:szCs w:val="18"/>
              </w:rPr>
              <w:t>PER</w:t>
            </w:r>
          </w:p>
        </w:tc>
        <w:tc>
          <w:tcPr>
            <w:tcW w:w="2880" w:type="dxa"/>
            <w:tcBorders>
              <w:top w:val="single" w:sz="18" w:space="0" w:color="FFFFFF"/>
              <w:bottom w:val="single" w:sz="18" w:space="0" w:color="FFFFFF"/>
            </w:tcBorders>
            <w:shd w:val="clear" w:color="auto" w:fill="BFBFBF" w:themeFill="background1" w:themeFillShade="BF"/>
          </w:tcPr>
          <w:p w14:paraId="322B6C21" w14:textId="43D850E1" w:rsidR="00BD392D" w:rsidRPr="003A6996" w:rsidRDefault="00BD392D" w:rsidP="0061124A">
            <w:pPr>
              <w:pStyle w:val="TABLE-BodyText"/>
              <w:keepNext/>
              <w:rPr>
                <w:rFonts w:cs="Arial"/>
                <w:szCs w:val="18"/>
              </w:rPr>
            </w:pPr>
            <w:r w:rsidRPr="003A6996">
              <w:rPr>
                <w:rFonts w:cs="Arial"/>
                <w:color w:val="000000"/>
                <w:szCs w:val="18"/>
              </w:rPr>
              <w:t>Payer’s Administrative Contact Information</w:t>
            </w:r>
          </w:p>
        </w:tc>
        <w:tc>
          <w:tcPr>
            <w:tcW w:w="1080" w:type="dxa"/>
            <w:tcBorders>
              <w:top w:val="single" w:sz="18" w:space="0" w:color="FFFFFF"/>
              <w:bottom w:val="single" w:sz="18" w:space="0" w:color="FFFFFF"/>
            </w:tcBorders>
            <w:shd w:val="clear" w:color="auto" w:fill="BFBFBF" w:themeFill="background1" w:themeFillShade="BF"/>
          </w:tcPr>
          <w:p w14:paraId="46E00727" w14:textId="5CA39B22"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1B7F42DB" w14:textId="0B834790" w:rsidR="00BD392D" w:rsidRPr="003A6996" w:rsidRDefault="00BD392D" w:rsidP="0061124A">
            <w:pPr>
              <w:pStyle w:val="TABLE-BodyText"/>
              <w:keepNext/>
              <w:rPr>
                <w:rFonts w:cs="Arial"/>
                <w:szCs w:val="18"/>
              </w:rPr>
            </w:pPr>
            <w:r w:rsidRPr="003A6996">
              <w:rPr>
                <w:rFonts w:cs="Arial"/>
                <w:color w:val="000000"/>
                <w:szCs w:val="18"/>
              </w:rPr>
              <w:t> </w:t>
            </w:r>
          </w:p>
        </w:tc>
      </w:tr>
      <w:tr w:rsidR="00BD392D" w14:paraId="46C408D4"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79B53F2" w14:textId="465D1B7B"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CF019D2" w14:textId="7CF4120D" w:rsidR="00BD392D" w:rsidRPr="003A6996" w:rsidRDefault="00BD392D" w:rsidP="0061124A">
            <w:pPr>
              <w:pStyle w:val="TABLE-BodyText"/>
              <w:keepNext/>
              <w:rPr>
                <w:rFonts w:cs="Arial"/>
                <w:szCs w:val="18"/>
              </w:rPr>
            </w:pPr>
            <w:r w:rsidRPr="003A6996">
              <w:rPr>
                <w:rFonts w:cs="Arial"/>
                <w:color w:val="000000"/>
                <w:szCs w:val="18"/>
              </w:rPr>
              <w:t>PER01</w:t>
            </w:r>
          </w:p>
        </w:tc>
        <w:tc>
          <w:tcPr>
            <w:tcW w:w="2880" w:type="dxa"/>
            <w:tcBorders>
              <w:top w:val="single" w:sz="18" w:space="0" w:color="FFFFFF"/>
              <w:bottom w:val="single" w:sz="18" w:space="0" w:color="FFFFFF"/>
            </w:tcBorders>
            <w:shd w:val="clear" w:color="auto" w:fill="F2F2F2" w:themeFill="background1" w:themeFillShade="F2"/>
          </w:tcPr>
          <w:p w14:paraId="621B5BE3" w14:textId="3A656ACB" w:rsidR="00BD392D" w:rsidRPr="003A6996" w:rsidRDefault="00BD392D" w:rsidP="0061124A">
            <w:pPr>
              <w:pStyle w:val="TABLE-BodyText"/>
              <w:keepNext/>
              <w:rPr>
                <w:rFonts w:cs="Arial"/>
                <w:szCs w:val="18"/>
              </w:rPr>
            </w:pPr>
            <w:r w:rsidRPr="003A6996">
              <w:rPr>
                <w:rFonts w:cs="Arial"/>
                <w:color w:val="000000"/>
                <w:szCs w:val="18"/>
              </w:rPr>
              <w:t>Contact Function Code</w:t>
            </w:r>
          </w:p>
        </w:tc>
        <w:tc>
          <w:tcPr>
            <w:tcW w:w="1080" w:type="dxa"/>
            <w:tcBorders>
              <w:top w:val="single" w:sz="18" w:space="0" w:color="FFFFFF"/>
              <w:bottom w:val="single" w:sz="18" w:space="0" w:color="FFFFFF"/>
            </w:tcBorders>
            <w:shd w:val="clear" w:color="auto" w:fill="F2F2F2" w:themeFill="background1" w:themeFillShade="F2"/>
          </w:tcPr>
          <w:p w14:paraId="4EA1020F" w14:textId="5FBEC124" w:rsidR="00BD392D" w:rsidRPr="003A6996" w:rsidRDefault="00BD392D" w:rsidP="0061124A">
            <w:pPr>
              <w:pStyle w:val="TABLE-BodyText"/>
              <w:keepNext/>
              <w:rPr>
                <w:rFonts w:cs="Arial"/>
                <w:szCs w:val="18"/>
              </w:rPr>
            </w:pPr>
            <w:r w:rsidRPr="003A6996">
              <w:rPr>
                <w:rFonts w:cs="Arial"/>
                <w:color w:val="000000"/>
                <w:szCs w:val="18"/>
              </w:rPr>
              <w:t>“IC”</w:t>
            </w:r>
          </w:p>
        </w:tc>
        <w:tc>
          <w:tcPr>
            <w:tcW w:w="3805" w:type="dxa"/>
            <w:tcBorders>
              <w:top w:val="single" w:sz="18" w:space="0" w:color="FFFFFF"/>
              <w:bottom w:val="single" w:sz="18" w:space="0" w:color="FFFFFF"/>
            </w:tcBorders>
            <w:shd w:val="clear" w:color="auto" w:fill="F2F2F2" w:themeFill="background1" w:themeFillShade="F2"/>
          </w:tcPr>
          <w:p w14:paraId="11D8D730" w14:textId="34046249" w:rsidR="00BD392D" w:rsidRPr="003A6996" w:rsidRDefault="00BD392D" w:rsidP="0061124A">
            <w:pPr>
              <w:pStyle w:val="TABLE-BodyText"/>
              <w:keepNext/>
              <w:rPr>
                <w:rFonts w:cs="Arial"/>
                <w:szCs w:val="18"/>
              </w:rPr>
            </w:pPr>
            <w:r w:rsidRPr="003A6996">
              <w:rPr>
                <w:rFonts w:cs="Arial"/>
                <w:color w:val="000000"/>
                <w:szCs w:val="18"/>
              </w:rPr>
              <w:t>Indicates Contact Information</w:t>
            </w:r>
          </w:p>
        </w:tc>
      </w:tr>
      <w:tr w:rsidR="00BD392D" w14:paraId="4F16B4E4"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781C7879" w14:textId="273B6D0D"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746C373" w14:textId="2DD36018" w:rsidR="00BD392D" w:rsidRPr="003A6996" w:rsidRDefault="00BD392D" w:rsidP="0061124A">
            <w:pPr>
              <w:pStyle w:val="TABLE-BodyText"/>
              <w:keepNext/>
              <w:rPr>
                <w:rFonts w:cs="Arial"/>
                <w:szCs w:val="18"/>
              </w:rPr>
            </w:pPr>
            <w:r w:rsidRPr="003A6996">
              <w:rPr>
                <w:rFonts w:cs="Arial"/>
                <w:color w:val="000000"/>
                <w:szCs w:val="18"/>
              </w:rPr>
              <w:t>PER02</w:t>
            </w:r>
          </w:p>
        </w:tc>
        <w:tc>
          <w:tcPr>
            <w:tcW w:w="2880" w:type="dxa"/>
            <w:tcBorders>
              <w:top w:val="single" w:sz="18" w:space="0" w:color="FFFFFF"/>
              <w:bottom w:val="single" w:sz="18" w:space="0" w:color="FFFFFF"/>
            </w:tcBorders>
            <w:shd w:val="clear" w:color="auto" w:fill="F2F2F2" w:themeFill="background1" w:themeFillShade="F2"/>
          </w:tcPr>
          <w:p w14:paraId="70C4F89A" w14:textId="211A406D" w:rsidR="00BD392D" w:rsidRPr="003A6996" w:rsidRDefault="00BD392D" w:rsidP="0061124A">
            <w:pPr>
              <w:pStyle w:val="TABLE-BodyText"/>
              <w:keepNext/>
              <w:rPr>
                <w:rFonts w:cs="Arial"/>
                <w:szCs w:val="18"/>
              </w:rPr>
            </w:pPr>
            <w:r w:rsidRPr="003A6996">
              <w:rPr>
                <w:rFonts w:cs="Arial"/>
                <w:color w:val="000000"/>
                <w:szCs w:val="18"/>
              </w:rPr>
              <w:t>Name</w:t>
            </w:r>
          </w:p>
        </w:tc>
        <w:tc>
          <w:tcPr>
            <w:tcW w:w="1080" w:type="dxa"/>
            <w:tcBorders>
              <w:top w:val="single" w:sz="18" w:space="0" w:color="FFFFFF"/>
              <w:bottom w:val="single" w:sz="18" w:space="0" w:color="FFFFFF"/>
            </w:tcBorders>
            <w:shd w:val="clear" w:color="auto" w:fill="F2F2F2" w:themeFill="background1" w:themeFillShade="F2"/>
          </w:tcPr>
          <w:p w14:paraId="4F822674" w14:textId="072668EC"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4F0A0961" w14:textId="6793D89C" w:rsidR="00BD392D" w:rsidRPr="003A6996" w:rsidRDefault="00BD392D" w:rsidP="0061124A">
            <w:pPr>
              <w:pStyle w:val="TABLE-BodyText"/>
              <w:keepNext/>
              <w:rPr>
                <w:rFonts w:cs="Arial"/>
                <w:szCs w:val="18"/>
              </w:rPr>
            </w:pPr>
            <w:r w:rsidRPr="003A6996">
              <w:rPr>
                <w:rFonts w:cs="Arial"/>
                <w:color w:val="000000"/>
                <w:szCs w:val="18"/>
              </w:rPr>
              <w:t>State of Vermont</w:t>
            </w:r>
          </w:p>
        </w:tc>
      </w:tr>
      <w:tr w:rsidR="00BD392D" w14:paraId="0FA16B7F"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6DA0C9C" w14:textId="3F35802D"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622A4E6" w14:textId="02830DB3" w:rsidR="00BD392D" w:rsidRPr="003A6996" w:rsidRDefault="00BD392D" w:rsidP="0061124A">
            <w:pPr>
              <w:pStyle w:val="TABLE-BodyText"/>
              <w:keepNext/>
              <w:rPr>
                <w:rFonts w:cs="Arial"/>
                <w:szCs w:val="18"/>
              </w:rPr>
            </w:pPr>
            <w:r w:rsidRPr="003A6996">
              <w:rPr>
                <w:rFonts w:cs="Arial"/>
                <w:color w:val="000000"/>
                <w:szCs w:val="18"/>
              </w:rPr>
              <w:t>PER03</w:t>
            </w:r>
          </w:p>
        </w:tc>
        <w:tc>
          <w:tcPr>
            <w:tcW w:w="2880" w:type="dxa"/>
            <w:tcBorders>
              <w:top w:val="single" w:sz="18" w:space="0" w:color="FFFFFF"/>
              <w:bottom w:val="single" w:sz="18" w:space="0" w:color="FFFFFF"/>
            </w:tcBorders>
            <w:shd w:val="clear" w:color="auto" w:fill="F2F2F2" w:themeFill="background1" w:themeFillShade="F2"/>
          </w:tcPr>
          <w:p w14:paraId="6A1CD86E" w14:textId="78B14D36" w:rsidR="00BD392D" w:rsidRPr="003A6996" w:rsidRDefault="00BD392D" w:rsidP="0061124A">
            <w:pPr>
              <w:pStyle w:val="TABLE-BodyText"/>
              <w:keepNext/>
              <w:rPr>
                <w:rFonts w:cs="Arial"/>
                <w:szCs w:val="18"/>
              </w:rPr>
            </w:pPr>
            <w:r w:rsidRPr="003A6996">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6FA7DBBC" w14:textId="44EC11DF" w:rsidR="00BD392D" w:rsidRPr="003A6996" w:rsidRDefault="00BD392D" w:rsidP="0061124A">
            <w:pPr>
              <w:pStyle w:val="TABLE-BodyText"/>
              <w:keepNext/>
              <w:rPr>
                <w:rFonts w:cs="Arial"/>
                <w:szCs w:val="18"/>
              </w:rPr>
            </w:pPr>
            <w:r w:rsidRPr="003A6996">
              <w:rPr>
                <w:rFonts w:cs="Arial"/>
                <w:color w:val="000000"/>
                <w:szCs w:val="18"/>
              </w:rPr>
              <w:t>“TE”</w:t>
            </w:r>
          </w:p>
        </w:tc>
        <w:tc>
          <w:tcPr>
            <w:tcW w:w="3805" w:type="dxa"/>
            <w:tcBorders>
              <w:top w:val="single" w:sz="18" w:space="0" w:color="FFFFFF"/>
              <w:bottom w:val="single" w:sz="18" w:space="0" w:color="FFFFFF"/>
            </w:tcBorders>
            <w:shd w:val="clear" w:color="auto" w:fill="F2F2F2" w:themeFill="background1" w:themeFillShade="F2"/>
          </w:tcPr>
          <w:p w14:paraId="15A5AB18" w14:textId="2F766F28" w:rsidR="00BD392D" w:rsidRPr="003A6996" w:rsidRDefault="00BD392D" w:rsidP="0061124A">
            <w:pPr>
              <w:pStyle w:val="TABLE-BodyText"/>
              <w:keepNext/>
              <w:rPr>
                <w:rFonts w:cs="Arial"/>
                <w:szCs w:val="18"/>
              </w:rPr>
            </w:pPr>
            <w:r w:rsidRPr="003A6996">
              <w:rPr>
                <w:rFonts w:cs="Arial"/>
                <w:color w:val="000000"/>
                <w:szCs w:val="18"/>
              </w:rPr>
              <w:t>Telephone</w:t>
            </w:r>
          </w:p>
        </w:tc>
      </w:tr>
      <w:tr w:rsidR="00BD392D" w14:paraId="095FED01"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EFF009E" w14:textId="6D930E85"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7C78418" w14:textId="3DA0FEF9" w:rsidR="00BD392D" w:rsidRPr="003A6996" w:rsidRDefault="00BD392D" w:rsidP="0061124A">
            <w:pPr>
              <w:pStyle w:val="TABLE-BodyText"/>
              <w:keepNext/>
              <w:rPr>
                <w:rFonts w:cs="Arial"/>
                <w:szCs w:val="18"/>
              </w:rPr>
            </w:pPr>
            <w:r w:rsidRPr="003A6996">
              <w:rPr>
                <w:rFonts w:cs="Arial"/>
                <w:color w:val="000000"/>
                <w:szCs w:val="18"/>
              </w:rPr>
              <w:t>PER04</w:t>
            </w:r>
          </w:p>
        </w:tc>
        <w:tc>
          <w:tcPr>
            <w:tcW w:w="2880" w:type="dxa"/>
            <w:tcBorders>
              <w:top w:val="single" w:sz="18" w:space="0" w:color="FFFFFF"/>
              <w:bottom w:val="single" w:sz="18" w:space="0" w:color="FFFFFF"/>
            </w:tcBorders>
            <w:shd w:val="clear" w:color="auto" w:fill="F2F2F2" w:themeFill="background1" w:themeFillShade="F2"/>
          </w:tcPr>
          <w:p w14:paraId="2C234644" w14:textId="64627DA2" w:rsidR="00BD392D" w:rsidRPr="003A6996" w:rsidRDefault="00BD392D" w:rsidP="0061124A">
            <w:pPr>
              <w:pStyle w:val="TABLE-BodyText"/>
              <w:keepNext/>
              <w:rPr>
                <w:rFonts w:cs="Arial"/>
                <w:szCs w:val="18"/>
              </w:rPr>
            </w:pPr>
            <w:r w:rsidRPr="003A6996">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604B655C" w14:textId="317A8E43"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477C5F46" w14:textId="45B07515" w:rsidR="00BD392D" w:rsidRPr="003A6996" w:rsidRDefault="00BD392D" w:rsidP="0061124A">
            <w:pPr>
              <w:pStyle w:val="TABLE-BodyText"/>
              <w:keepNext/>
              <w:rPr>
                <w:rFonts w:cs="Arial"/>
                <w:szCs w:val="18"/>
              </w:rPr>
            </w:pPr>
            <w:r w:rsidRPr="003A6996">
              <w:rPr>
                <w:rFonts w:cs="Arial"/>
                <w:color w:val="000000"/>
                <w:szCs w:val="18"/>
              </w:rPr>
              <w:t>An appropriate telephone number for the State of Vermont will be provided.</w:t>
            </w:r>
          </w:p>
        </w:tc>
      </w:tr>
      <w:tr w:rsidR="00BD392D" w14:paraId="1E22F90A"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0BA40F9A" w14:textId="1D88912E"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FF73ED8" w14:textId="1B36506E" w:rsidR="00BD392D" w:rsidRPr="003A6996" w:rsidRDefault="00BD392D" w:rsidP="0061124A">
            <w:pPr>
              <w:pStyle w:val="TABLE-BodyText"/>
              <w:keepNext/>
              <w:rPr>
                <w:rFonts w:cs="Arial"/>
                <w:szCs w:val="18"/>
              </w:rPr>
            </w:pPr>
            <w:r w:rsidRPr="003A6996">
              <w:rPr>
                <w:rFonts w:cs="Arial"/>
                <w:color w:val="000000"/>
                <w:szCs w:val="18"/>
              </w:rPr>
              <w:t>PER05</w:t>
            </w:r>
          </w:p>
        </w:tc>
        <w:tc>
          <w:tcPr>
            <w:tcW w:w="2880" w:type="dxa"/>
            <w:tcBorders>
              <w:top w:val="single" w:sz="18" w:space="0" w:color="FFFFFF"/>
              <w:bottom w:val="single" w:sz="18" w:space="0" w:color="FFFFFF"/>
            </w:tcBorders>
            <w:shd w:val="clear" w:color="auto" w:fill="F2F2F2" w:themeFill="background1" w:themeFillShade="F2"/>
          </w:tcPr>
          <w:p w14:paraId="3B32C245" w14:textId="0DB840B7" w:rsidR="00BD392D" w:rsidRPr="003A6996" w:rsidRDefault="00BD392D" w:rsidP="0061124A">
            <w:pPr>
              <w:pStyle w:val="TABLE-BodyText"/>
              <w:keepNext/>
              <w:rPr>
                <w:rFonts w:cs="Arial"/>
                <w:szCs w:val="18"/>
              </w:rPr>
            </w:pPr>
            <w:r w:rsidRPr="003A6996">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2553AB8B" w14:textId="70975B28" w:rsidR="00BD392D" w:rsidRPr="003A6996" w:rsidRDefault="00BD392D" w:rsidP="0061124A">
            <w:pPr>
              <w:pStyle w:val="TABLE-BodyText"/>
              <w:keepNext/>
              <w:rPr>
                <w:rFonts w:cs="Arial"/>
                <w:szCs w:val="18"/>
              </w:rPr>
            </w:pPr>
            <w:r w:rsidRPr="003A6996">
              <w:rPr>
                <w:rFonts w:cs="Arial"/>
                <w:color w:val="000000"/>
                <w:szCs w:val="18"/>
              </w:rPr>
              <w:t>“EM”</w:t>
            </w:r>
          </w:p>
        </w:tc>
        <w:tc>
          <w:tcPr>
            <w:tcW w:w="3805" w:type="dxa"/>
            <w:tcBorders>
              <w:top w:val="single" w:sz="18" w:space="0" w:color="FFFFFF"/>
              <w:bottom w:val="single" w:sz="18" w:space="0" w:color="FFFFFF"/>
            </w:tcBorders>
            <w:shd w:val="clear" w:color="auto" w:fill="F2F2F2" w:themeFill="background1" w:themeFillShade="F2"/>
          </w:tcPr>
          <w:p w14:paraId="15E8C6E5" w14:textId="799113F3" w:rsidR="00BD392D" w:rsidRPr="003A6996" w:rsidRDefault="00BD392D" w:rsidP="0061124A">
            <w:pPr>
              <w:pStyle w:val="TABLE-BodyText"/>
              <w:keepNext/>
              <w:rPr>
                <w:rFonts w:cs="Arial"/>
                <w:szCs w:val="18"/>
              </w:rPr>
            </w:pPr>
            <w:r w:rsidRPr="003A6996">
              <w:rPr>
                <w:rFonts w:cs="Arial"/>
                <w:color w:val="000000"/>
                <w:szCs w:val="18"/>
              </w:rPr>
              <w:t>Electronic Mail</w:t>
            </w:r>
          </w:p>
        </w:tc>
      </w:tr>
      <w:tr w:rsidR="00BD392D" w14:paraId="75D7270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7227813" w14:textId="4DB74C3C"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406544E6" w14:textId="0BF4767D" w:rsidR="00BD392D" w:rsidRPr="003A6996" w:rsidRDefault="00BD392D" w:rsidP="0061124A">
            <w:pPr>
              <w:pStyle w:val="TABLE-BodyText"/>
              <w:keepNext/>
              <w:rPr>
                <w:rFonts w:cs="Arial"/>
                <w:szCs w:val="18"/>
              </w:rPr>
            </w:pPr>
            <w:r w:rsidRPr="003A6996">
              <w:rPr>
                <w:rFonts w:cs="Arial"/>
                <w:color w:val="000000"/>
                <w:szCs w:val="18"/>
              </w:rPr>
              <w:t>PER06</w:t>
            </w:r>
          </w:p>
        </w:tc>
        <w:tc>
          <w:tcPr>
            <w:tcW w:w="2880" w:type="dxa"/>
            <w:tcBorders>
              <w:top w:val="single" w:sz="18" w:space="0" w:color="FFFFFF"/>
              <w:bottom w:val="single" w:sz="18" w:space="0" w:color="FFFFFF"/>
            </w:tcBorders>
            <w:shd w:val="clear" w:color="auto" w:fill="F2F2F2" w:themeFill="background1" w:themeFillShade="F2"/>
          </w:tcPr>
          <w:p w14:paraId="0810F6C9" w14:textId="3C7240F9" w:rsidR="00BD392D" w:rsidRPr="003A6996" w:rsidRDefault="00BD392D" w:rsidP="0061124A">
            <w:pPr>
              <w:pStyle w:val="TABLE-BodyText"/>
              <w:keepNext/>
              <w:rPr>
                <w:rFonts w:cs="Arial"/>
                <w:szCs w:val="18"/>
              </w:rPr>
            </w:pPr>
            <w:r w:rsidRPr="003A6996">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0DD83E96" w14:textId="063366B4"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3BE5B17F" w14:textId="7CF7BD7C" w:rsidR="00BD392D" w:rsidRPr="003A6996" w:rsidRDefault="00BD392D" w:rsidP="0061124A">
            <w:pPr>
              <w:pStyle w:val="TABLE-BodyText"/>
              <w:keepNext/>
              <w:rPr>
                <w:rFonts w:cs="Arial"/>
                <w:szCs w:val="18"/>
              </w:rPr>
            </w:pPr>
            <w:r w:rsidRPr="003A6996">
              <w:rPr>
                <w:rFonts w:cs="Arial"/>
                <w:color w:val="000000"/>
                <w:szCs w:val="18"/>
              </w:rPr>
              <w:t>An appropriate email address for the State of Vermont will be provided.</w:t>
            </w:r>
          </w:p>
        </w:tc>
      </w:tr>
      <w:tr w:rsidR="00BD392D" w14:paraId="5F375FDA"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D4C2E4A" w14:textId="472D43CB"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5E989410" w14:textId="2E8EA56E" w:rsidR="00BD392D" w:rsidRPr="003A6996" w:rsidRDefault="00BD392D" w:rsidP="0061124A">
            <w:pPr>
              <w:pStyle w:val="TABLE-BodyText"/>
              <w:keepNext/>
              <w:rPr>
                <w:rFonts w:cs="Arial"/>
                <w:szCs w:val="18"/>
              </w:rPr>
            </w:pPr>
            <w:r w:rsidRPr="003A6996">
              <w:rPr>
                <w:rFonts w:cs="Arial"/>
                <w:color w:val="000000"/>
                <w:szCs w:val="18"/>
              </w:rPr>
              <w:t>PER07</w:t>
            </w:r>
          </w:p>
        </w:tc>
        <w:tc>
          <w:tcPr>
            <w:tcW w:w="2880" w:type="dxa"/>
            <w:tcBorders>
              <w:top w:val="single" w:sz="18" w:space="0" w:color="FFFFFF"/>
              <w:bottom w:val="single" w:sz="18" w:space="0" w:color="FFFFFF"/>
            </w:tcBorders>
            <w:shd w:val="clear" w:color="auto" w:fill="F2F2F2" w:themeFill="background1" w:themeFillShade="F2"/>
          </w:tcPr>
          <w:p w14:paraId="1E751915" w14:textId="316D28E8" w:rsidR="00BD392D" w:rsidRPr="003A6996" w:rsidRDefault="00BD392D" w:rsidP="0061124A">
            <w:pPr>
              <w:pStyle w:val="TABLE-BodyText"/>
              <w:keepNext/>
              <w:rPr>
                <w:rFonts w:cs="Arial"/>
                <w:szCs w:val="18"/>
              </w:rPr>
            </w:pPr>
            <w:r w:rsidRPr="003A6996">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0D500A5B" w14:textId="43C70BBF" w:rsidR="00BD392D" w:rsidRPr="003A6996" w:rsidRDefault="00BD392D" w:rsidP="0061124A">
            <w:pPr>
              <w:pStyle w:val="TABLE-BodyText"/>
              <w:keepNext/>
              <w:rPr>
                <w:rFonts w:cs="Arial"/>
                <w:szCs w:val="18"/>
              </w:rPr>
            </w:pPr>
            <w:r w:rsidRPr="003A6996">
              <w:rPr>
                <w:rFonts w:cs="Arial"/>
                <w:color w:val="000000"/>
                <w:szCs w:val="18"/>
              </w:rPr>
              <w:t>“FX”</w:t>
            </w:r>
          </w:p>
        </w:tc>
        <w:tc>
          <w:tcPr>
            <w:tcW w:w="3805" w:type="dxa"/>
            <w:tcBorders>
              <w:top w:val="single" w:sz="18" w:space="0" w:color="FFFFFF"/>
              <w:bottom w:val="single" w:sz="18" w:space="0" w:color="FFFFFF"/>
            </w:tcBorders>
            <w:shd w:val="clear" w:color="auto" w:fill="F2F2F2" w:themeFill="background1" w:themeFillShade="F2"/>
          </w:tcPr>
          <w:p w14:paraId="52AA02B9" w14:textId="461A7275" w:rsidR="00BD392D" w:rsidRPr="003A6996" w:rsidRDefault="00BD392D" w:rsidP="0061124A">
            <w:pPr>
              <w:pStyle w:val="TABLE-BodyText"/>
              <w:keepNext/>
              <w:rPr>
                <w:rFonts w:cs="Arial"/>
                <w:szCs w:val="18"/>
              </w:rPr>
            </w:pPr>
            <w:r w:rsidRPr="003A6996">
              <w:rPr>
                <w:rFonts w:cs="Arial"/>
                <w:color w:val="000000"/>
                <w:szCs w:val="18"/>
              </w:rPr>
              <w:t>Facsimile</w:t>
            </w:r>
          </w:p>
        </w:tc>
      </w:tr>
      <w:tr w:rsidR="00BD392D" w14:paraId="4FF594B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B67B530" w14:textId="7FA5C4B2" w:rsidR="00BD392D" w:rsidRPr="003A6996" w:rsidRDefault="00BD392D"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449EBF17" w14:textId="1577EAD6" w:rsidR="00BD392D" w:rsidRPr="003A6996" w:rsidRDefault="00BD392D" w:rsidP="003A6996">
            <w:pPr>
              <w:pStyle w:val="TABLE-BodyText"/>
              <w:rPr>
                <w:rFonts w:cs="Arial"/>
                <w:szCs w:val="18"/>
              </w:rPr>
            </w:pPr>
            <w:r w:rsidRPr="003A6996">
              <w:rPr>
                <w:rFonts w:cs="Arial"/>
                <w:color w:val="000000"/>
                <w:szCs w:val="18"/>
              </w:rPr>
              <w:t>PER08</w:t>
            </w:r>
          </w:p>
        </w:tc>
        <w:tc>
          <w:tcPr>
            <w:tcW w:w="2880" w:type="dxa"/>
            <w:tcBorders>
              <w:top w:val="single" w:sz="18" w:space="0" w:color="FFFFFF"/>
              <w:bottom w:val="single" w:sz="18" w:space="0" w:color="FFFFFF"/>
            </w:tcBorders>
            <w:shd w:val="clear" w:color="auto" w:fill="F2F2F2" w:themeFill="background1" w:themeFillShade="F2"/>
          </w:tcPr>
          <w:p w14:paraId="1915A83B" w14:textId="3478C51F" w:rsidR="00BD392D" w:rsidRPr="003A6996" w:rsidRDefault="00BD392D" w:rsidP="003A6996">
            <w:pPr>
              <w:pStyle w:val="TABLE-BodyText"/>
              <w:rPr>
                <w:rFonts w:cs="Arial"/>
                <w:szCs w:val="18"/>
              </w:rPr>
            </w:pPr>
            <w:r w:rsidRPr="003A6996">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6EE38EDC" w14:textId="182F04A4" w:rsidR="00BD392D" w:rsidRPr="003A6996" w:rsidRDefault="00BD392D" w:rsidP="003A6996">
            <w:pPr>
              <w:pStyle w:val="TABLE-BodyT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2AEC8D4D" w14:textId="5ED1BAE7" w:rsidR="00BD392D" w:rsidRPr="003A6996" w:rsidRDefault="00BD392D" w:rsidP="003A6996">
            <w:pPr>
              <w:pStyle w:val="TABLE-BodyText"/>
              <w:rPr>
                <w:rFonts w:cs="Arial"/>
                <w:szCs w:val="18"/>
              </w:rPr>
            </w:pPr>
            <w:r w:rsidRPr="003A6996">
              <w:rPr>
                <w:rFonts w:cs="Arial"/>
                <w:color w:val="000000"/>
                <w:szCs w:val="18"/>
              </w:rPr>
              <w:t>An appropriate fax number for the State of Vermont will be provided.</w:t>
            </w:r>
          </w:p>
        </w:tc>
      </w:tr>
      <w:tr w:rsidR="00BD392D" w14:paraId="29F79F26"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0E107F7D" w14:textId="36662C4E" w:rsidR="00BD392D" w:rsidRPr="006C2771" w:rsidRDefault="00BD392D" w:rsidP="0061124A">
            <w:pPr>
              <w:pStyle w:val="TABLE-BodyText"/>
              <w:keepNext/>
              <w:rPr>
                <w:rFonts w:cs="Arial"/>
                <w:szCs w:val="18"/>
              </w:rPr>
            </w:pPr>
            <w:r w:rsidRPr="00BD392D">
              <w:rPr>
                <w:rFonts w:ascii="Calibri" w:hAnsi="Calibri" w:cs="Calibri"/>
                <w:b/>
                <w:bCs/>
                <w:color w:val="000000"/>
                <w:sz w:val="22"/>
                <w:szCs w:val="22"/>
                <w:lang w:eastAsia="en-US"/>
              </w:rPr>
              <w:t>Loop 2000 – Remittance Information</w:t>
            </w:r>
          </w:p>
        </w:tc>
      </w:tr>
      <w:tr w:rsidR="00BD392D" w14:paraId="58044F9E"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72271D48" w14:textId="3120AD35" w:rsidR="00BD392D" w:rsidRPr="003A6996" w:rsidRDefault="00BD392D" w:rsidP="0061124A">
            <w:pPr>
              <w:pStyle w:val="TABLE-BodyText"/>
              <w:keepNext/>
              <w:rPr>
                <w:rFonts w:cs="Arial"/>
                <w:szCs w:val="18"/>
              </w:rPr>
            </w:pPr>
            <w:r w:rsidRPr="003A6996">
              <w:rPr>
                <w:rFonts w:cs="Arial"/>
                <w:color w:val="000000"/>
                <w:szCs w:val="22"/>
              </w:rPr>
              <w:t>2000</w:t>
            </w:r>
          </w:p>
        </w:tc>
        <w:tc>
          <w:tcPr>
            <w:tcW w:w="990" w:type="dxa"/>
            <w:tcBorders>
              <w:top w:val="single" w:sz="18" w:space="0" w:color="FFFFFF"/>
              <w:bottom w:val="single" w:sz="18" w:space="0" w:color="FFFFFF"/>
            </w:tcBorders>
            <w:shd w:val="clear" w:color="auto" w:fill="BFBFBF" w:themeFill="background1" w:themeFillShade="BF"/>
          </w:tcPr>
          <w:p w14:paraId="619B4173" w14:textId="4DA1AA50" w:rsidR="00BD392D" w:rsidRPr="003A6996" w:rsidRDefault="00BD392D" w:rsidP="0061124A">
            <w:pPr>
              <w:pStyle w:val="TABLE-BodyText"/>
              <w:keepNext/>
              <w:rPr>
                <w:rFonts w:cs="Arial"/>
                <w:szCs w:val="18"/>
              </w:rPr>
            </w:pPr>
            <w:r w:rsidRPr="003A6996">
              <w:rPr>
                <w:rFonts w:cs="Arial"/>
                <w:color w:val="000000"/>
                <w:szCs w:val="22"/>
              </w:rPr>
              <w:t>ENT</w:t>
            </w:r>
          </w:p>
        </w:tc>
        <w:tc>
          <w:tcPr>
            <w:tcW w:w="2880" w:type="dxa"/>
            <w:tcBorders>
              <w:top w:val="single" w:sz="18" w:space="0" w:color="FFFFFF"/>
              <w:bottom w:val="single" w:sz="18" w:space="0" w:color="FFFFFF"/>
            </w:tcBorders>
            <w:shd w:val="clear" w:color="auto" w:fill="BFBFBF" w:themeFill="background1" w:themeFillShade="BF"/>
          </w:tcPr>
          <w:p w14:paraId="1C2AC101" w14:textId="4E0F93A8" w:rsidR="00BD392D" w:rsidRPr="003A6996" w:rsidRDefault="00BD392D" w:rsidP="0061124A">
            <w:pPr>
              <w:pStyle w:val="TABLE-BodyText"/>
              <w:keepNext/>
              <w:rPr>
                <w:rFonts w:cs="Arial"/>
                <w:szCs w:val="18"/>
              </w:rPr>
            </w:pPr>
            <w:r w:rsidRPr="003A6996">
              <w:rPr>
                <w:rFonts w:cs="Arial"/>
                <w:color w:val="000000"/>
                <w:szCs w:val="22"/>
              </w:rPr>
              <w:t>Remittance Information</w:t>
            </w:r>
          </w:p>
        </w:tc>
        <w:tc>
          <w:tcPr>
            <w:tcW w:w="1080" w:type="dxa"/>
            <w:tcBorders>
              <w:top w:val="single" w:sz="18" w:space="0" w:color="FFFFFF"/>
              <w:bottom w:val="single" w:sz="18" w:space="0" w:color="FFFFFF"/>
            </w:tcBorders>
            <w:shd w:val="clear" w:color="auto" w:fill="BFBFBF" w:themeFill="background1" w:themeFillShade="BF"/>
          </w:tcPr>
          <w:p w14:paraId="2F3B103E" w14:textId="46A070A4" w:rsidR="00BD392D" w:rsidRPr="003A6996" w:rsidRDefault="00BD392D"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07EADBF1" w14:textId="140E30E7" w:rsidR="00BD392D" w:rsidRPr="003A6996" w:rsidRDefault="00BD392D" w:rsidP="0061124A">
            <w:pPr>
              <w:pStyle w:val="TABLE-BodyText"/>
              <w:keepNext/>
              <w:rPr>
                <w:rFonts w:cs="Arial"/>
                <w:szCs w:val="18"/>
              </w:rPr>
            </w:pPr>
            <w:r w:rsidRPr="003A6996">
              <w:rPr>
                <w:rFonts w:cs="Arial"/>
                <w:color w:val="000000"/>
                <w:szCs w:val="22"/>
              </w:rPr>
              <w:t> </w:t>
            </w:r>
          </w:p>
        </w:tc>
      </w:tr>
      <w:tr w:rsidR="00BD392D" w14:paraId="65DBC915"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7F28B719" w14:textId="7F76C1EA" w:rsidR="00BD392D" w:rsidRPr="003A6996" w:rsidRDefault="00BD392D" w:rsidP="003A6996">
            <w:pPr>
              <w:pStyle w:val="TABLE-BodyT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80548D2" w14:textId="09FA3076" w:rsidR="00BD392D" w:rsidRPr="003A6996" w:rsidRDefault="00BD392D" w:rsidP="003A6996">
            <w:pPr>
              <w:pStyle w:val="TABLE-BodyText"/>
              <w:rPr>
                <w:rFonts w:cs="Arial"/>
                <w:szCs w:val="18"/>
              </w:rPr>
            </w:pPr>
            <w:r w:rsidRPr="003A6996">
              <w:rPr>
                <w:rFonts w:cs="Arial"/>
                <w:color w:val="000000"/>
                <w:szCs w:val="22"/>
              </w:rPr>
              <w:t>ENT01</w:t>
            </w:r>
          </w:p>
        </w:tc>
        <w:tc>
          <w:tcPr>
            <w:tcW w:w="2880" w:type="dxa"/>
            <w:tcBorders>
              <w:top w:val="single" w:sz="18" w:space="0" w:color="FFFFFF"/>
              <w:bottom w:val="single" w:sz="18" w:space="0" w:color="FFFFFF"/>
            </w:tcBorders>
            <w:shd w:val="clear" w:color="auto" w:fill="F2F2F2" w:themeFill="background1" w:themeFillShade="F2"/>
          </w:tcPr>
          <w:p w14:paraId="5DC77B2D" w14:textId="5E21DB7C" w:rsidR="00BD392D" w:rsidRPr="003A6996" w:rsidRDefault="00BD392D" w:rsidP="003A6996">
            <w:pPr>
              <w:pStyle w:val="TABLE-BodyText"/>
              <w:rPr>
                <w:rFonts w:cs="Arial"/>
                <w:szCs w:val="18"/>
              </w:rPr>
            </w:pPr>
            <w:r w:rsidRPr="003A6996">
              <w:rPr>
                <w:rFonts w:cs="Arial"/>
                <w:color w:val="000000"/>
                <w:szCs w:val="22"/>
              </w:rPr>
              <w:t>Assigned Number</w:t>
            </w:r>
          </w:p>
        </w:tc>
        <w:tc>
          <w:tcPr>
            <w:tcW w:w="1080" w:type="dxa"/>
            <w:tcBorders>
              <w:top w:val="single" w:sz="18" w:space="0" w:color="FFFFFF"/>
              <w:bottom w:val="single" w:sz="18" w:space="0" w:color="FFFFFF"/>
            </w:tcBorders>
            <w:shd w:val="clear" w:color="auto" w:fill="F2F2F2" w:themeFill="background1" w:themeFillShade="F2"/>
          </w:tcPr>
          <w:p w14:paraId="48CD53D9" w14:textId="53EDFBDD" w:rsidR="00BD392D" w:rsidRPr="003A6996" w:rsidRDefault="00BD392D" w:rsidP="003A6996">
            <w:pPr>
              <w:pStyle w:val="TABLE-BodyT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8169842" w14:textId="6BE422A0" w:rsidR="00BD392D" w:rsidRPr="003A6996" w:rsidRDefault="00BD392D" w:rsidP="003A6996">
            <w:pPr>
              <w:pStyle w:val="TABLE-BodyText"/>
              <w:rPr>
                <w:rFonts w:cs="Arial"/>
                <w:szCs w:val="18"/>
              </w:rPr>
            </w:pPr>
            <w:r w:rsidRPr="003A6996">
              <w:rPr>
                <w:rFonts w:cs="Arial"/>
                <w:color w:val="000000"/>
                <w:szCs w:val="22"/>
              </w:rPr>
              <w:t>Sequential Number of the Loop Detail (starting at 1)</w:t>
            </w:r>
          </w:p>
        </w:tc>
      </w:tr>
      <w:tr w:rsidR="00BD392D" w14:paraId="5E2A3738"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7DC3DE0B" w14:textId="0FA7D11B" w:rsidR="00BD392D" w:rsidRPr="006C2771" w:rsidRDefault="00BD392D" w:rsidP="0061124A">
            <w:pPr>
              <w:pStyle w:val="TABLE-BodyText"/>
              <w:keepNext/>
              <w:rPr>
                <w:rFonts w:cs="Arial"/>
                <w:szCs w:val="18"/>
              </w:rPr>
            </w:pPr>
            <w:r w:rsidRPr="00BD392D">
              <w:rPr>
                <w:rFonts w:ascii="Calibri" w:hAnsi="Calibri" w:cs="Calibri"/>
                <w:b/>
                <w:bCs/>
                <w:color w:val="000000"/>
                <w:sz w:val="22"/>
                <w:szCs w:val="22"/>
                <w:lang w:eastAsia="en-US"/>
              </w:rPr>
              <w:t>Loop 2100 – Individual Name</w:t>
            </w:r>
          </w:p>
        </w:tc>
      </w:tr>
      <w:tr w:rsidR="003A6996" w14:paraId="7CCED7E4"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201100E3" w14:textId="18C946CE" w:rsidR="003A6996" w:rsidRPr="003A6996" w:rsidRDefault="003A6996" w:rsidP="0061124A">
            <w:pPr>
              <w:pStyle w:val="TABLE-BodyText"/>
              <w:keepNext/>
              <w:rPr>
                <w:rFonts w:cs="Arial"/>
                <w:szCs w:val="18"/>
              </w:rPr>
            </w:pPr>
            <w:r w:rsidRPr="003A6996">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475BC846" w14:textId="7CAE1A4F" w:rsidR="003A6996" w:rsidRPr="003A6996" w:rsidRDefault="003A6996" w:rsidP="0061124A">
            <w:pPr>
              <w:pStyle w:val="TABLE-BodyText"/>
              <w:keepNext/>
              <w:rPr>
                <w:rFonts w:cs="Arial"/>
                <w:szCs w:val="18"/>
              </w:rPr>
            </w:pPr>
            <w:r w:rsidRPr="003A6996">
              <w:rPr>
                <w:rFonts w:cs="Arial"/>
                <w:color w:val="000000"/>
                <w:szCs w:val="22"/>
              </w:rPr>
              <w:t>NM1</w:t>
            </w:r>
          </w:p>
        </w:tc>
        <w:tc>
          <w:tcPr>
            <w:tcW w:w="2880" w:type="dxa"/>
            <w:tcBorders>
              <w:top w:val="single" w:sz="18" w:space="0" w:color="FFFFFF"/>
              <w:bottom w:val="single" w:sz="18" w:space="0" w:color="FFFFFF"/>
            </w:tcBorders>
            <w:shd w:val="clear" w:color="auto" w:fill="BFBFBF" w:themeFill="background1" w:themeFillShade="BF"/>
          </w:tcPr>
          <w:p w14:paraId="271F0E08" w14:textId="3E3441DC" w:rsidR="003A6996" w:rsidRPr="003A6996" w:rsidRDefault="003A6996" w:rsidP="0061124A">
            <w:pPr>
              <w:pStyle w:val="TABLE-BodyText"/>
              <w:keepNext/>
              <w:rPr>
                <w:rFonts w:cs="Arial"/>
                <w:szCs w:val="18"/>
              </w:rPr>
            </w:pPr>
            <w:r w:rsidRPr="003A6996">
              <w:rPr>
                <w:rFonts w:cs="Arial"/>
                <w:color w:val="000000"/>
                <w:szCs w:val="22"/>
              </w:rPr>
              <w:t>Individual Name</w:t>
            </w:r>
          </w:p>
        </w:tc>
        <w:tc>
          <w:tcPr>
            <w:tcW w:w="1080" w:type="dxa"/>
            <w:tcBorders>
              <w:top w:val="single" w:sz="18" w:space="0" w:color="FFFFFF"/>
              <w:bottom w:val="single" w:sz="18" w:space="0" w:color="FFFFFF"/>
            </w:tcBorders>
            <w:shd w:val="clear" w:color="auto" w:fill="BFBFBF" w:themeFill="background1" w:themeFillShade="BF"/>
          </w:tcPr>
          <w:p w14:paraId="6D6A1242" w14:textId="75CF63D2" w:rsidR="003A6996" w:rsidRPr="003A6996" w:rsidRDefault="003A6996"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194B6783" w14:textId="30355365" w:rsidR="003A6996" w:rsidRPr="003A6996" w:rsidRDefault="003A6996" w:rsidP="0061124A">
            <w:pPr>
              <w:pStyle w:val="TABLE-BodyText"/>
              <w:keepNext/>
              <w:rPr>
                <w:rFonts w:cs="Arial"/>
                <w:szCs w:val="18"/>
              </w:rPr>
            </w:pPr>
            <w:r w:rsidRPr="003A6996">
              <w:rPr>
                <w:rFonts w:cs="Arial"/>
                <w:color w:val="000000"/>
                <w:szCs w:val="22"/>
              </w:rPr>
              <w:t> </w:t>
            </w:r>
          </w:p>
        </w:tc>
      </w:tr>
      <w:tr w:rsidR="003A6996" w14:paraId="1DC0EBBA"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0B02AE6" w14:textId="08CD16F2"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16A653D" w14:textId="3EF5FFCE" w:rsidR="003A6996" w:rsidRPr="003A6996" w:rsidRDefault="003A6996" w:rsidP="0061124A">
            <w:pPr>
              <w:pStyle w:val="TABLE-BodyText"/>
              <w:keepNext/>
              <w:rPr>
                <w:rFonts w:cs="Arial"/>
                <w:szCs w:val="18"/>
              </w:rPr>
            </w:pPr>
            <w:r w:rsidRPr="003A6996">
              <w:rPr>
                <w:rFonts w:cs="Arial"/>
                <w:color w:val="000000"/>
                <w:szCs w:val="22"/>
              </w:rPr>
              <w:t>NM101</w:t>
            </w:r>
          </w:p>
        </w:tc>
        <w:tc>
          <w:tcPr>
            <w:tcW w:w="2880" w:type="dxa"/>
            <w:tcBorders>
              <w:top w:val="single" w:sz="18" w:space="0" w:color="FFFFFF"/>
              <w:bottom w:val="single" w:sz="18" w:space="0" w:color="FFFFFF"/>
            </w:tcBorders>
            <w:shd w:val="clear" w:color="auto" w:fill="F2F2F2" w:themeFill="background1" w:themeFillShade="F2"/>
          </w:tcPr>
          <w:p w14:paraId="79BAAB06" w14:textId="7E635D05" w:rsidR="003A6996" w:rsidRPr="003A6996" w:rsidRDefault="003A6996" w:rsidP="0061124A">
            <w:pPr>
              <w:pStyle w:val="TABLE-BodyText"/>
              <w:keepNext/>
              <w:rPr>
                <w:rFonts w:cs="Arial"/>
                <w:szCs w:val="18"/>
              </w:rPr>
            </w:pPr>
            <w:r w:rsidRPr="003A6996">
              <w:rPr>
                <w:rFonts w:cs="Arial"/>
                <w:color w:val="000000"/>
                <w:szCs w:val="22"/>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09400B88" w14:textId="44F48B31" w:rsidR="003A6996" w:rsidRPr="003A6996" w:rsidRDefault="003A6996" w:rsidP="0061124A">
            <w:pPr>
              <w:pStyle w:val="TABLE-BodyText"/>
              <w:keepNext/>
              <w:rPr>
                <w:rFonts w:cs="Arial"/>
                <w:szCs w:val="18"/>
              </w:rPr>
            </w:pPr>
            <w:r w:rsidRPr="003A6996">
              <w:rPr>
                <w:rFonts w:cs="Arial"/>
                <w:color w:val="000000"/>
                <w:szCs w:val="22"/>
              </w:rPr>
              <w:t>“IL”</w:t>
            </w:r>
          </w:p>
        </w:tc>
        <w:tc>
          <w:tcPr>
            <w:tcW w:w="3805" w:type="dxa"/>
            <w:tcBorders>
              <w:top w:val="single" w:sz="18" w:space="0" w:color="FFFFFF"/>
              <w:bottom w:val="single" w:sz="18" w:space="0" w:color="FFFFFF"/>
            </w:tcBorders>
            <w:shd w:val="clear" w:color="auto" w:fill="F2F2F2" w:themeFill="background1" w:themeFillShade="F2"/>
          </w:tcPr>
          <w:p w14:paraId="790707BE" w14:textId="748CB2BC" w:rsidR="003A6996" w:rsidRPr="003A6996" w:rsidRDefault="003A6996" w:rsidP="0061124A">
            <w:pPr>
              <w:pStyle w:val="TABLE-BodyText"/>
              <w:keepNext/>
              <w:rPr>
                <w:rFonts w:cs="Arial"/>
                <w:szCs w:val="18"/>
              </w:rPr>
            </w:pPr>
            <w:r w:rsidRPr="003A6996">
              <w:rPr>
                <w:rFonts w:cs="Arial"/>
                <w:color w:val="000000"/>
                <w:szCs w:val="22"/>
              </w:rPr>
              <w:t>“Insured or Subscriber”</w:t>
            </w:r>
          </w:p>
        </w:tc>
      </w:tr>
      <w:tr w:rsidR="003A6996" w14:paraId="7CBC7EFC"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9BC1F68" w14:textId="54B1D1A1"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610D8A4F" w14:textId="44C3E694" w:rsidR="003A6996" w:rsidRPr="003A6996" w:rsidRDefault="003A6996" w:rsidP="0061124A">
            <w:pPr>
              <w:pStyle w:val="TABLE-BodyText"/>
              <w:keepNext/>
              <w:rPr>
                <w:rFonts w:cs="Arial"/>
                <w:szCs w:val="18"/>
              </w:rPr>
            </w:pPr>
            <w:r w:rsidRPr="003A6996">
              <w:rPr>
                <w:rFonts w:cs="Arial"/>
                <w:color w:val="000000"/>
                <w:szCs w:val="22"/>
              </w:rPr>
              <w:t>NM102</w:t>
            </w:r>
          </w:p>
        </w:tc>
        <w:tc>
          <w:tcPr>
            <w:tcW w:w="2880" w:type="dxa"/>
            <w:tcBorders>
              <w:top w:val="single" w:sz="18" w:space="0" w:color="FFFFFF"/>
              <w:bottom w:val="single" w:sz="18" w:space="0" w:color="FFFFFF"/>
            </w:tcBorders>
            <w:shd w:val="clear" w:color="auto" w:fill="F2F2F2" w:themeFill="background1" w:themeFillShade="F2"/>
          </w:tcPr>
          <w:p w14:paraId="5F7FD502" w14:textId="2A71947B" w:rsidR="003A6996" w:rsidRPr="003A6996" w:rsidRDefault="003A6996" w:rsidP="0061124A">
            <w:pPr>
              <w:pStyle w:val="TABLE-BodyText"/>
              <w:keepNext/>
              <w:rPr>
                <w:rFonts w:cs="Arial"/>
                <w:szCs w:val="18"/>
              </w:rPr>
            </w:pPr>
            <w:r w:rsidRPr="003A6996">
              <w:rPr>
                <w:rFonts w:cs="Arial"/>
                <w:color w:val="000000"/>
                <w:szCs w:val="22"/>
              </w:rPr>
              <w:t>Entity Type Qualifier</w:t>
            </w:r>
          </w:p>
        </w:tc>
        <w:tc>
          <w:tcPr>
            <w:tcW w:w="1080" w:type="dxa"/>
            <w:tcBorders>
              <w:top w:val="single" w:sz="18" w:space="0" w:color="FFFFFF"/>
              <w:bottom w:val="single" w:sz="18" w:space="0" w:color="FFFFFF"/>
            </w:tcBorders>
            <w:shd w:val="clear" w:color="auto" w:fill="F2F2F2" w:themeFill="background1" w:themeFillShade="F2"/>
          </w:tcPr>
          <w:p w14:paraId="461BA589" w14:textId="625A0EEB" w:rsidR="003A6996" w:rsidRPr="003A6996" w:rsidRDefault="003A6996" w:rsidP="0061124A">
            <w:pPr>
              <w:pStyle w:val="TABLE-BodyText"/>
              <w:keepNext/>
              <w:rPr>
                <w:rFonts w:cs="Arial"/>
                <w:szCs w:val="18"/>
              </w:rPr>
            </w:pPr>
            <w:r w:rsidRPr="003A6996">
              <w:rPr>
                <w:rFonts w:cs="Arial"/>
                <w:color w:val="000000"/>
                <w:szCs w:val="22"/>
              </w:rPr>
              <w:t>“1”</w:t>
            </w:r>
          </w:p>
        </w:tc>
        <w:tc>
          <w:tcPr>
            <w:tcW w:w="3805" w:type="dxa"/>
            <w:tcBorders>
              <w:top w:val="single" w:sz="18" w:space="0" w:color="FFFFFF"/>
              <w:bottom w:val="single" w:sz="18" w:space="0" w:color="FFFFFF"/>
            </w:tcBorders>
            <w:shd w:val="clear" w:color="auto" w:fill="F2F2F2" w:themeFill="background1" w:themeFillShade="F2"/>
          </w:tcPr>
          <w:p w14:paraId="2DAA639E" w14:textId="33FB3E37" w:rsidR="003A6996" w:rsidRPr="003A6996" w:rsidRDefault="003A6996" w:rsidP="0061124A">
            <w:pPr>
              <w:pStyle w:val="TABLE-BodyText"/>
              <w:keepNext/>
              <w:rPr>
                <w:rFonts w:cs="Arial"/>
                <w:szCs w:val="18"/>
              </w:rPr>
            </w:pPr>
            <w:r w:rsidRPr="003A6996">
              <w:rPr>
                <w:rFonts w:cs="Arial"/>
                <w:color w:val="000000"/>
                <w:szCs w:val="22"/>
              </w:rPr>
              <w:t>“Person”</w:t>
            </w:r>
          </w:p>
        </w:tc>
      </w:tr>
      <w:tr w:rsidR="003A6996" w14:paraId="107DF48F"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014D6DC0" w14:textId="488E8C96"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2781CA5" w14:textId="1FB430B5" w:rsidR="003A6996" w:rsidRPr="003A6996" w:rsidRDefault="003A6996" w:rsidP="0061124A">
            <w:pPr>
              <w:pStyle w:val="TABLE-BodyText"/>
              <w:keepNext/>
              <w:rPr>
                <w:rFonts w:cs="Arial"/>
                <w:szCs w:val="18"/>
              </w:rPr>
            </w:pPr>
            <w:r w:rsidRPr="003A6996">
              <w:rPr>
                <w:rFonts w:cs="Arial"/>
                <w:color w:val="000000"/>
                <w:szCs w:val="22"/>
              </w:rPr>
              <w:t>NM103</w:t>
            </w:r>
          </w:p>
        </w:tc>
        <w:tc>
          <w:tcPr>
            <w:tcW w:w="2880" w:type="dxa"/>
            <w:tcBorders>
              <w:top w:val="single" w:sz="18" w:space="0" w:color="FFFFFF"/>
              <w:bottom w:val="single" w:sz="18" w:space="0" w:color="FFFFFF"/>
            </w:tcBorders>
            <w:shd w:val="clear" w:color="auto" w:fill="F2F2F2" w:themeFill="background1" w:themeFillShade="F2"/>
          </w:tcPr>
          <w:p w14:paraId="24EF9AC5" w14:textId="5EBD5DE7" w:rsidR="003A6996" w:rsidRPr="003A6996" w:rsidRDefault="003A6996" w:rsidP="0061124A">
            <w:pPr>
              <w:pStyle w:val="TABLE-BodyText"/>
              <w:keepNext/>
              <w:rPr>
                <w:rFonts w:cs="Arial"/>
                <w:szCs w:val="18"/>
              </w:rPr>
            </w:pPr>
            <w:r w:rsidRPr="003A6996">
              <w:rPr>
                <w:rFonts w:cs="Arial"/>
                <w:color w:val="000000"/>
                <w:szCs w:val="22"/>
              </w:rPr>
              <w:t>Last Name</w:t>
            </w:r>
          </w:p>
        </w:tc>
        <w:tc>
          <w:tcPr>
            <w:tcW w:w="1080" w:type="dxa"/>
            <w:tcBorders>
              <w:top w:val="single" w:sz="18" w:space="0" w:color="FFFFFF"/>
              <w:bottom w:val="single" w:sz="18" w:space="0" w:color="FFFFFF"/>
            </w:tcBorders>
            <w:shd w:val="clear" w:color="auto" w:fill="F2F2F2" w:themeFill="background1" w:themeFillShade="F2"/>
          </w:tcPr>
          <w:p w14:paraId="171138B8" w14:textId="21C85211" w:rsidR="003A6996" w:rsidRPr="003A6996" w:rsidRDefault="003A6996"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AB9AF12" w14:textId="1D012647" w:rsidR="003A6996" w:rsidRPr="003A6996" w:rsidRDefault="003A6996" w:rsidP="0061124A">
            <w:pPr>
              <w:pStyle w:val="TABLE-BodyText"/>
              <w:keepNext/>
              <w:rPr>
                <w:rFonts w:cs="Arial"/>
                <w:szCs w:val="18"/>
              </w:rPr>
            </w:pPr>
            <w:r w:rsidRPr="003A6996">
              <w:rPr>
                <w:rFonts w:cs="Arial"/>
                <w:color w:val="000000"/>
                <w:szCs w:val="22"/>
              </w:rPr>
              <w:t>Last name of the subscriber.</w:t>
            </w:r>
          </w:p>
        </w:tc>
      </w:tr>
      <w:tr w:rsidR="003A6996" w14:paraId="0E000B52"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3D092C1" w14:textId="50262BF0"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639AC16A" w14:textId="63706E3A" w:rsidR="003A6996" w:rsidRPr="003A6996" w:rsidRDefault="003A6996" w:rsidP="0061124A">
            <w:pPr>
              <w:pStyle w:val="TABLE-BodyText"/>
              <w:keepNext/>
              <w:rPr>
                <w:rFonts w:cs="Arial"/>
                <w:szCs w:val="18"/>
              </w:rPr>
            </w:pPr>
            <w:r w:rsidRPr="003A6996">
              <w:rPr>
                <w:rFonts w:cs="Arial"/>
                <w:color w:val="000000"/>
                <w:szCs w:val="22"/>
              </w:rPr>
              <w:t>NM104</w:t>
            </w:r>
          </w:p>
        </w:tc>
        <w:tc>
          <w:tcPr>
            <w:tcW w:w="2880" w:type="dxa"/>
            <w:tcBorders>
              <w:top w:val="single" w:sz="18" w:space="0" w:color="FFFFFF"/>
              <w:bottom w:val="single" w:sz="18" w:space="0" w:color="FFFFFF"/>
            </w:tcBorders>
            <w:shd w:val="clear" w:color="auto" w:fill="F2F2F2" w:themeFill="background1" w:themeFillShade="F2"/>
          </w:tcPr>
          <w:p w14:paraId="42FAEE67" w14:textId="6B419151" w:rsidR="003A6996" w:rsidRPr="003A6996" w:rsidRDefault="003A6996" w:rsidP="0061124A">
            <w:pPr>
              <w:pStyle w:val="TABLE-BodyText"/>
              <w:keepNext/>
              <w:rPr>
                <w:rFonts w:cs="Arial"/>
                <w:szCs w:val="18"/>
              </w:rPr>
            </w:pPr>
            <w:r w:rsidRPr="003A6996">
              <w:rPr>
                <w:rFonts w:cs="Arial"/>
                <w:color w:val="000000"/>
                <w:szCs w:val="22"/>
              </w:rPr>
              <w:t>First Name</w:t>
            </w:r>
          </w:p>
        </w:tc>
        <w:tc>
          <w:tcPr>
            <w:tcW w:w="1080" w:type="dxa"/>
            <w:tcBorders>
              <w:top w:val="single" w:sz="18" w:space="0" w:color="FFFFFF"/>
              <w:bottom w:val="single" w:sz="18" w:space="0" w:color="FFFFFF"/>
            </w:tcBorders>
            <w:shd w:val="clear" w:color="auto" w:fill="F2F2F2" w:themeFill="background1" w:themeFillShade="F2"/>
          </w:tcPr>
          <w:p w14:paraId="2F98B8AA" w14:textId="4D70BFFE" w:rsidR="003A6996" w:rsidRPr="003A6996" w:rsidRDefault="003A6996"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0F12408" w14:textId="79825EF1" w:rsidR="003A6996" w:rsidRPr="003A6996" w:rsidRDefault="003A6996" w:rsidP="0061124A">
            <w:pPr>
              <w:pStyle w:val="TABLE-BodyText"/>
              <w:keepNext/>
              <w:rPr>
                <w:rFonts w:cs="Arial"/>
                <w:szCs w:val="18"/>
              </w:rPr>
            </w:pPr>
            <w:r w:rsidRPr="003A6996">
              <w:rPr>
                <w:rFonts w:cs="Arial"/>
                <w:color w:val="000000"/>
                <w:szCs w:val="22"/>
              </w:rPr>
              <w:t>First name of the subscriber.</w:t>
            </w:r>
          </w:p>
        </w:tc>
      </w:tr>
      <w:tr w:rsidR="003A6996" w14:paraId="3A63AECF"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063C78B7" w14:textId="1981446E"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8EFCB10" w14:textId="0F2AF3A0" w:rsidR="003A6996" w:rsidRPr="003A6996" w:rsidRDefault="003A6996" w:rsidP="0061124A">
            <w:pPr>
              <w:pStyle w:val="TABLE-BodyText"/>
              <w:keepNext/>
              <w:rPr>
                <w:rFonts w:cs="Arial"/>
                <w:szCs w:val="18"/>
              </w:rPr>
            </w:pPr>
            <w:r w:rsidRPr="003A6996">
              <w:rPr>
                <w:rFonts w:cs="Arial"/>
                <w:color w:val="000000"/>
                <w:szCs w:val="22"/>
              </w:rPr>
              <w:t>NM108</w:t>
            </w:r>
          </w:p>
        </w:tc>
        <w:tc>
          <w:tcPr>
            <w:tcW w:w="2880" w:type="dxa"/>
            <w:tcBorders>
              <w:top w:val="single" w:sz="18" w:space="0" w:color="FFFFFF"/>
              <w:bottom w:val="single" w:sz="18" w:space="0" w:color="FFFFFF"/>
            </w:tcBorders>
            <w:shd w:val="clear" w:color="auto" w:fill="F2F2F2" w:themeFill="background1" w:themeFillShade="F2"/>
          </w:tcPr>
          <w:p w14:paraId="024E02B4" w14:textId="7DD0F56C" w:rsidR="003A6996" w:rsidRPr="003A6996" w:rsidRDefault="003A6996" w:rsidP="0061124A">
            <w:pPr>
              <w:pStyle w:val="TABLE-BodyText"/>
              <w:keepNext/>
              <w:rPr>
                <w:rFonts w:cs="Arial"/>
                <w:szCs w:val="18"/>
              </w:rPr>
            </w:pPr>
            <w:r w:rsidRPr="003A6996">
              <w:rPr>
                <w:rFonts w:cs="Arial"/>
                <w:color w:val="000000"/>
                <w:szCs w:val="22"/>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05CA575C" w14:textId="54642832" w:rsidR="003A6996" w:rsidRPr="003A6996" w:rsidRDefault="003A6996" w:rsidP="0061124A">
            <w:pPr>
              <w:pStyle w:val="TABLE-BodyText"/>
              <w:keepNext/>
              <w:rPr>
                <w:rFonts w:cs="Arial"/>
                <w:szCs w:val="18"/>
              </w:rPr>
            </w:pPr>
            <w:r w:rsidRPr="003A6996">
              <w:rPr>
                <w:rFonts w:cs="Arial"/>
                <w:color w:val="000000"/>
                <w:szCs w:val="22"/>
              </w:rPr>
              <w:t>“C1”</w:t>
            </w:r>
          </w:p>
        </w:tc>
        <w:tc>
          <w:tcPr>
            <w:tcW w:w="3805" w:type="dxa"/>
            <w:tcBorders>
              <w:top w:val="single" w:sz="18" w:space="0" w:color="FFFFFF"/>
              <w:bottom w:val="single" w:sz="18" w:space="0" w:color="FFFFFF"/>
            </w:tcBorders>
            <w:shd w:val="clear" w:color="auto" w:fill="F2F2F2" w:themeFill="background1" w:themeFillShade="F2"/>
          </w:tcPr>
          <w:p w14:paraId="3E861F18" w14:textId="2166D8AA" w:rsidR="003A6996" w:rsidRPr="003A6996" w:rsidRDefault="003A6996" w:rsidP="0061124A">
            <w:pPr>
              <w:pStyle w:val="TABLE-BodyText"/>
              <w:keepNext/>
              <w:rPr>
                <w:rFonts w:cs="Arial"/>
                <w:szCs w:val="18"/>
              </w:rPr>
            </w:pPr>
            <w:r w:rsidRPr="003A6996">
              <w:rPr>
                <w:rFonts w:cs="Arial"/>
                <w:color w:val="000000"/>
                <w:szCs w:val="22"/>
              </w:rPr>
              <w:t>Insured or Subscriber</w:t>
            </w:r>
          </w:p>
        </w:tc>
      </w:tr>
      <w:tr w:rsidR="003A6996" w14:paraId="3408D063"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2ADCAC1" w14:textId="0192A4B7" w:rsidR="003A6996" w:rsidRPr="003A6996" w:rsidRDefault="003A6996" w:rsidP="003A6996">
            <w:pPr>
              <w:pStyle w:val="TABLE-BodyT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0482CBF" w14:textId="71C5A15F" w:rsidR="003A6996" w:rsidRPr="003A6996" w:rsidRDefault="003A6996" w:rsidP="003A6996">
            <w:pPr>
              <w:pStyle w:val="TABLE-BodyText"/>
              <w:rPr>
                <w:rFonts w:cs="Arial"/>
                <w:szCs w:val="18"/>
              </w:rPr>
            </w:pPr>
            <w:r w:rsidRPr="003A6996">
              <w:rPr>
                <w:rFonts w:cs="Arial"/>
                <w:color w:val="000000"/>
                <w:szCs w:val="22"/>
              </w:rPr>
              <w:t>NM109</w:t>
            </w:r>
          </w:p>
        </w:tc>
        <w:tc>
          <w:tcPr>
            <w:tcW w:w="2880" w:type="dxa"/>
            <w:tcBorders>
              <w:top w:val="single" w:sz="18" w:space="0" w:color="FFFFFF"/>
              <w:bottom w:val="single" w:sz="18" w:space="0" w:color="FFFFFF"/>
            </w:tcBorders>
            <w:shd w:val="clear" w:color="auto" w:fill="F2F2F2" w:themeFill="background1" w:themeFillShade="F2"/>
          </w:tcPr>
          <w:p w14:paraId="7BE98508" w14:textId="45CCAFC0" w:rsidR="003A6996" w:rsidRPr="003A6996" w:rsidRDefault="003A6996" w:rsidP="003A6996">
            <w:pPr>
              <w:pStyle w:val="TABLE-BodyText"/>
              <w:rPr>
                <w:rFonts w:cs="Arial"/>
                <w:szCs w:val="18"/>
              </w:rPr>
            </w:pPr>
            <w:r w:rsidRPr="003A6996">
              <w:rPr>
                <w:rFonts w:cs="Arial"/>
                <w:color w:val="000000"/>
                <w:szCs w:val="22"/>
              </w:rPr>
              <w:t>Identification Code</w:t>
            </w:r>
          </w:p>
        </w:tc>
        <w:tc>
          <w:tcPr>
            <w:tcW w:w="1080" w:type="dxa"/>
            <w:tcBorders>
              <w:top w:val="single" w:sz="18" w:space="0" w:color="FFFFFF"/>
              <w:bottom w:val="single" w:sz="18" w:space="0" w:color="FFFFFF"/>
            </w:tcBorders>
            <w:shd w:val="clear" w:color="auto" w:fill="F2F2F2" w:themeFill="background1" w:themeFillShade="F2"/>
          </w:tcPr>
          <w:p w14:paraId="48A18874" w14:textId="587F2FE4" w:rsidR="003A6996" w:rsidRPr="003A6996" w:rsidRDefault="003A6996" w:rsidP="003A6996">
            <w:pPr>
              <w:pStyle w:val="TABLE-BodyT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77FCB06A" w14:textId="225D212F" w:rsidR="003A6996" w:rsidRPr="003A6996" w:rsidRDefault="003A6996" w:rsidP="003A6996">
            <w:pPr>
              <w:pStyle w:val="TABLE-BodyText"/>
              <w:rPr>
                <w:rFonts w:cs="Arial"/>
                <w:szCs w:val="18"/>
              </w:rPr>
            </w:pPr>
            <w:r w:rsidRPr="003A6996">
              <w:rPr>
                <w:rFonts w:cs="Arial"/>
                <w:color w:val="000000"/>
                <w:szCs w:val="22"/>
              </w:rPr>
              <w:t>The Exchange assigned Subscriber Identification Number will be provided here.</w:t>
            </w:r>
          </w:p>
        </w:tc>
      </w:tr>
      <w:tr w:rsidR="003A6996" w14:paraId="66F3B0B0"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04EE373C" w14:textId="69CEDC5E" w:rsidR="003A6996" w:rsidRPr="003A6996" w:rsidRDefault="003A6996" w:rsidP="0061124A">
            <w:pPr>
              <w:pStyle w:val="TABLE-BodyText"/>
              <w:keepNext/>
              <w:rPr>
                <w:rFonts w:cs="Arial"/>
                <w:szCs w:val="18"/>
              </w:rPr>
            </w:pPr>
            <w:r w:rsidRPr="003A6996">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41C9AFB8" w14:textId="3FE8E940" w:rsidR="003A6996" w:rsidRPr="003A6996" w:rsidRDefault="003A6996" w:rsidP="0061124A">
            <w:pPr>
              <w:pStyle w:val="TABLE-BodyText"/>
              <w:keepNext/>
              <w:rPr>
                <w:rFonts w:cs="Arial"/>
                <w:szCs w:val="18"/>
              </w:rPr>
            </w:pPr>
            <w:r w:rsidRPr="003A6996">
              <w:rPr>
                <w:rFonts w:cs="Arial"/>
                <w:color w:val="000000"/>
                <w:szCs w:val="22"/>
              </w:rPr>
              <w:t>REF</w:t>
            </w:r>
          </w:p>
        </w:tc>
        <w:tc>
          <w:tcPr>
            <w:tcW w:w="2880" w:type="dxa"/>
            <w:tcBorders>
              <w:top w:val="single" w:sz="18" w:space="0" w:color="FFFFFF"/>
              <w:bottom w:val="single" w:sz="18" w:space="0" w:color="FFFFFF"/>
            </w:tcBorders>
            <w:shd w:val="clear" w:color="auto" w:fill="BFBFBF" w:themeFill="background1" w:themeFillShade="BF"/>
          </w:tcPr>
          <w:p w14:paraId="71670526" w14:textId="654913B0" w:rsidR="003A6996" w:rsidRPr="003A6996" w:rsidRDefault="003A6996" w:rsidP="0061124A">
            <w:pPr>
              <w:pStyle w:val="TABLE-BodyText"/>
              <w:keepNext/>
              <w:rPr>
                <w:rFonts w:cs="Arial"/>
                <w:szCs w:val="18"/>
              </w:rPr>
            </w:pPr>
            <w:r w:rsidRPr="003A6996">
              <w:rPr>
                <w:rFonts w:cs="Arial"/>
                <w:color w:val="000000"/>
                <w:szCs w:val="22"/>
              </w:rPr>
              <w:t>Issuer Assigned Qualified Health Plan Identifier</w:t>
            </w:r>
          </w:p>
        </w:tc>
        <w:tc>
          <w:tcPr>
            <w:tcW w:w="1080" w:type="dxa"/>
            <w:tcBorders>
              <w:top w:val="single" w:sz="18" w:space="0" w:color="FFFFFF"/>
              <w:bottom w:val="single" w:sz="18" w:space="0" w:color="FFFFFF"/>
            </w:tcBorders>
            <w:shd w:val="clear" w:color="auto" w:fill="BFBFBF" w:themeFill="background1" w:themeFillShade="BF"/>
          </w:tcPr>
          <w:p w14:paraId="183D84CF" w14:textId="3F85462B" w:rsidR="003A6996" w:rsidRPr="003A6996" w:rsidRDefault="003A6996"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0B1CB260" w14:textId="76E1A36E" w:rsidR="003A6996" w:rsidRPr="003A6996" w:rsidRDefault="003A6996" w:rsidP="0061124A">
            <w:pPr>
              <w:pStyle w:val="TABLE-BodyText"/>
              <w:keepNext/>
              <w:rPr>
                <w:rFonts w:cs="Arial"/>
                <w:szCs w:val="18"/>
              </w:rPr>
            </w:pPr>
            <w:r w:rsidRPr="003A6996">
              <w:rPr>
                <w:rFonts w:cs="Arial"/>
                <w:color w:val="000000"/>
                <w:szCs w:val="22"/>
              </w:rPr>
              <w:t>This segment will be transmitted only for payments related to plans for Individuals.</w:t>
            </w:r>
          </w:p>
        </w:tc>
      </w:tr>
      <w:tr w:rsidR="003A6996" w14:paraId="4E0D4E0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70BB10D3" w14:textId="49479B90"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3816DBB" w14:textId="5B27ACAA" w:rsidR="003A6996" w:rsidRPr="003A6996" w:rsidRDefault="003A6996" w:rsidP="0061124A">
            <w:pPr>
              <w:pStyle w:val="TABLE-BodyText"/>
              <w:keepNext/>
              <w:rPr>
                <w:rFonts w:cs="Arial"/>
                <w:szCs w:val="18"/>
              </w:rPr>
            </w:pPr>
            <w:r w:rsidRPr="003A6996">
              <w:rPr>
                <w:rFonts w:cs="Arial"/>
                <w:color w:val="000000"/>
                <w:szCs w:val="22"/>
              </w:rPr>
              <w:t>REF01</w:t>
            </w:r>
          </w:p>
        </w:tc>
        <w:tc>
          <w:tcPr>
            <w:tcW w:w="2880" w:type="dxa"/>
            <w:tcBorders>
              <w:top w:val="single" w:sz="18" w:space="0" w:color="FFFFFF"/>
              <w:bottom w:val="single" w:sz="18" w:space="0" w:color="FFFFFF"/>
            </w:tcBorders>
            <w:shd w:val="clear" w:color="auto" w:fill="F2F2F2" w:themeFill="background1" w:themeFillShade="F2"/>
          </w:tcPr>
          <w:p w14:paraId="275B7B2C" w14:textId="1C17EF4B" w:rsidR="003A6996" w:rsidRPr="003A6996" w:rsidRDefault="003A6996" w:rsidP="0061124A">
            <w:pPr>
              <w:pStyle w:val="TABLE-BodyText"/>
              <w:keepNext/>
              <w:rPr>
                <w:rFonts w:cs="Arial"/>
                <w:szCs w:val="18"/>
              </w:rPr>
            </w:pPr>
            <w:r w:rsidRPr="003A6996">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7B911176" w14:textId="5D43DB8C" w:rsidR="003A6996" w:rsidRPr="003A6996" w:rsidRDefault="003A6996" w:rsidP="0061124A">
            <w:pPr>
              <w:pStyle w:val="TABLE-BodyText"/>
              <w:keepNext/>
              <w:rPr>
                <w:rFonts w:cs="Arial"/>
                <w:szCs w:val="18"/>
              </w:rPr>
            </w:pPr>
            <w:r w:rsidRPr="003A6996">
              <w:rPr>
                <w:rFonts w:cs="Arial"/>
                <w:color w:val="000000"/>
                <w:szCs w:val="22"/>
              </w:rPr>
              <w:t>“TV”</w:t>
            </w:r>
          </w:p>
        </w:tc>
        <w:tc>
          <w:tcPr>
            <w:tcW w:w="3805" w:type="dxa"/>
            <w:tcBorders>
              <w:top w:val="single" w:sz="18" w:space="0" w:color="FFFFFF"/>
              <w:bottom w:val="single" w:sz="18" w:space="0" w:color="FFFFFF"/>
            </w:tcBorders>
            <w:shd w:val="clear" w:color="auto" w:fill="F2F2F2" w:themeFill="background1" w:themeFillShade="F2"/>
          </w:tcPr>
          <w:p w14:paraId="0757CAD7" w14:textId="0F4A78C2" w:rsidR="003A6996" w:rsidRPr="003A6996" w:rsidRDefault="003A6996" w:rsidP="0061124A">
            <w:pPr>
              <w:pStyle w:val="TABLE-BodyText"/>
              <w:keepNext/>
              <w:rPr>
                <w:rFonts w:cs="Arial"/>
                <w:szCs w:val="18"/>
              </w:rPr>
            </w:pPr>
            <w:r w:rsidRPr="003A6996">
              <w:rPr>
                <w:rFonts w:cs="Arial"/>
                <w:color w:val="000000"/>
                <w:szCs w:val="22"/>
              </w:rPr>
              <w:t>TV – Line of Business</w:t>
            </w:r>
          </w:p>
        </w:tc>
      </w:tr>
      <w:tr w:rsidR="003A6996" w14:paraId="04781697"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0A5A7CEE" w14:textId="3707575C" w:rsidR="003A6996" w:rsidRPr="003A6996" w:rsidRDefault="003A6996" w:rsidP="003A6996">
            <w:pPr>
              <w:pStyle w:val="TABLE-BodyT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C776A89" w14:textId="2FAF36B2" w:rsidR="003A6996" w:rsidRPr="003A6996" w:rsidRDefault="003A6996" w:rsidP="003A6996">
            <w:pPr>
              <w:pStyle w:val="TABLE-BodyText"/>
              <w:rPr>
                <w:rFonts w:cs="Arial"/>
                <w:szCs w:val="18"/>
              </w:rPr>
            </w:pPr>
            <w:r w:rsidRPr="003A6996">
              <w:rPr>
                <w:rFonts w:cs="Arial"/>
                <w:color w:val="000000"/>
                <w:szCs w:val="22"/>
              </w:rPr>
              <w:t>REF02</w:t>
            </w:r>
          </w:p>
        </w:tc>
        <w:tc>
          <w:tcPr>
            <w:tcW w:w="2880" w:type="dxa"/>
            <w:tcBorders>
              <w:top w:val="single" w:sz="18" w:space="0" w:color="FFFFFF"/>
              <w:bottom w:val="single" w:sz="18" w:space="0" w:color="FFFFFF"/>
            </w:tcBorders>
            <w:shd w:val="clear" w:color="auto" w:fill="F2F2F2" w:themeFill="background1" w:themeFillShade="F2"/>
          </w:tcPr>
          <w:p w14:paraId="1C3EECD4" w14:textId="6FD20F12" w:rsidR="003A6996" w:rsidRPr="003A6996" w:rsidRDefault="003A6996" w:rsidP="003A6996">
            <w:pPr>
              <w:pStyle w:val="TABLE-BodyText"/>
              <w:rPr>
                <w:rFonts w:cs="Arial"/>
                <w:szCs w:val="18"/>
              </w:rPr>
            </w:pPr>
            <w:r w:rsidRPr="003A6996">
              <w:rPr>
                <w:rFonts w:cs="Arial"/>
                <w:color w:val="000000"/>
                <w:szCs w:val="22"/>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35103970" w14:textId="68991F85" w:rsidR="003A6996" w:rsidRPr="003A6996" w:rsidRDefault="003A6996" w:rsidP="003A6996">
            <w:pPr>
              <w:pStyle w:val="TABLE-BodyT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4A784EE9" w14:textId="555B266E" w:rsidR="003A6996" w:rsidRPr="003A6996" w:rsidRDefault="003A6996" w:rsidP="003A6996">
            <w:pPr>
              <w:pStyle w:val="TABLE-BodyText"/>
              <w:rPr>
                <w:rFonts w:cs="Arial"/>
                <w:szCs w:val="18"/>
              </w:rPr>
            </w:pPr>
            <w:r w:rsidRPr="003A6996">
              <w:rPr>
                <w:rFonts w:cs="Arial"/>
                <w:color w:val="000000"/>
                <w:szCs w:val="22"/>
              </w:rPr>
              <w:t xml:space="preserve">The QHP Issuer’s health plan identifier will be provided here.  This represents the </w:t>
            </w:r>
            <w:r w:rsidRPr="003A6996">
              <w:rPr>
                <w:rFonts w:cs="Arial"/>
                <w:szCs w:val="22"/>
              </w:rPr>
              <w:t>HIOS identifier received from SERFF.  This will consist of the HIOS Plan ID Component + subcomponent.</w:t>
            </w:r>
          </w:p>
        </w:tc>
      </w:tr>
      <w:tr w:rsidR="003A6996" w14:paraId="08FD6E26"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43475653" w14:textId="24DE2021" w:rsidR="003A6996" w:rsidRPr="00A33055" w:rsidRDefault="003A6996" w:rsidP="0061124A">
            <w:pPr>
              <w:pStyle w:val="TABLE-BodyText"/>
              <w:keepNext/>
              <w:rPr>
                <w:rFonts w:cs="Arial"/>
                <w:szCs w:val="18"/>
              </w:rPr>
            </w:pPr>
            <w:r w:rsidRPr="00A33055">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22C77DA7" w14:textId="7883677A" w:rsidR="003A6996" w:rsidRPr="00A33055" w:rsidRDefault="003A6996" w:rsidP="0061124A">
            <w:pPr>
              <w:pStyle w:val="TABLE-BodyText"/>
              <w:keepNext/>
              <w:rPr>
                <w:rFonts w:cs="Arial"/>
                <w:szCs w:val="18"/>
              </w:rPr>
            </w:pPr>
            <w:r w:rsidRPr="00A33055">
              <w:rPr>
                <w:rFonts w:cs="Arial"/>
                <w:color w:val="000000"/>
                <w:szCs w:val="22"/>
              </w:rPr>
              <w:t>REF</w:t>
            </w:r>
          </w:p>
        </w:tc>
        <w:tc>
          <w:tcPr>
            <w:tcW w:w="2880" w:type="dxa"/>
            <w:tcBorders>
              <w:top w:val="single" w:sz="18" w:space="0" w:color="FFFFFF"/>
              <w:bottom w:val="single" w:sz="18" w:space="0" w:color="FFFFFF"/>
            </w:tcBorders>
            <w:shd w:val="clear" w:color="auto" w:fill="BFBFBF" w:themeFill="background1" w:themeFillShade="BF"/>
          </w:tcPr>
          <w:p w14:paraId="5A2C3ECA" w14:textId="6425BD30" w:rsidR="003A6996" w:rsidRPr="00A33055" w:rsidRDefault="003A6996" w:rsidP="0061124A">
            <w:pPr>
              <w:pStyle w:val="TABLE-BodyText"/>
              <w:keepNext/>
              <w:rPr>
                <w:rFonts w:cs="Arial"/>
                <w:szCs w:val="18"/>
              </w:rPr>
            </w:pPr>
            <w:r w:rsidRPr="00A33055">
              <w:rPr>
                <w:rFonts w:cs="Arial"/>
                <w:color w:val="000000"/>
                <w:szCs w:val="22"/>
              </w:rPr>
              <w:t>Issuer Assigned Employer Group Identifier</w:t>
            </w:r>
          </w:p>
        </w:tc>
        <w:tc>
          <w:tcPr>
            <w:tcW w:w="1080" w:type="dxa"/>
            <w:tcBorders>
              <w:top w:val="single" w:sz="18" w:space="0" w:color="FFFFFF"/>
              <w:bottom w:val="single" w:sz="18" w:space="0" w:color="FFFFFF"/>
            </w:tcBorders>
            <w:shd w:val="clear" w:color="auto" w:fill="BFBFBF" w:themeFill="background1" w:themeFillShade="BF"/>
          </w:tcPr>
          <w:p w14:paraId="6E71C464" w14:textId="16D7BCAC" w:rsidR="003A6996" w:rsidRPr="00A33055" w:rsidRDefault="003A6996" w:rsidP="0061124A">
            <w:pPr>
              <w:pStyle w:val="TABLE-BodyText"/>
              <w:keepNext/>
              <w:rPr>
                <w:rFonts w:cs="Arial"/>
                <w:szCs w:val="18"/>
              </w:rPr>
            </w:pPr>
            <w:r w:rsidRPr="00A33055">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1D881795" w14:textId="6D6DCAFA" w:rsidR="003A6996" w:rsidRPr="00A33055" w:rsidRDefault="003A6996" w:rsidP="0061124A">
            <w:pPr>
              <w:pStyle w:val="TABLE-BodyText"/>
              <w:keepNext/>
              <w:rPr>
                <w:rFonts w:cs="Arial"/>
                <w:szCs w:val="18"/>
              </w:rPr>
            </w:pPr>
            <w:r w:rsidRPr="00A33055">
              <w:rPr>
                <w:rFonts w:cs="Arial"/>
                <w:color w:val="000000"/>
                <w:szCs w:val="22"/>
              </w:rPr>
              <w:t>This segment will be transmitted only for payments related to Small Business insurance.</w:t>
            </w:r>
          </w:p>
        </w:tc>
      </w:tr>
      <w:tr w:rsidR="003A6996" w14:paraId="0BAE356A"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8FE815F" w14:textId="46ED4D0C" w:rsidR="003A6996" w:rsidRPr="00A33055" w:rsidRDefault="003A6996" w:rsidP="0061124A">
            <w:pPr>
              <w:pStyle w:val="TABLE-BodyText"/>
              <w:keepNext/>
              <w:rPr>
                <w:rFonts w:cs="Arial"/>
                <w:szCs w:val="18"/>
              </w:rPr>
            </w:pPr>
            <w:r w:rsidRPr="00A33055">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6B5F6A7" w14:textId="18B1A39F" w:rsidR="003A6996" w:rsidRPr="00A33055" w:rsidRDefault="003A6996" w:rsidP="0061124A">
            <w:pPr>
              <w:pStyle w:val="TABLE-BodyText"/>
              <w:keepNext/>
              <w:rPr>
                <w:rFonts w:cs="Arial"/>
                <w:szCs w:val="18"/>
              </w:rPr>
            </w:pPr>
            <w:r w:rsidRPr="00A33055">
              <w:rPr>
                <w:rFonts w:cs="Arial"/>
                <w:color w:val="000000"/>
                <w:szCs w:val="22"/>
              </w:rPr>
              <w:t>REF01</w:t>
            </w:r>
          </w:p>
        </w:tc>
        <w:tc>
          <w:tcPr>
            <w:tcW w:w="2880" w:type="dxa"/>
            <w:tcBorders>
              <w:top w:val="single" w:sz="18" w:space="0" w:color="FFFFFF"/>
              <w:bottom w:val="single" w:sz="18" w:space="0" w:color="FFFFFF"/>
            </w:tcBorders>
            <w:shd w:val="clear" w:color="auto" w:fill="F2F2F2" w:themeFill="background1" w:themeFillShade="F2"/>
          </w:tcPr>
          <w:p w14:paraId="5DC40FAD" w14:textId="71DED191" w:rsidR="003A6996" w:rsidRPr="00A33055" w:rsidRDefault="003A6996" w:rsidP="0061124A">
            <w:pPr>
              <w:pStyle w:val="TABLE-BodyText"/>
              <w:keepNext/>
              <w:rPr>
                <w:rFonts w:cs="Arial"/>
                <w:szCs w:val="18"/>
              </w:rPr>
            </w:pPr>
            <w:r w:rsidRPr="00A33055">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459A43BA" w14:textId="0C1A9A78" w:rsidR="003A6996" w:rsidRPr="00A33055" w:rsidRDefault="003A6996" w:rsidP="0061124A">
            <w:pPr>
              <w:pStyle w:val="TABLE-BodyText"/>
              <w:keepNext/>
              <w:rPr>
                <w:rFonts w:cs="Arial"/>
                <w:szCs w:val="18"/>
              </w:rPr>
            </w:pPr>
            <w:r w:rsidRPr="00A33055">
              <w:rPr>
                <w:rFonts w:cs="Arial"/>
                <w:color w:val="000000"/>
                <w:szCs w:val="22"/>
              </w:rPr>
              <w:t>“1L”</w:t>
            </w:r>
          </w:p>
        </w:tc>
        <w:tc>
          <w:tcPr>
            <w:tcW w:w="3805" w:type="dxa"/>
            <w:tcBorders>
              <w:top w:val="single" w:sz="18" w:space="0" w:color="FFFFFF"/>
              <w:bottom w:val="single" w:sz="18" w:space="0" w:color="FFFFFF"/>
            </w:tcBorders>
            <w:shd w:val="clear" w:color="auto" w:fill="F2F2F2" w:themeFill="background1" w:themeFillShade="F2"/>
          </w:tcPr>
          <w:p w14:paraId="4A251548" w14:textId="73A4AB8E" w:rsidR="003A6996" w:rsidRPr="00A33055" w:rsidRDefault="003A6996" w:rsidP="0061124A">
            <w:pPr>
              <w:pStyle w:val="TABLE-BodyText"/>
              <w:keepNext/>
              <w:rPr>
                <w:rFonts w:cs="Arial"/>
                <w:szCs w:val="18"/>
              </w:rPr>
            </w:pPr>
            <w:r w:rsidRPr="00A33055">
              <w:rPr>
                <w:rFonts w:cs="Arial"/>
                <w:color w:val="000000"/>
                <w:szCs w:val="22"/>
              </w:rPr>
              <w:t>1L – Group or Policy Number</w:t>
            </w:r>
          </w:p>
        </w:tc>
      </w:tr>
      <w:tr w:rsidR="003A6996" w14:paraId="51F548AD"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7385D505" w14:textId="0F566F1C" w:rsidR="003A6996" w:rsidRPr="00A33055" w:rsidRDefault="003A6996" w:rsidP="00A33055">
            <w:pPr>
              <w:pStyle w:val="TABLE-BodyText"/>
              <w:rPr>
                <w:rFonts w:cs="Arial"/>
                <w:szCs w:val="18"/>
              </w:rPr>
            </w:pPr>
            <w:r w:rsidRPr="00A33055">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704A0764" w14:textId="01F136B4" w:rsidR="003A6996" w:rsidRPr="00A33055" w:rsidRDefault="003A6996" w:rsidP="00A33055">
            <w:pPr>
              <w:pStyle w:val="TABLE-BodyText"/>
              <w:rPr>
                <w:rFonts w:cs="Arial"/>
                <w:szCs w:val="18"/>
              </w:rPr>
            </w:pPr>
            <w:r w:rsidRPr="00A33055">
              <w:rPr>
                <w:rFonts w:cs="Arial"/>
                <w:color w:val="000000"/>
                <w:szCs w:val="22"/>
              </w:rPr>
              <w:t>REF02</w:t>
            </w:r>
          </w:p>
        </w:tc>
        <w:tc>
          <w:tcPr>
            <w:tcW w:w="2880" w:type="dxa"/>
            <w:tcBorders>
              <w:top w:val="single" w:sz="18" w:space="0" w:color="FFFFFF"/>
              <w:bottom w:val="single" w:sz="18" w:space="0" w:color="FFFFFF"/>
            </w:tcBorders>
            <w:shd w:val="clear" w:color="auto" w:fill="F2F2F2" w:themeFill="background1" w:themeFillShade="F2"/>
          </w:tcPr>
          <w:p w14:paraId="630A7ACA" w14:textId="1DCC4D57" w:rsidR="003A6996" w:rsidRPr="00A33055" w:rsidRDefault="003A6996" w:rsidP="00A33055">
            <w:pPr>
              <w:pStyle w:val="TABLE-BodyText"/>
              <w:rPr>
                <w:rFonts w:cs="Arial"/>
                <w:szCs w:val="18"/>
              </w:rPr>
            </w:pPr>
            <w:r w:rsidRPr="00A33055">
              <w:rPr>
                <w:rFonts w:cs="Arial"/>
                <w:color w:val="000000"/>
                <w:szCs w:val="22"/>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24159424" w14:textId="41BFD40E" w:rsidR="003A6996" w:rsidRPr="00A33055" w:rsidRDefault="003A6996" w:rsidP="00A33055">
            <w:pPr>
              <w:pStyle w:val="TABLE-BodyText"/>
              <w:rPr>
                <w:rFonts w:cs="Arial"/>
                <w:szCs w:val="18"/>
              </w:rPr>
            </w:pPr>
            <w:r w:rsidRPr="00A33055">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6AE0ED1C" w14:textId="7736F892" w:rsidR="003A6996" w:rsidRPr="00A33055" w:rsidRDefault="003A6996" w:rsidP="00A33055">
            <w:pPr>
              <w:pStyle w:val="TABLE-BodyText"/>
              <w:rPr>
                <w:rFonts w:cs="Arial"/>
                <w:szCs w:val="18"/>
              </w:rPr>
            </w:pPr>
            <w:r w:rsidRPr="00A33055">
              <w:rPr>
                <w:rFonts w:cs="Arial"/>
                <w:color w:val="000000"/>
                <w:szCs w:val="22"/>
              </w:rPr>
              <w:t>For payments related to an Employer Group, the QHP Issuer’s Group identifier will be provided here.</w:t>
            </w:r>
          </w:p>
        </w:tc>
      </w:tr>
      <w:tr w:rsidR="003A6996" w14:paraId="410204B8"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590F74D5" w14:textId="4F252486" w:rsidR="003A6996" w:rsidRPr="006C2771" w:rsidRDefault="003A6996" w:rsidP="0061124A">
            <w:pPr>
              <w:pStyle w:val="TABLE-BodyText"/>
              <w:keepNext/>
              <w:rPr>
                <w:rFonts w:cs="Arial"/>
                <w:szCs w:val="18"/>
              </w:rPr>
            </w:pPr>
            <w:r w:rsidRPr="003A6996">
              <w:rPr>
                <w:rFonts w:ascii="Calibri" w:hAnsi="Calibri" w:cs="Calibri"/>
                <w:b/>
                <w:bCs/>
                <w:color w:val="000000"/>
                <w:sz w:val="22"/>
                <w:szCs w:val="22"/>
                <w:lang w:eastAsia="en-US"/>
              </w:rPr>
              <w:t>Loop 2300 – Remittance Detail</w:t>
            </w:r>
          </w:p>
        </w:tc>
      </w:tr>
      <w:tr w:rsidR="003A6996" w14:paraId="56C1082C"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3D9E314B" w14:textId="33AC19DA" w:rsidR="003A6996" w:rsidRPr="00A33055" w:rsidRDefault="003A6996" w:rsidP="0061124A">
            <w:pPr>
              <w:pStyle w:val="TABLE-BodyText"/>
              <w:keepNext/>
              <w:rPr>
                <w:rFonts w:cs="Arial"/>
                <w:szCs w:val="18"/>
              </w:rPr>
            </w:pPr>
            <w:r w:rsidRPr="00A33055">
              <w:rPr>
                <w:rFonts w:cs="Arial"/>
                <w:color w:val="000000"/>
                <w:szCs w:val="18"/>
              </w:rPr>
              <w:t>2300</w:t>
            </w:r>
          </w:p>
        </w:tc>
        <w:tc>
          <w:tcPr>
            <w:tcW w:w="990" w:type="dxa"/>
            <w:tcBorders>
              <w:top w:val="single" w:sz="18" w:space="0" w:color="FFFFFF"/>
              <w:bottom w:val="single" w:sz="18" w:space="0" w:color="FFFFFF"/>
            </w:tcBorders>
            <w:shd w:val="clear" w:color="auto" w:fill="BFBFBF" w:themeFill="background1" w:themeFillShade="BF"/>
          </w:tcPr>
          <w:p w14:paraId="78D5CE0E" w14:textId="6C688FEB" w:rsidR="003A6996" w:rsidRPr="00A33055" w:rsidRDefault="003A6996" w:rsidP="0061124A">
            <w:pPr>
              <w:pStyle w:val="TABLE-BodyText"/>
              <w:keepNext/>
              <w:rPr>
                <w:rFonts w:cs="Arial"/>
                <w:szCs w:val="18"/>
              </w:rPr>
            </w:pPr>
            <w:r w:rsidRPr="00A33055">
              <w:rPr>
                <w:rFonts w:cs="Arial"/>
                <w:color w:val="000000"/>
                <w:szCs w:val="18"/>
              </w:rPr>
              <w:t>RMR</w:t>
            </w:r>
          </w:p>
        </w:tc>
        <w:tc>
          <w:tcPr>
            <w:tcW w:w="2880" w:type="dxa"/>
            <w:tcBorders>
              <w:top w:val="single" w:sz="18" w:space="0" w:color="FFFFFF"/>
              <w:bottom w:val="single" w:sz="18" w:space="0" w:color="FFFFFF"/>
            </w:tcBorders>
            <w:shd w:val="clear" w:color="auto" w:fill="BFBFBF" w:themeFill="background1" w:themeFillShade="BF"/>
          </w:tcPr>
          <w:p w14:paraId="3D4ED7B0" w14:textId="02660E68" w:rsidR="003A6996" w:rsidRPr="00A33055" w:rsidRDefault="003A6996" w:rsidP="0061124A">
            <w:pPr>
              <w:pStyle w:val="TABLE-BodyText"/>
              <w:keepNext/>
              <w:rPr>
                <w:rFonts w:cs="Arial"/>
                <w:szCs w:val="18"/>
              </w:rPr>
            </w:pPr>
            <w:r w:rsidRPr="00A33055">
              <w:rPr>
                <w:rFonts w:cs="Arial"/>
                <w:color w:val="000000"/>
                <w:szCs w:val="18"/>
              </w:rPr>
              <w:t>Remittance Detail</w:t>
            </w:r>
          </w:p>
        </w:tc>
        <w:tc>
          <w:tcPr>
            <w:tcW w:w="1080" w:type="dxa"/>
            <w:tcBorders>
              <w:top w:val="single" w:sz="18" w:space="0" w:color="FFFFFF"/>
              <w:bottom w:val="single" w:sz="18" w:space="0" w:color="FFFFFF"/>
            </w:tcBorders>
            <w:shd w:val="clear" w:color="auto" w:fill="BFBFBF" w:themeFill="background1" w:themeFillShade="BF"/>
          </w:tcPr>
          <w:p w14:paraId="14B5444C" w14:textId="20434BC7" w:rsidR="003A6996" w:rsidRPr="00A33055" w:rsidRDefault="003A6996" w:rsidP="0061124A">
            <w:pPr>
              <w:pStyle w:val="TABLE-BodyText"/>
              <w:keepNext/>
              <w:rPr>
                <w:rFonts w:cs="Arial"/>
                <w:szCs w:val="18"/>
              </w:rPr>
            </w:pPr>
            <w:r w:rsidRPr="00A33055">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0909C46C" w14:textId="50BEDA46" w:rsidR="003A6996" w:rsidRPr="00A33055" w:rsidRDefault="003A6996" w:rsidP="0061124A">
            <w:pPr>
              <w:pStyle w:val="TABLE-BodyText"/>
              <w:keepNext/>
              <w:rPr>
                <w:rFonts w:cs="Arial"/>
                <w:szCs w:val="18"/>
              </w:rPr>
            </w:pPr>
            <w:r w:rsidRPr="00A33055">
              <w:rPr>
                <w:rFonts w:cs="Arial"/>
                <w:color w:val="000000"/>
                <w:szCs w:val="18"/>
              </w:rPr>
              <w:t> </w:t>
            </w:r>
          </w:p>
        </w:tc>
      </w:tr>
      <w:tr w:rsidR="003A6996" w14:paraId="3B4B1E1B"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5F6820F" w14:textId="44C89D20" w:rsidR="003A6996" w:rsidRPr="00A33055" w:rsidRDefault="003A6996" w:rsidP="0061124A">
            <w:pPr>
              <w:pStyle w:val="TABLE-BodyText"/>
              <w:keepNext/>
              <w:rPr>
                <w:rFonts w:cs="Arial"/>
                <w:szCs w:val="18"/>
              </w:rPr>
            </w:pPr>
            <w:r w:rsidRPr="00A33055">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CE82941" w14:textId="5F40AB77" w:rsidR="003A6996" w:rsidRPr="00A33055" w:rsidRDefault="003A6996" w:rsidP="0061124A">
            <w:pPr>
              <w:pStyle w:val="TABLE-BodyText"/>
              <w:keepNext/>
              <w:rPr>
                <w:rFonts w:cs="Arial"/>
                <w:szCs w:val="18"/>
              </w:rPr>
            </w:pPr>
            <w:r w:rsidRPr="00A33055">
              <w:rPr>
                <w:rFonts w:cs="Arial"/>
                <w:color w:val="000000"/>
                <w:szCs w:val="18"/>
              </w:rPr>
              <w:t>RMR01</w:t>
            </w:r>
          </w:p>
        </w:tc>
        <w:tc>
          <w:tcPr>
            <w:tcW w:w="2880" w:type="dxa"/>
            <w:tcBorders>
              <w:top w:val="single" w:sz="18" w:space="0" w:color="FFFFFF"/>
              <w:bottom w:val="single" w:sz="18" w:space="0" w:color="FFFFFF"/>
            </w:tcBorders>
            <w:shd w:val="clear" w:color="auto" w:fill="F2F2F2" w:themeFill="background1" w:themeFillShade="F2"/>
          </w:tcPr>
          <w:p w14:paraId="6183781B" w14:textId="4EFEE213" w:rsidR="003A6996" w:rsidRPr="00A33055" w:rsidRDefault="003A6996" w:rsidP="0061124A">
            <w:pPr>
              <w:pStyle w:val="TABLE-BodyText"/>
              <w:keepNext/>
              <w:rPr>
                <w:rFonts w:cs="Arial"/>
                <w:szCs w:val="18"/>
              </w:rPr>
            </w:pPr>
            <w:r w:rsidRPr="00A33055">
              <w:rPr>
                <w:rFonts w:cs="Arial"/>
                <w:color w:val="000000"/>
                <w:szCs w:val="18"/>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0BA38751" w14:textId="2333D7AF" w:rsidR="003A6996" w:rsidRPr="00A33055" w:rsidRDefault="003A6996" w:rsidP="0061124A">
            <w:pPr>
              <w:pStyle w:val="TABLE-BodyText"/>
              <w:keepNext/>
              <w:rPr>
                <w:rFonts w:cs="Arial"/>
                <w:szCs w:val="18"/>
              </w:rPr>
            </w:pPr>
            <w:r w:rsidRPr="00A33055">
              <w:rPr>
                <w:rFonts w:cs="Arial"/>
                <w:color w:val="000000"/>
                <w:szCs w:val="18"/>
              </w:rPr>
              <w:t>“ZZ”</w:t>
            </w:r>
          </w:p>
        </w:tc>
        <w:tc>
          <w:tcPr>
            <w:tcW w:w="3805" w:type="dxa"/>
            <w:tcBorders>
              <w:top w:val="single" w:sz="18" w:space="0" w:color="FFFFFF"/>
              <w:bottom w:val="single" w:sz="18" w:space="0" w:color="FFFFFF"/>
            </w:tcBorders>
            <w:shd w:val="clear" w:color="auto" w:fill="F2F2F2" w:themeFill="background1" w:themeFillShade="F2"/>
          </w:tcPr>
          <w:p w14:paraId="1B8AEA4C" w14:textId="16E613D1" w:rsidR="003A6996" w:rsidRPr="00A33055" w:rsidRDefault="003A6996" w:rsidP="0061124A">
            <w:pPr>
              <w:pStyle w:val="TABLE-BodyText"/>
              <w:keepNext/>
              <w:rPr>
                <w:rFonts w:cs="Arial"/>
                <w:szCs w:val="18"/>
              </w:rPr>
            </w:pPr>
            <w:r w:rsidRPr="00A33055">
              <w:rPr>
                <w:rFonts w:cs="Arial"/>
                <w:color w:val="000000"/>
                <w:szCs w:val="18"/>
              </w:rPr>
              <w:t>Exchange Payment Type.</w:t>
            </w:r>
          </w:p>
        </w:tc>
      </w:tr>
      <w:tr w:rsidR="003A6996" w14:paraId="75E9BDC9"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166A5BE" w14:textId="1392F818" w:rsidR="003A6996" w:rsidRPr="00A33055" w:rsidRDefault="003A6996" w:rsidP="0061124A">
            <w:pPr>
              <w:pStyle w:val="TABLE-BodyText"/>
              <w:keepNext/>
              <w:rPr>
                <w:rFonts w:cs="Arial"/>
                <w:szCs w:val="18"/>
              </w:rPr>
            </w:pPr>
            <w:r w:rsidRPr="00A33055">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9F14810" w14:textId="084468EB" w:rsidR="003A6996" w:rsidRPr="00A33055" w:rsidRDefault="003A6996" w:rsidP="0061124A">
            <w:pPr>
              <w:pStyle w:val="TABLE-BodyText"/>
              <w:keepNext/>
              <w:rPr>
                <w:rFonts w:cs="Arial"/>
                <w:szCs w:val="18"/>
              </w:rPr>
            </w:pPr>
            <w:r w:rsidRPr="00A33055">
              <w:rPr>
                <w:rFonts w:cs="Arial"/>
                <w:color w:val="000000"/>
                <w:szCs w:val="18"/>
              </w:rPr>
              <w:t>RMR02</w:t>
            </w:r>
          </w:p>
        </w:tc>
        <w:tc>
          <w:tcPr>
            <w:tcW w:w="2880" w:type="dxa"/>
            <w:tcBorders>
              <w:top w:val="single" w:sz="18" w:space="0" w:color="FFFFFF"/>
              <w:bottom w:val="single" w:sz="18" w:space="0" w:color="FFFFFF"/>
            </w:tcBorders>
            <w:shd w:val="clear" w:color="auto" w:fill="F2F2F2" w:themeFill="background1" w:themeFillShade="F2"/>
          </w:tcPr>
          <w:p w14:paraId="58663FB7" w14:textId="4379BBB0" w:rsidR="003A6996" w:rsidRPr="00A33055" w:rsidRDefault="003A6996" w:rsidP="0061124A">
            <w:pPr>
              <w:pStyle w:val="TABLE-BodyText"/>
              <w:keepNext/>
              <w:rPr>
                <w:rFonts w:cs="Arial"/>
                <w:szCs w:val="18"/>
              </w:rPr>
            </w:pPr>
            <w:r w:rsidRPr="00A33055">
              <w:rPr>
                <w:rFonts w:cs="Arial"/>
                <w:color w:val="000000"/>
                <w:szCs w:val="18"/>
              </w:rPr>
              <w:t>Reference Payment Type</w:t>
            </w:r>
          </w:p>
        </w:tc>
        <w:tc>
          <w:tcPr>
            <w:tcW w:w="1080" w:type="dxa"/>
            <w:tcBorders>
              <w:top w:val="single" w:sz="18" w:space="0" w:color="FFFFFF"/>
              <w:bottom w:val="single" w:sz="18" w:space="0" w:color="FFFFFF"/>
            </w:tcBorders>
            <w:shd w:val="clear" w:color="auto" w:fill="F2F2F2" w:themeFill="background1" w:themeFillShade="F2"/>
          </w:tcPr>
          <w:p w14:paraId="65A72845" w14:textId="3022313F" w:rsidR="003A6996" w:rsidRPr="00A33055" w:rsidRDefault="003A6996" w:rsidP="0061124A">
            <w:pPr>
              <w:pStyle w:val="TABLE-BodyText"/>
              <w:keepNext/>
              <w:rPr>
                <w:rFonts w:cs="Arial"/>
                <w:szCs w:val="18"/>
              </w:rPr>
            </w:pPr>
            <w:r w:rsidRPr="00A33055">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2AC7FD5A" w14:textId="50164C36" w:rsidR="003A6996" w:rsidRPr="00A33055" w:rsidRDefault="003A6996" w:rsidP="0061124A">
            <w:pPr>
              <w:keepNext/>
              <w:rPr>
                <w:rFonts w:cs="Arial"/>
                <w:color w:val="000000"/>
                <w:sz w:val="18"/>
                <w:szCs w:val="18"/>
              </w:rPr>
            </w:pPr>
            <w:r w:rsidRPr="00A33055">
              <w:rPr>
                <w:rFonts w:cs="Arial"/>
                <w:color w:val="000000"/>
                <w:sz w:val="18"/>
                <w:szCs w:val="18"/>
              </w:rPr>
              <w:t xml:space="preserve">The expected payment types that the </w:t>
            </w:r>
            <w:r w:rsidR="00396A85">
              <w:rPr>
                <w:rFonts w:cs="Arial"/>
                <w:color w:val="000000"/>
                <w:sz w:val="18"/>
                <w:szCs w:val="18"/>
              </w:rPr>
              <w:t>VT HBE</w:t>
            </w:r>
            <w:r w:rsidRPr="00A33055">
              <w:rPr>
                <w:rFonts w:cs="Arial"/>
                <w:color w:val="000000"/>
                <w:sz w:val="18"/>
                <w:szCs w:val="18"/>
              </w:rPr>
              <w:t xml:space="preserve"> will send to QHP Issuers are:</w:t>
            </w:r>
            <w:r w:rsidRPr="00A33055">
              <w:rPr>
                <w:rFonts w:cs="Arial"/>
                <w:color w:val="000000"/>
                <w:sz w:val="18"/>
                <w:szCs w:val="18"/>
              </w:rPr>
              <w:br/>
            </w:r>
            <w:r w:rsidRPr="00A33055">
              <w:rPr>
                <w:rFonts w:cs="Arial"/>
                <w:color w:val="000000"/>
                <w:sz w:val="18"/>
                <w:szCs w:val="18"/>
              </w:rPr>
              <w:br/>
              <w:t>Premium Payment</w:t>
            </w:r>
          </w:p>
          <w:p w14:paraId="58C0C245" w14:textId="6459F96E" w:rsidR="003A6996" w:rsidRPr="00A33055" w:rsidRDefault="003A6996" w:rsidP="0061124A">
            <w:pPr>
              <w:pStyle w:val="TABLE-BodyText"/>
              <w:keepNext/>
              <w:rPr>
                <w:rFonts w:cs="Arial"/>
                <w:szCs w:val="18"/>
              </w:rPr>
            </w:pPr>
            <w:r w:rsidRPr="00A33055">
              <w:rPr>
                <w:rFonts w:cs="Arial"/>
                <w:color w:val="000000"/>
                <w:szCs w:val="18"/>
              </w:rPr>
              <w:t>Returned Payment</w:t>
            </w:r>
          </w:p>
        </w:tc>
      </w:tr>
      <w:tr w:rsidR="003A6996" w14:paraId="676F115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1BB38CA" w14:textId="5B67E666" w:rsidR="003A6996" w:rsidRPr="00A33055" w:rsidRDefault="003A6996" w:rsidP="00A33055">
            <w:pPr>
              <w:pStyle w:val="TABLE-BodyText"/>
              <w:rPr>
                <w:rFonts w:cs="Arial"/>
                <w:szCs w:val="18"/>
              </w:rPr>
            </w:pPr>
            <w:r w:rsidRPr="00A33055">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67E6E27" w14:textId="3BFEBADC" w:rsidR="003A6996" w:rsidRPr="00A33055" w:rsidRDefault="003A6996" w:rsidP="00A33055">
            <w:pPr>
              <w:pStyle w:val="TABLE-BodyText"/>
              <w:rPr>
                <w:rFonts w:cs="Arial"/>
                <w:szCs w:val="18"/>
              </w:rPr>
            </w:pPr>
            <w:r w:rsidRPr="00A33055">
              <w:rPr>
                <w:rFonts w:cs="Arial"/>
                <w:color w:val="000000"/>
                <w:szCs w:val="18"/>
              </w:rPr>
              <w:t>RMR04</w:t>
            </w:r>
          </w:p>
        </w:tc>
        <w:tc>
          <w:tcPr>
            <w:tcW w:w="2880" w:type="dxa"/>
            <w:tcBorders>
              <w:top w:val="single" w:sz="18" w:space="0" w:color="FFFFFF"/>
              <w:bottom w:val="single" w:sz="18" w:space="0" w:color="FFFFFF"/>
            </w:tcBorders>
            <w:shd w:val="clear" w:color="auto" w:fill="F2F2F2" w:themeFill="background1" w:themeFillShade="F2"/>
          </w:tcPr>
          <w:p w14:paraId="6B54C706" w14:textId="365361AA" w:rsidR="003A6996" w:rsidRPr="00A33055" w:rsidRDefault="003A6996" w:rsidP="00A33055">
            <w:pPr>
              <w:pStyle w:val="TABLE-BodyText"/>
              <w:rPr>
                <w:rFonts w:cs="Arial"/>
                <w:szCs w:val="18"/>
              </w:rPr>
            </w:pPr>
            <w:r w:rsidRPr="00A33055">
              <w:rPr>
                <w:rFonts w:cs="Arial"/>
                <w:color w:val="000000"/>
                <w:szCs w:val="18"/>
              </w:rPr>
              <w:t>Monetary Amount</w:t>
            </w:r>
          </w:p>
        </w:tc>
        <w:tc>
          <w:tcPr>
            <w:tcW w:w="1080" w:type="dxa"/>
            <w:tcBorders>
              <w:top w:val="single" w:sz="18" w:space="0" w:color="FFFFFF"/>
              <w:bottom w:val="single" w:sz="18" w:space="0" w:color="FFFFFF"/>
            </w:tcBorders>
            <w:shd w:val="clear" w:color="auto" w:fill="F2F2F2" w:themeFill="background1" w:themeFillShade="F2"/>
          </w:tcPr>
          <w:p w14:paraId="2E6430EF" w14:textId="37D68522" w:rsidR="003A6996" w:rsidRPr="00A33055" w:rsidRDefault="003A6996" w:rsidP="00A33055">
            <w:pPr>
              <w:pStyle w:val="TABLE-BodyText"/>
              <w:rPr>
                <w:rFonts w:cs="Arial"/>
                <w:szCs w:val="18"/>
              </w:rPr>
            </w:pPr>
            <w:r w:rsidRPr="00A33055">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54B60F20" w14:textId="3BBE430B" w:rsidR="003A6996" w:rsidRPr="00A33055" w:rsidRDefault="003A6996" w:rsidP="00A33055">
            <w:pPr>
              <w:pStyle w:val="TABLE-BodyText"/>
              <w:rPr>
                <w:rFonts w:cs="Arial"/>
                <w:szCs w:val="18"/>
              </w:rPr>
            </w:pPr>
            <w:r w:rsidRPr="00A33055">
              <w:rPr>
                <w:rFonts w:cs="Arial"/>
                <w:color w:val="000000"/>
                <w:szCs w:val="18"/>
              </w:rPr>
              <w:t xml:space="preserve">Provide amount of payment or adjustment associated with this insured.  </w:t>
            </w:r>
            <w:r w:rsidRPr="00A33055">
              <w:rPr>
                <w:rFonts w:cs="Arial"/>
                <w:color w:val="000000"/>
                <w:szCs w:val="18"/>
              </w:rPr>
              <w:br/>
            </w:r>
            <w:r w:rsidRPr="00A33055">
              <w:rPr>
                <w:rFonts w:cs="Arial"/>
                <w:color w:val="000000"/>
                <w:szCs w:val="18"/>
              </w:rPr>
              <w:br/>
              <w:t>Note that values corresponding to an adjustment may be negative.</w:t>
            </w:r>
          </w:p>
        </w:tc>
      </w:tr>
      <w:tr w:rsidR="003A6996" w14:paraId="3657D469"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66ACCD31" w14:textId="0D1EC0BC" w:rsidR="003A6996" w:rsidRPr="00A33055" w:rsidRDefault="003A6996" w:rsidP="0061124A">
            <w:pPr>
              <w:pStyle w:val="TABLE-BodyText"/>
              <w:keepNext/>
              <w:rPr>
                <w:rFonts w:cs="Arial"/>
                <w:szCs w:val="18"/>
              </w:rPr>
            </w:pPr>
            <w:r w:rsidRPr="00A33055">
              <w:rPr>
                <w:rFonts w:cs="Arial"/>
                <w:color w:val="000000"/>
                <w:szCs w:val="18"/>
              </w:rPr>
              <w:t>2300</w:t>
            </w:r>
          </w:p>
        </w:tc>
        <w:tc>
          <w:tcPr>
            <w:tcW w:w="990" w:type="dxa"/>
            <w:tcBorders>
              <w:top w:val="single" w:sz="18" w:space="0" w:color="FFFFFF"/>
              <w:bottom w:val="single" w:sz="18" w:space="0" w:color="FFFFFF"/>
            </w:tcBorders>
            <w:shd w:val="clear" w:color="auto" w:fill="BFBFBF" w:themeFill="background1" w:themeFillShade="BF"/>
          </w:tcPr>
          <w:p w14:paraId="0E48BC7A" w14:textId="6FD4A790" w:rsidR="003A6996" w:rsidRPr="00A33055" w:rsidRDefault="003A6996" w:rsidP="0061124A">
            <w:pPr>
              <w:pStyle w:val="TABLE-BodyText"/>
              <w:keepNext/>
              <w:rPr>
                <w:rFonts w:cs="Arial"/>
                <w:szCs w:val="18"/>
              </w:rPr>
            </w:pPr>
            <w:r w:rsidRPr="00A33055">
              <w:rPr>
                <w:rFonts w:cs="Arial"/>
                <w:color w:val="000000"/>
                <w:szCs w:val="18"/>
              </w:rPr>
              <w:t>DTM</w:t>
            </w:r>
          </w:p>
        </w:tc>
        <w:tc>
          <w:tcPr>
            <w:tcW w:w="2880" w:type="dxa"/>
            <w:tcBorders>
              <w:top w:val="single" w:sz="18" w:space="0" w:color="FFFFFF"/>
              <w:bottom w:val="single" w:sz="18" w:space="0" w:color="FFFFFF"/>
            </w:tcBorders>
            <w:shd w:val="clear" w:color="auto" w:fill="BFBFBF" w:themeFill="background1" w:themeFillShade="BF"/>
          </w:tcPr>
          <w:p w14:paraId="17734879" w14:textId="4C2D3327" w:rsidR="003A6996" w:rsidRPr="00A33055" w:rsidRDefault="003A6996" w:rsidP="0061124A">
            <w:pPr>
              <w:pStyle w:val="TABLE-BodyText"/>
              <w:keepNext/>
              <w:rPr>
                <w:rFonts w:cs="Arial"/>
                <w:szCs w:val="18"/>
              </w:rPr>
            </w:pPr>
            <w:r w:rsidRPr="00A33055">
              <w:rPr>
                <w:rFonts w:cs="Arial"/>
                <w:color w:val="000000"/>
                <w:szCs w:val="18"/>
              </w:rPr>
              <w:t>Individual Coverage Period</w:t>
            </w:r>
          </w:p>
        </w:tc>
        <w:tc>
          <w:tcPr>
            <w:tcW w:w="1080" w:type="dxa"/>
            <w:tcBorders>
              <w:top w:val="single" w:sz="18" w:space="0" w:color="FFFFFF"/>
              <w:bottom w:val="single" w:sz="18" w:space="0" w:color="FFFFFF"/>
            </w:tcBorders>
            <w:shd w:val="clear" w:color="auto" w:fill="BFBFBF" w:themeFill="background1" w:themeFillShade="BF"/>
          </w:tcPr>
          <w:p w14:paraId="3CB00D9E" w14:textId="7D1031F6" w:rsidR="003A6996" w:rsidRPr="00A33055" w:rsidRDefault="003A6996" w:rsidP="0061124A">
            <w:pPr>
              <w:pStyle w:val="TABLE-BodyText"/>
              <w:keepNext/>
              <w:rPr>
                <w:rFonts w:cs="Arial"/>
                <w:szCs w:val="18"/>
              </w:rPr>
            </w:pPr>
            <w:r w:rsidRPr="00A33055">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49074110" w14:textId="71599F8D" w:rsidR="003A6996" w:rsidRPr="00A33055" w:rsidRDefault="003A6996" w:rsidP="0061124A">
            <w:pPr>
              <w:pStyle w:val="TABLE-BodyText"/>
              <w:keepNext/>
              <w:rPr>
                <w:rFonts w:cs="Arial"/>
                <w:szCs w:val="18"/>
              </w:rPr>
            </w:pPr>
            <w:r w:rsidRPr="00A33055">
              <w:rPr>
                <w:rFonts w:cs="Arial"/>
                <w:color w:val="000000"/>
                <w:szCs w:val="18"/>
              </w:rPr>
              <w:t>This segment will communicate the start and end dates related to the payment.</w:t>
            </w:r>
          </w:p>
        </w:tc>
      </w:tr>
      <w:tr w:rsidR="003A6996" w14:paraId="774E12F4"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187B391" w14:textId="164AE7BA" w:rsidR="003A6996" w:rsidRPr="00A33055" w:rsidRDefault="003A6996" w:rsidP="0061124A">
            <w:pPr>
              <w:pStyle w:val="TABLE-BodyText"/>
              <w:keepNext/>
              <w:rPr>
                <w:rFonts w:cs="Arial"/>
                <w:szCs w:val="18"/>
              </w:rPr>
            </w:pPr>
            <w:r w:rsidRPr="00A33055">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E0082A4" w14:textId="52A875A7" w:rsidR="003A6996" w:rsidRPr="00A33055" w:rsidRDefault="003A6996" w:rsidP="0061124A">
            <w:pPr>
              <w:pStyle w:val="TABLE-BodyText"/>
              <w:keepNext/>
              <w:rPr>
                <w:rFonts w:cs="Arial"/>
                <w:szCs w:val="18"/>
              </w:rPr>
            </w:pPr>
            <w:r w:rsidRPr="00A33055">
              <w:rPr>
                <w:rFonts w:cs="Arial"/>
                <w:color w:val="000000"/>
                <w:szCs w:val="18"/>
              </w:rPr>
              <w:t>DTM01</w:t>
            </w:r>
          </w:p>
        </w:tc>
        <w:tc>
          <w:tcPr>
            <w:tcW w:w="2880" w:type="dxa"/>
            <w:tcBorders>
              <w:top w:val="single" w:sz="18" w:space="0" w:color="FFFFFF"/>
              <w:bottom w:val="single" w:sz="18" w:space="0" w:color="FFFFFF"/>
            </w:tcBorders>
            <w:shd w:val="clear" w:color="auto" w:fill="F2F2F2" w:themeFill="background1" w:themeFillShade="F2"/>
          </w:tcPr>
          <w:p w14:paraId="34A09390" w14:textId="23B67285" w:rsidR="003A6996" w:rsidRPr="00A33055" w:rsidRDefault="003A6996" w:rsidP="0061124A">
            <w:pPr>
              <w:pStyle w:val="TABLE-BodyText"/>
              <w:keepNext/>
              <w:rPr>
                <w:rFonts w:cs="Arial"/>
                <w:szCs w:val="18"/>
              </w:rPr>
            </w:pPr>
            <w:r w:rsidRPr="00A33055">
              <w:rPr>
                <w:rFonts w:cs="Arial"/>
                <w:color w:val="000000"/>
                <w:szCs w:val="18"/>
              </w:rPr>
              <w:t>Date/Time Qualifier</w:t>
            </w:r>
          </w:p>
        </w:tc>
        <w:tc>
          <w:tcPr>
            <w:tcW w:w="1080" w:type="dxa"/>
            <w:tcBorders>
              <w:top w:val="single" w:sz="18" w:space="0" w:color="FFFFFF"/>
              <w:bottom w:val="single" w:sz="18" w:space="0" w:color="FFFFFF"/>
            </w:tcBorders>
            <w:shd w:val="clear" w:color="auto" w:fill="F2F2F2" w:themeFill="background1" w:themeFillShade="F2"/>
          </w:tcPr>
          <w:p w14:paraId="0F49C7D1" w14:textId="29540C8B" w:rsidR="003A6996" w:rsidRPr="00A33055" w:rsidRDefault="003A6996" w:rsidP="0061124A">
            <w:pPr>
              <w:pStyle w:val="TABLE-BodyText"/>
              <w:keepNext/>
              <w:rPr>
                <w:rFonts w:cs="Arial"/>
                <w:szCs w:val="18"/>
              </w:rPr>
            </w:pPr>
            <w:r w:rsidRPr="00A33055">
              <w:rPr>
                <w:rFonts w:cs="Arial"/>
                <w:color w:val="000000"/>
                <w:szCs w:val="18"/>
              </w:rPr>
              <w:t>“582”</w:t>
            </w:r>
          </w:p>
        </w:tc>
        <w:tc>
          <w:tcPr>
            <w:tcW w:w="3805" w:type="dxa"/>
            <w:tcBorders>
              <w:top w:val="single" w:sz="18" w:space="0" w:color="FFFFFF"/>
              <w:bottom w:val="single" w:sz="18" w:space="0" w:color="FFFFFF"/>
            </w:tcBorders>
            <w:shd w:val="clear" w:color="auto" w:fill="F2F2F2" w:themeFill="background1" w:themeFillShade="F2"/>
          </w:tcPr>
          <w:p w14:paraId="1C8361DD" w14:textId="1871FB21" w:rsidR="003A6996" w:rsidRPr="00A33055" w:rsidRDefault="003A6996" w:rsidP="0061124A">
            <w:pPr>
              <w:pStyle w:val="TABLE-BodyText"/>
              <w:keepNext/>
              <w:rPr>
                <w:rFonts w:cs="Arial"/>
                <w:szCs w:val="18"/>
              </w:rPr>
            </w:pPr>
            <w:r w:rsidRPr="00A33055">
              <w:rPr>
                <w:rFonts w:cs="Arial"/>
                <w:color w:val="000000"/>
                <w:szCs w:val="18"/>
              </w:rPr>
              <w:t xml:space="preserve">582 – Report Period. </w:t>
            </w:r>
          </w:p>
        </w:tc>
      </w:tr>
      <w:tr w:rsidR="003A6996" w14:paraId="6DFD084D"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A49F1F0" w14:textId="67BBD12A" w:rsidR="003A6996" w:rsidRPr="00A33055" w:rsidRDefault="003A6996" w:rsidP="0061124A">
            <w:pPr>
              <w:pStyle w:val="TABLE-BodyText"/>
              <w:keepNext/>
              <w:rPr>
                <w:rFonts w:cs="Arial"/>
                <w:szCs w:val="18"/>
              </w:rPr>
            </w:pPr>
            <w:r w:rsidRPr="00A33055">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1D36419" w14:textId="2B543098" w:rsidR="003A6996" w:rsidRPr="00A33055" w:rsidRDefault="003A6996" w:rsidP="0061124A">
            <w:pPr>
              <w:pStyle w:val="TABLE-BodyText"/>
              <w:keepNext/>
              <w:rPr>
                <w:rFonts w:cs="Arial"/>
                <w:szCs w:val="18"/>
              </w:rPr>
            </w:pPr>
            <w:r w:rsidRPr="00A33055">
              <w:rPr>
                <w:rFonts w:cs="Arial"/>
                <w:color w:val="000000"/>
                <w:szCs w:val="22"/>
              </w:rPr>
              <w:t>DTM05</w:t>
            </w:r>
          </w:p>
        </w:tc>
        <w:tc>
          <w:tcPr>
            <w:tcW w:w="2880" w:type="dxa"/>
            <w:tcBorders>
              <w:top w:val="single" w:sz="18" w:space="0" w:color="FFFFFF"/>
              <w:bottom w:val="single" w:sz="18" w:space="0" w:color="FFFFFF"/>
            </w:tcBorders>
            <w:shd w:val="clear" w:color="auto" w:fill="F2F2F2" w:themeFill="background1" w:themeFillShade="F2"/>
          </w:tcPr>
          <w:p w14:paraId="65B3D9BD" w14:textId="57D9061E" w:rsidR="003A6996" w:rsidRPr="00A33055" w:rsidRDefault="003A6996" w:rsidP="0061124A">
            <w:pPr>
              <w:pStyle w:val="TABLE-BodyText"/>
              <w:keepNext/>
              <w:rPr>
                <w:rFonts w:cs="Arial"/>
                <w:szCs w:val="18"/>
              </w:rPr>
            </w:pPr>
            <w:r w:rsidRPr="00A33055">
              <w:rPr>
                <w:rFonts w:cs="Arial"/>
                <w:color w:val="000000"/>
                <w:szCs w:val="22"/>
              </w:rPr>
              <w:t>Date Time Period Format Qualifier</w:t>
            </w:r>
          </w:p>
        </w:tc>
        <w:tc>
          <w:tcPr>
            <w:tcW w:w="1080" w:type="dxa"/>
            <w:tcBorders>
              <w:top w:val="single" w:sz="18" w:space="0" w:color="FFFFFF"/>
              <w:bottom w:val="single" w:sz="18" w:space="0" w:color="FFFFFF"/>
            </w:tcBorders>
            <w:shd w:val="clear" w:color="auto" w:fill="F2F2F2" w:themeFill="background1" w:themeFillShade="F2"/>
          </w:tcPr>
          <w:p w14:paraId="3FB50C84" w14:textId="3BCC9101" w:rsidR="003A6996" w:rsidRPr="00A33055" w:rsidRDefault="003A6996" w:rsidP="0061124A">
            <w:pPr>
              <w:pStyle w:val="TABLE-BodyText"/>
              <w:keepNext/>
              <w:rPr>
                <w:rFonts w:cs="Arial"/>
                <w:szCs w:val="18"/>
              </w:rPr>
            </w:pPr>
            <w:r w:rsidRPr="00A33055">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FADEA2A" w14:textId="31E3A09E" w:rsidR="003A6996" w:rsidRPr="00A33055" w:rsidRDefault="003A6996" w:rsidP="0061124A">
            <w:pPr>
              <w:pStyle w:val="TABLE-BodyText"/>
              <w:keepNext/>
              <w:rPr>
                <w:rFonts w:cs="Arial"/>
                <w:szCs w:val="18"/>
              </w:rPr>
            </w:pPr>
            <w:r w:rsidRPr="00A33055">
              <w:rPr>
                <w:rFonts w:cs="Arial"/>
                <w:color w:val="000000"/>
                <w:szCs w:val="22"/>
              </w:rPr>
              <w:t>RD8 – CCYYMMDD – CCYYMMDD</w:t>
            </w:r>
          </w:p>
        </w:tc>
      </w:tr>
      <w:tr w:rsidR="003A6996" w14:paraId="0E0C441F" w14:textId="77777777" w:rsidTr="00595A76">
        <w:trPr>
          <w:cantSplit/>
        </w:trPr>
        <w:tc>
          <w:tcPr>
            <w:tcW w:w="835" w:type="dxa"/>
            <w:tcBorders>
              <w:top w:val="single" w:sz="18" w:space="0" w:color="FFFFFF"/>
              <w:bottom w:val="nil"/>
            </w:tcBorders>
            <w:shd w:val="clear" w:color="auto" w:fill="F2F2F2" w:themeFill="background1" w:themeFillShade="F2"/>
          </w:tcPr>
          <w:p w14:paraId="419D8193" w14:textId="04958B4B" w:rsidR="003A6996" w:rsidRPr="00A33055" w:rsidRDefault="003A6996" w:rsidP="00A33055">
            <w:pPr>
              <w:pStyle w:val="TABLE-BodyText"/>
              <w:rPr>
                <w:rFonts w:cs="Arial"/>
                <w:szCs w:val="18"/>
              </w:rPr>
            </w:pPr>
            <w:r w:rsidRPr="00A33055">
              <w:rPr>
                <w:rFonts w:cs="Arial"/>
                <w:color w:val="000000"/>
                <w:szCs w:val="22"/>
              </w:rPr>
              <w:t> </w:t>
            </w:r>
          </w:p>
        </w:tc>
        <w:tc>
          <w:tcPr>
            <w:tcW w:w="990" w:type="dxa"/>
            <w:tcBorders>
              <w:top w:val="single" w:sz="18" w:space="0" w:color="FFFFFF"/>
              <w:bottom w:val="nil"/>
            </w:tcBorders>
            <w:shd w:val="clear" w:color="auto" w:fill="F2F2F2" w:themeFill="background1" w:themeFillShade="F2"/>
          </w:tcPr>
          <w:p w14:paraId="5280BCF7" w14:textId="780D7111" w:rsidR="003A6996" w:rsidRPr="00A33055" w:rsidRDefault="003A6996" w:rsidP="00A33055">
            <w:pPr>
              <w:pStyle w:val="TABLE-BodyText"/>
              <w:rPr>
                <w:rFonts w:cs="Arial"/>
                <w:szCs w:val="18"/>
              </w:rPr>
            </w:pPr>
            <w:r w:rsidRPr="00A33055">
              <w:rPr>
                <w:rFonts w:cs="Arial"/>
                <w:color w:val="000000"/>
                <w:szCs w:val="22"/>
              </w:rPr>
              <w:t>DMT06</w:t>
            </w:r>
          </w:p>
        </w:tc>
        <w:tc>
          <w:tcPr>
            <w:tcW w:w="2880" w:type="dxa"/>
            <w:tcBorders>
              <w:top w:val="single" w:sz="18" w:space="0" w:color="FFFFFF"/>
              <w:bottom w:val="nil"/>
            </w:tcBorders>
            <w:shd w:val="clear" w:color="auto" w:fill="F2F2F2" w:themeFill="background1" w:themeFillShade="F2"/>
          </w:tcPr>
          <w:p w14:paraId="2FDE4465" w14:textId="36B79B8D" w:rsidR="003A6996" w:rsidRPr="00A33055" w:rsidRDefault="003A6996" w:rsidP="00A33055">
            <w:pPr>
              <w:pStyle w:val="TABLE-BodyText"/>
              <w:rPr>
                <w:rFonts w:cs="Arial"/>
                <w:szCs w:val="18"/>
              </w:rPr>
            </w:pPr>
            <w:r w:rsidRPr="00A33055">
              <w:rPr>
                <w:rFonts w:cs="Arial"/>
                <w:color w:val="000000"/>
                <w:szCs w:val="22"/>
              </w:rPr>
              <w:t>Date Time Period</w:t>
            </w:r>
          </w:p>
        </w:tc>
        <w:tc>
          <w:tcPr>
            <w:tcW w:w="1080" w:type="dxa"/>
            <w:tcBorders>
              <w:top w:val="single" w:sz="18" w:space="0" w:color="FFFFFF"/>
              <w:bottom w:val="nil"/>
            </w:tcBorders>
            <w:shd w:val="clear" w:color="auto" w:fill="F2F2F2" w:themeFill="background1" w:themeFillShade="F2"/>
          </w:tcPr>
          <w:p w14:paraId="7CF2A969" w14:textId="3CD74C29" w:rsidR="003A6996" w:rsidRPr="00A33055" w:rsidRDefault="003A6996" w:rsidP="00A33055">
            <w:pPr>
              <w:pStyle w:val="TABLE-BodyText"/>
              <w:rPr>
                <w:rFonts w:cs="Arial"/>
                <w:szCs w:val="18"/>
              </w:rPr>
            </w:pPr>
            <w:r w:rsidRPr="00A33055">
              <w:rPr>
                <w:rFonts w:cs="Arial"/>
                <w:color w:val="000000"/>
                <w:szCs w:val="22"/>
              </w:rPr>
              <w:t> </w:t>
            </w:r>
          </w:p>
        </w:tc>
        <w:tc>
          <w:tcPr>
            <w:tcW w:w="3805" w:type="dxa"/>
            <w:tcBorders>
              <w:top w:val="single" w:sz="18" w:space="0" w:color="FFFFFF"/>
              <w:bottom w:val="nil"/>
            </w:tcBorders>
            <w:shd w:val="clear" w:color="auto" w:fill="F2F2F2" w:themeFill="background1" w:themeFillShade="F2"/>
          </w:tcPr>
          <w:p w14:paraId="045A0F5E" w14:textId="2A9195DD" w:rsidR="003A6996" w:rsidRPr="00A33055" w:rsidRDefault="003A6996" w:rsidP="00A33055">
            <w:pPr>
              <w:pStyle w:val="TABLE-BodyText"/>
              <w:rPr>
                <w:rFonts w:cs="Arial"/>
                <w:szCs w:val="18"/>
              </w:rPr>
            </w:pPr>
            <w:r w:rsidRPr="00A33055">
              <w:rPr>
                <w:rFonts w:cs="Arial"/>
                <w:color w:val="000000"/>
                <w:szCs w:val="22"/>
              </w:rPr>
              <w:t>Date range corresponding to the premium payment.  This will match the premium payment coverage period.</w:t>
            </w:r>
          </w:p>
        </w:tc>
      </w:tr>
    </w:tbl>
    <w:p w14:paraId="07174BB4" w14:textId="77777777" w:rsidR="00D2206C" w:rsidRDefault="00D2206C" w:rsidP="00010457">
      <w:pPr>
        <w:pStyle w:val="BodyText"/>
      </w:pPr>
    </w:p>
    <w:p w14:paraId="3976CDEA" w14:textId="189F18DE" w:rsidR="00A33055" w:rsidRDefault="00A33055" w:rsidP="00A33055">
      <w:pPr>
        <w:pStyle w:val="Heading2"/>
      </w:pPr>
      <w:bookmarkStart w:id="27" w:name="_Toc356374423"/>
      <w:r>
        <w:t xml:space="preserve">Invoice Notification – </w:t>
      </w:r>
      <w:r w:rsidR="00396A85">
        <w:t>VT HBE</w:t>
      </w:r>
      <w:r>
        <w:t xml:space="preserve"> to QHP Issuer</w:t>
      </w:r>
      <w:bookmarkEnd w:id="27"/>
    </w:p>
    <w:p w14:paraId="1DC66DF7" w14:textId="0352B4F8" w:rsidR="00A33055" w:rsidRDefault="00A33055" w:rsidP="00A33055">
      <w:pPr>
        <w:pStyle w:val="BodyText"/>
      </w:pPr>
      <w:r>
        <w:t xml:space="preserve">On a monthly basis, the </w:t>
      </w:r>
      <w:r w:rsidR="00396A85">
        <w:t>VT HBE</w:t>
      </w:r>
      <w:r>
        <w:t xml:space="preserve"> will query the payment processor’s system to retrieve the individual subscriber and member premium amounts due.</w:t>
      </w:r>
    </w:p>
    <w:p w14:paraId="60755C0B" w14:textId="5C6252DF" w:rsidR="00A33055" w:rsidRDefault="00A33055" w:rsidP="00A33055">
      <w:pPr>
        <w:pStyle w:val="BodyText"/>
      </w:pPr>
      <w:r>
        <w:t xml:space="preserve">The </w:t>
      </w:r>
      <w:r w:rsidR="00396A85">
        <w:t>VT HBE</w:t>
      </w:r>
      <w:r>
        <w:t xml:space="preserve"> will transmit this invoice information to QHP Issuers to aid in their accounts receivable business processes. The day of the month for this reoccurring transfer will be specified in a later draft of this </w:t>
      </w:r>
      <w:r w:rsidRPr="00595A76">
        <w:rPr>
          <w:i/>
        </w:rPr>
        <w:t>Companion Guide</w:t>
      </w:r>
      <w:r>
        <w:t>.</w:t>
      </w:r>
    </w:p>
    <w:p w14:paraId="1158FE7F" w14:textId="2A73E8F8" w:rsidR="00A33055" w:rsidRDefault="00A33055" w:rsidP="00A33055">
      <w:pPr>
        <w:pStyle w:val="BodyText"/>
      </w:pPr>
      <w:r>
        <w:t xml:space="preserve">The invoice data provided by the </w:t>
      </w:r>
      <w:r w:rsidR="00396A85">
        <w:t>VT HBE</w:t>
      </w:r>
      <w:r>
        <w:t xml:space="preserve"> will reside in a comma delimited “flat text file” and will be sent via SFTP file transfer.  This data file will contain one record for every individual and employer premium amount due for the following month.  Each QHP Issuer will only receive records pertaining to their subscribers.</w:t>
      </w:r>
    </w:p>
    <w:p w14:paraId="327C135A" w14:textId="7F115A3C" w:rsidR="00853D51" w:rsidRDefault="00A33055" w:rsidP="00A33055">
      <w:pPr>
        <w:pStyle w:val="BodyText"/>
      </w:pPr>
      <w:r>
        <w:t>The following table illustrates the fields that will be provided in the data file.</w:t>
      </w:r>
    </w:p>
    <w:p w14:paraId="2CE9D24B" w14:textId="08C4051C" w:rsidR="00A33055" w:rsidRPr="00010457" w:rsidRDefault="00A33055" w:rsidP="00A33055">
      <w:pPr>
        <w:pStyle w:val="Caption"/>
      </w:pPr>
      <w:bookmarkStart w:id="28" w:name="_Toc356374444"/>
      <w:r>
        <w:t xml:space="preserve">Exhibit </w:t>
      </w:r>
      <w:r w:rsidR="00A24CB2">
        <w:fldChar w:fldCharType="begin"/>
      </w:r>
      <w:r w:rsidR="00A24CB2">
        <w:instrText xml:space="preserve"> SEQ </w:instrText>
      </w:r>
      <w:r w:rsidR="00A24CB2">
        <w:instrText xml:space="preserve">Exhibit \* ARABIC </w:instrText>
      </w:r>
      <w:r w:rsidR="00A24CB2">
        <w:fldChar w:fldCharType="separate"/>
      </w:r>
      <w:r w:rsidR="002C6DDF">
        <w:rPr>
          <w:noProof/>
        </w:rPr>
        <w:t>5</w:t>
      </w:r>
      <w:r w:rsidR="00A24CB2">
        <w:rPr>
          <w:noProof/>
        </w:rPr>
        <w:fldChar w:fldCharType="end"/>
      </w:r>
      <w:r>
        <w:t>: Invoice Notification File Layout</w:t>
      </w:r>
      <w:bookmarkEnd w:id="28"/>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195"/>
        <w:gridCol w:w="1260"/>
        <w:gridCol w:w="1530"/>
        <w:gridCol w:w="1710"/>
        <w:gridCol w:w="1350"/>
        <w:gridCol w:w="1440"/>
        <w:gridCol w:w="1105"/>
      </w:tblGrid>
      <w:tr w:rsidR="00A33055" w:rsidRPr="005B72E7" w14:paraId="3B3CA6F6" w14:textId="77777777" w:rsidTr="0061124A">
        <w:trPr>
          <w:cnfStyle w:val="100000000000" w:firstRow="1" w:lastRow="0" w:firstColumn="0" w:lastColumn="0" w:oddVBand="0" w:evenVBand="0" w:oddHBand="0" w:evenHBand="0" w:firstRowFirstColumn="0" w:firstRowLastColumn="0" w:lastRowFirstColumn="0" w:lastRowLastColumn="0"/>
          <w:cantSplit/>
          <w:trHeight w:val="529"/>
          <w:tblHeader/>
        </w:trPr>
        <w:tc>
          <w:tcPr>
            <w:tcW w:w="1195" w:type="dxa"/>
          </w:tcPr>
          <w:p w14:paraId="21356150" w14:textId="7A08E44D" w:rsidR="00A33055" w:rsidRPr="002223AD" w:rsidRDefault="00A33055" w:rsidP="00C773E9">
            <w:pPr>
              <w:pStyle w:val="TableHeader"/>
            </w:pPr>
            <w:r>
              <w:t>Invoice Number</w:t>
            </w:r>
          </w:p>
        </w:tc>
        <w:tc>
          <w:tcPr>
            <w:tcW w:w="1260" w:type="dxa"/>
          </w:tcPr>
          <w:p w14:paraId="17E2FA47" w14:textId="422B5D0D" w:rsidR="00A33055" w:rsidRDefault="00A33055" w:rsidP="00C773E9">
            <w:pPr>
              <w:pStyle w:val="TableHeader"/>
            </w:pPr>
            <w:r>
              <w:t>Group ID</w:t>
            </w:r>
          </w:p>
        </w:tc>
        <w:tc>
          <w:tcPr>
            <w:tcW w:w="1530" w:type="dxa"/>
          </w:tcPr>
          <w:p w14:paraId="79A842D1" w14:textId="149D97F6" w:rsidR="00A33055" w:rsidRDefault="00A33055" w:rsidP="00C773E9">
            <w:pPr>
              <w:pStyle w:val="TableHeader"/>
            </w:pPr>
            <w:r>
              <w:t>Plan Identifier</w:t>
            </w:r>
          </w:p>
        </w:tc>
        <w:tc>
          <w:tcPr>
            <w:tcW w:w="1710" w:type="dxa"/>
          </w:tcPr>
          <w:p w14:paraId="471841A3" w14:textId="7CDB82D8" w:rsidR="00A33055" w:rsidRPr="002223AD" w:rsidRDefault="00A33055" w:rsidP="00C773E9">
            <w:pPr>
              <w:pStyle w:val="TableHeader"/>
            </w:pPr>
            <w:r>
              <w:t>Subscriber ID</w:t>
            </w:r>
          </w:p>
        </w:tc>
        <w:tc>
          <w:tcPr>
            <w:tcW w:w="1350" w:type="dxa"/>
          </w:tcPr>
          <w:p w14:paraId="558F112A" w14:textId="0C378771" w:rsidR="00A33055" w:rsidRDefault="00A33055" w:rsidP="00C773E9">
            <w:pPr>
              <w:pStyle w:val="TableHeader"/>
            </w:pPr>
            <w:r>
              <w:t>Member ID</w:t>
            </w:r>
          </w:p>
        </w:tc>
        <w:tc>
          <w:tcPr>
            <w:tcW w:w="1440" w:type="dxa"/>
          </w:tcPr>
          <w:p w14:paraId="1FC1D43B" w14:textId="4953ADFA" w:rsidR="00A33055" w:rsidRDefault="00A33055" w:rsidP="00C773E9">
            <w:pPr>
              <w:pStyle w:val="TableHeader"/>
            </w:pPr>
            <w:r>
              <w:t>Premium Due Date</w:t>
            </w:r>
          </w:p>
        </w:tc>
        <w:tc>
          <w:tcPr>
            <w:tcW w:w="1105" w:type="dxa"/>
          </w:tcPr>
          <w:p w14:paraId="089AF1D8" w14:textId="2A4624F1" w:rsidR="00A33055" w:rsidRPr="002223AD" w:rsidRDefault="00A33055" w:rsidP="00C773E9">
            <w:pPr>
              <w:pStyle w:val="TableHeader"/>
            </w:pPr>
            <w:r>
              <w:t>Premium Amount Due</w:t>
            </w:r>
          </w:p>
        </w:tc>
      </w:tr>
      <w:tr w:rsidR="00A33055" w14:paraId="16BBF6B5" w14:textId="77777777" w:rsidTr="00A33055">
        <w:trPr>
          <w:cnfStyle w:val="000000100000" w:firstRow="0" w:lastRow="0" w:firstColumn="0" w:lastColumn="0" w:oddVBand="0" w:evenVBand="0" w:oddHBand="1" w:evenHBand="0" w:firstRowFirstColumn="0" w:firstRowLastColumn="0" w:lastRowFirstColumn="0" w:lastRowLastColumn="0"/>
          <w:cantSplit/>
        </w:trPr>
        <w:tc>
          <w:tcPr>
            <w:tcW w:w="1195" w:type="dxa"/>
          </w:tcPr>
          <w:p w14:paraId="20DE0DC0" w14:textId="26C9BEF5" w:rsidR="00A33055" w:rsidRPr="00A33055" w:rsidRDefault="00A33055" w:rsidP="00C773E9">
            <w:pPr>
              <w:pStyle w:val="TABLE-BodyText"/>
              <w:rPr>
                <w:rFonts w:cs="Arial"/>
                <w:szCs w:val="18"/>
              </w:rPr>
            </w:pPr>
            <w:r w:rsidRPr="00A33055">
              <w:rPr>
                <w:rFonts w:cs="Arial"/>
                <w:color w:val="000000"/>
                <w:szCs w:val="22"/>
              </w:rPr>
              <w:t>The invoice number generated by the payment processor.</w:t>
            </w:r>
          </w:p>
        </w:tc>
        <w:tc>
          <w:tcPr>
            <w:tcW w:w="1260" w:type="dxa"/>
          </w:tcPr>
          <w:p w14:paraId="01C24530" w14:textId="21CAD602" w:rsidR="00A33055" w:rsidRPr="00A33055" w:rsidRDefault="00A33055" w:rsidP="00C773E9">
            <w:pPr>
              <w:pStyle w:val="TABLE-BodyText"/>
              <w:rPr>
                <w:rFonts w:cs="Arial"/>
                <w:szCs w:val="18"/>
              </w:rPr>
            </w:pPr>
            <w:r w:rsidRPr="00A33055">
              <w:rPr>
                <w:rFonts w:cs="Arial"/>
                <w:color w:val="000000"/>
                <w:szCs w:val="22"/>
              </w:rPr>
              <w:t>For Employer invoices, this identifies the Group</w:t>
            </w:r>
            <w:r w:rsidR="00A410CA">
              <w:rPr>
                <w:rFonts w:cs="Arial"/>
                <w:color w:val="000000"/>
                <w:szCs w:val="22"/>
              </w:rPr>
              <w:t>.</w:t>
            </w:r>
          </w:p>
        </w:tc>
        <w:tc>
          <w:tcPr>
            <w:tcW w:w="1530" w:type="dxa"/>
          </w:tcPr>
          <w:p w14:paraId="14E4EC07" w14:textId="79BA2D82" w:rsidR="00A33055" w:rsidRPr="00A33055" w:rsidRDefault="00A33055" w:rsidP="00C773E9">
            <w:pPr>
              <w:pStyle w:val="TABLE-BodyText"/>
              <w:rPr>
                <w:rFonts w:cs="Arial"/>
                <w:szCs w:val="18"/>
              </w:rPr>
            </w:pPr>
            <w:r w:rsidRPr="00A33055">
              <w:rPr>
                <w:rFonts w:cs="Arial"/>
                <w:color w:val="000000"/>
                <w:szCs w:val="22"/>
              </w:rPr>
              <w:t>This represents the QHP ID corresponding to the plan.</w:t>
            </w:r>
          </w:p>
        </w:tc>
        <w:tc>
          <w:tcPr>
            <w:tcW w:w="1710" w:type="dxa"/>
          </w:tcPr>
          <w:p w14:paraId="2D3F74C1" w14:textId="7D80D893" w:rsidR="00A33055" w:rsidRPr="00A33055" w:rsidRDefault="00A33055" w:rsidP="00C773E9">
            <w:pPr>
              <w:pStyle w:val="TABLE-BodyText"/>
              <w:rPr>
                <w:rFonts w:cs="Arial"/>
                <w:szCs w:val="18"/>
              </w:rPr>
            </w:pPr>
            <w:r w:rsidRPr="00A33055">
              <w:rPr>
                <w:rFonts w:cs="Arial"/>
                <w:color w:val="000000"/>
                <w:szCs w:val="22"/>
              </w:rPr>
              <w:t>The QHP Issuer Assigned Subscriber ID</w:t>
            </w:r>
            <w:r w:rsidR="00A410CA">
              <w:rPr>
                <w:rFonts w:cs="Arial"/>
                <w:color w:val="000000"/>
                <w:szCs w:val="22"/>
              </w:rPr>
              <w:t>.</w:t>
            </w:r>
            <w:r w:rsidRPr="00A33055">
              <w:rPr>
                <w:rFonts w:cs="Arial"/>
                <w:color w:val="000000"/>
                <w:szCs w:val="22"/>
              </w:rPr>
              <w:t xml:space="preserve"> </w:t>
            </w:r>
          </w:p>
        </w:tc>
        <w:tc>
          <w:tcPr>
            <w:tcW w:w="1350" w:type="dxa"/>
          </w:tcPr>
          <w:p w14:paraId="46C5BF56" w14:textId="5301750A" w:rsidR="00A33055" w:rsidRPr="00A33055" w:rsidRDefault="00A33055" w:rsidP="00C773E9">
            <w:pPr>
              <w:pStyle w:val="TABLE-BodyText"/>
              <w:rPr>
                <w:rFonts w:cs="Arial"/>
                <w:color w:val="000000"/>
                <w:szCs w:val="18"/>
              </w:rPr>
            </w:pPr>
            <w:r w:rsidRPr="00A33055">
              <w:rPr>
                <w:rFonts w:cs="Arial"/>
                <w:color w:val="000000"/>
                <w:szCs w:val="22"/>
              </w:rPr>
              <w:t>The QHP Issuer Assigned Member ID</w:t>
            </w:r>
            <w:r w:rsidR="00A410CA">
              <w:rPr>
                <w:rFonts w:cs="Arial"/>
                <w:color w:val="000000"/>
                <w:szCs w:val="22"/>
              </w:rPr>
              <w:t>.</w:t>
            </w:r>
            <w:r w:rsidRPr="00A33055">
              <w:rPr>
                <w:rFonts w:cs="Arial"/>
                <w:color w:val="000000"/>
                <w:szCs w:val="22"/>
              </w:rPr>
              <w:t xml:space="preserve"> </w:t>
            </w:r>
          </w:p>
        </w:tc>
        <w:tc>
          <w:tcPr>
            <w:tcW w:w="1440" w:type="dxa"/>
          </w:tcPr>
          <w:p w14:paraId="5D6E018F" w14:textId="1086022F" w:rsidR="00A33055" w:rsidRPr="00A33055" w:rsidRDefault="00A33055" w:rsidP="00C773E9">
            <w:pPr>
              <w:pStyle w:val="TABLE-BodyText"/>
              <w:rPr>
                <w:rFonts w:cs="Arial"/>
                <w:color w:val="000000"/>
                <w:szCs w:val="18"/>
              </w:rPr>
            </w:pPr>
            <w:r w:rsidRPr="00A33055">
              <w:rPr>
                <w:rFonts w:cs="Arial"/>
                <w:color w:val="000000"/>
                <w:szCs w:val="22"/>
              </w:rPr>
              <w:t>The due date of the premium amount.</w:t>
            </w:r>
          </w:p>
        </w:tc>
        <w:tc>
          <w:tcPr>
            <w:tcW w:w="1105" w:type="dxa"/>
          </w:tcPr>
          <w:p w14:paraId="766EE108" w14:textId="000E7495" w:rsidR="00A33055" w:rsidRPr="00A33055" w:rsidRDefault="00A33055" w:rsidP="00C773E9">
            <w:pPr>
              <w:pStyle w:val="TABLE-BodyText"/>
              <w:rPr>
                <w:rFonts w:cs="Arial"/>
                <w:szCs w:val="18"/>
              </w:rPr>
            </w:pPr>
            <w:r w:rsidRPr="00A33055">
              <w:rPr>
                <w:rFonts w:cs="Arial"/>
                <w:color w:val="000000"/>
                <w:szCs w:val="22"/>
              </w:rPr>
              <w:t>The total premium due.</w:t>
            </w:r>
          </w:p>
        </w:tc>
      </w:tr>
    </w:tbl>
    <w:p w14:paraId="290544EE" w14:textId="77777777" w:rsidR="00853D51" w:rsidRDefault="00853D51" w:rsidP="00010457">
      <w:pPr>
        <w:pStyle w:val="BodyText"/>
      </w:pPr>
    </w:p>
    <w:p w14:paraId="41C3721E" w14:textId="48EF7F44" w:rsidR="00471AF7" w:rsidRDefault="00471AF7" w:rsidP="00471AF7">
      <w:pPr>
        <w:pStyle w:val="Heading2"/>
      </w:pPr>
      <w:bookmarkStart w:id="29" w:name="_Toc355015139"/>
      <w:bookmarkStart w:id="30" w:name="_Toc355015594"/>
      <w:bookmarkStart w:id="31" w:name="_Toc355023346"/>
      <w:bookmarkStart w:id="32" w:name="_Toc356374424"/>
      <w:bookmarkEnd w:id="29"/>
      <w:bookmarkEnd w:id="30"/>
      <w:bookmarkEnd w:id="31"/>
      <w:r>
        <w:t>Adjustments</w:t>
      </w:r>
      <w:bookmarkEnd w:id="32"/>
    </w:p>
    <w:p w14:paraId="01FDB182" w14:textId="6AC2DBBB" w:rsidR="00471AF7" w:rsidRDefault="00471AF7" w:rsidP="00471AF7">
      <w:pPr>
        <w:pStyle w:val="BodyText"/>
      </w:pPr>
      <w:r>
        <w:t xml:space="preserve">When the </w:t>
      </w:r>
      <w:r w:rsidR="00396A85">
        <w:t>VT HBE</w:t>
      </w:r>
      <w:r>
        <w:t xml:space="preserve"> premium processor initiates an adjustment to a premium payment, the details of this transaction will be present in the 820 “remittance advice” message sent to QHP Issuers on Wednesday of each week.  The adjustment will also appear in the nightly “Premium Payment Notification” 820 in a situation where a policy moves from “fully paid” back to a “partial payment” status.  The </w:t>
      </w:r>
      <w:r w:rsidR="00A410CA">
        <w:t xml:space="preserve">following </w:t>
      </w:r>
      <w:r>
        <w:t>adjustment scenarios further clarify how adjustments will be communicated.</w:t>
      </w:r>
    </w:p>
    <w:p w14:paraId="7C8F7C13" w14:textId="77777777" w:rsidR="00471AF7" w:rsidRDefault="00471AF7" w:rsidP="00471AF7">
      <w:pPr>
        <w:pStyle w:val="BodyText"/>
      </w:pPr>
      <w:r>
        <w:t xml:space="preserve">All refunds of premium payments back to subscribers or employer groups will be handled by the Exchange.    </w:t>
      </w:r>
    </w:p>
    <w:p w14:paraId="212E3A37" w14:textId="50748EEB" w:rsidR="00A410CA" w:rsidRDefault="00A410CA">
      <w:pPr>
        <w:rPr>
          <w:rFonts w:ascii="Arial" w:hAnsi="Arial" w:cs="Arial"/>
          <w:sz w:val="20"/>
          <w:szCs w:val="20"/>
        </w:rPr>
      </w:pPr>
    </w:p>
    <w:p w14:paraId="2797D96C" w14:textId="409EA50A" w:rsidR="00471AF7" w:rsidRDefault="00471AF7" w:rsidP="00A24CB2">
      <w:pPr>
        <w:pStyle w:val="BodyText"/>
        <w:keepNext/>
      </w:pPr>
      <w:r>
        <w:t>The following payment type will be present in 820 messages:</w:t>
      </w:r>
    </w:p>
    <w:p w14:paraId="077CB9A9" w14:textId="6D039A33" w:rsidR="00471AF7" w:rsidRDefault="00471AF7" w:rsidP="00A24CB2">
      <w:pPr>
        <w:pStyle w:val="Bull1"/>
        <w:keepNext/>
      </w:pPr>
      <w:r>
        <w:t>Premium Payment – Represents funds relating to the payment of a specific policy.</w:t>
      </w:r>
    </w:p>
    <w:p w14:paraId="56EB4F6D" w14:textId="0FA06C96" w:rsidR="00471AF7" w:rsidRDefault="00471AF7" w:rsidP="00471AF7">
      <w:pPr>
        <w:pStyle w:val="Bull2"/>
      </w:pPr>
      <w:r>
        <w:t xml:space="preserve">Positive Amount:  Premium amount remitted from the Exchange to the Insurance Carrier.  </w:t>
      </w:r>
    </w:p>
    <w:p w14:paraId="1C52E9EF" w14:textId="344AA302" w:rsidR="00471AF7" w:rsidRDefault="00471AF7" w:rsidP="00471AF7">
      <w:pPr>
        <w:pStyle w:val="Bull2"/>
      </w:pPr>
      <w:r>
        <w:t>Negative Amount:  Premium amount that is being returned from the Insurance Carrier to the Exchange.  This amount is deducted from the overall total of funds being moved, which are reported in BPR02.</w:t>
      </w:r>
    </w:p>
    <w:p w14:paraId="33E5276E" w14:textId="1F69C199" w:rsidR="00471AF7" w:rsidRDefault="00471AF7" w:rsidP="00595A76">
      <w:pPr>
        <w:pStyle w:val="Bull1"/>
        <w:spacing w:after="180"/>
      </w:pPr>
      <w:r>
        <w:t>Returned Payment – A negative amount representing a prior payment that has been returned to the originating bank.  This includes checks returned for non-sufficient funds or disputed credit card payments.</w:t>
      </w:r>
    </w:p>
    <w:p w14:paraId="50D27C10" w14:textId="3D919612" w:rsidR="00471AF7" w:rsidRDefault="00471AF7" w:rsidP="00471AF7">
      <w:pPr>
        <w:pStyle w:val="Heading3"/>
      </w:pPr>
      <w:bookmarkStart w:id="33" w:name="_Toc355015141"/>
      <w:bookmarkStart w:id="34" w:name="_Toc355015596"/>
      <w:bookmarkStart w:id="35" w:name="_Toc355023348"/>
      <w:bookmarkStart w:id="36" w:name="_Toc356374425"/>
      <w:bookmarkEnd w:id="33"/>
      <w:bookmarkEnd w:id="34"/>
      <w:bookmarkEnd w:id="35"/>
      <w:r>
        <w:t>Adjustment Scenarios</w:t>
      </w:r>
      <w:bookmarkEnd w:id="36"/>
    </w:p>
    <w:p w14:paraId="35EE5D09" w14:textId="77777777" w:rsidR="00471AF7" w:rsidRPr="00471AF7" w:rsidRDefault="00471AF7" w:rsidP="00471AF7">
      <w:pPr>
        <w:pStyle w:val="BodyText"/>
        <w:rPr>
          <w:b/>
        </w:rPr>
      </w:pPr>
      <w:r w:rsidRPr="00471AF7">
        <w:rPr>
          <w:b/>
        </w:rPr>
        <w:t>Return of Payment Prior to Remittance of Funds</w:t>
      </w:r>
    </w:p>
    <w:p w14:paraId="1473F957" w14:textId="7192D6EF" w:rsidR="00471AF7" w:rsidRDefault="00471AF7" w:rsidP="00471AF7">
      <w:pPr>
        <w:pStyle w:val="Bull1"/>
      </w:pPr>
      <w:r>
        <w:t>An individual has previously paid $400 towards his $800 total premium due this month.</w:t>
      </w:r>
    </w:p>
    <w:p w14:paraId="403134A1" w14:textId="56EEC6B2" w:rsidR="00471AF7" w:rsidRDefault="00471AF7" w:rsidP="00471AF7">
      <w:pPr>
        <w:pStyle w:val="Bull1"/>
      </w:pPr>
      <w:r>
        <w:t>Thursday morning, a $400 payment is made via check for a policy, and the full premium amount due has been satisfied.</w:t>
      </w:r>
    </w:p>
    <w:p w14:paraId="3ABCDCE8" w14:textId="76D4B9C3" w:rsidR="00471AF7" w:rsidRDefault="00471AF7" w:rsidP="00471AF7">
      <w:pPr>
        <w:pStyle w:val="Bull1"/>
      </w:pPr>
      <w:r>
        <w:t>Thursday night, the Exchange includes the $800 premium payment for the policy in the nightly premium payment notification 820.</w:t>
      </w:r>
    </w:p>
    <w:p w14:paraId="7A7370A4" w14:textId="4936EE6F" w:rsidR="00471AF7" w:rsidRDefault="00471AF7" w:rsidP="00471AF7">
      <w:pPr>
        <w:pStyle w:val="Bull1"/>
      </w:pPr>
      <w:r>
        <w:t>Monday, the $400 check is returned for non-sufficient funds, meaning that the full premium amount has not been met.</w:t>
      </w:r>
    </w:p>
    <w:p w14:paraId="39B544E8" w14:textId="037DE06A" w:rsidR="00471AF7" w:rsidRDefault="00471AF7" w:rsidP="00595A76">
      <w:pPr>
        <w:pStyle w:val="Bull1"/>
        <w:spacing w:after="180"/>
      </w:pPr>
      <w:r>
        <w:t>Monday night, the Exchange will send an 820 “Premium Payment Notification” containing a value of -$800 for this policy.</w:t>
      </w:r>
    </w:p>
    <w:p w14:paraId="6889A143" w14:textId="77777777" w:rsidR="00471AF7" w:rsidRPr="00471AF7" w:rsidRDefault="00471AF7" w:rsidP="00471AF7">
      <w:pPr>
        <w:pStyle w:val="BodyText"/>
        <w:rPr>
          <w:b/>
        </w:rPr>
      </w:pPr>
      <w:r w:rsidRPr="00471AF7">
        <w:rPr>
          <w:b/>
        </w:rPr>
        <w:t xml:space="preserve">Return of Payment </w:t>
      </w:r>
      <w:proofErr w:type="gramStart"/>
      <w:r w:rsidRPr="00471AF7">
        <w:rPr>
          <w:b/>
        </w:rPr>
        <w:t>After</w:t>
      </w:r>
      <w:proofErr w:type="gramEnd"/>
      <w:r w:rsidRPr="00471AF7">
        <w:rPr>
          <w:b/>
        </w:rPr>
        <w:t xml:space="preserve"> Remittance of Funds</w:t>
      </w:r>
    </w:p>
    <w:p w14:paraId="02FC818D" w14:textId="116EB965" w:rsidR="00471AF7" w:rsidRDefault="00471AF7" w:rsidP="00214C0E">
      <w:pPr>
        <w:pStyle w:val="Bull1"/>
      </w:pPr>
      <w:r>
        <w:t>An individual has previously paid $400 towards his $800 total premium due this month.</w:t>
      </w:r>
    </w:p>
    <w:p w14:paraId="2C02BB84" w14:textId="34FC51C4" w:rsidR="00471AF7" w:rsidRDefault="00471AF7" w:rsidP="00214C0E">
      <w:pPr>
        <w:pStyle w:val="Bull1"/>
      </w:pPr>
      <w:r>
        <w:t>On Friday morning, a $400 payment is made via credit card, meaning the full premium amount due has been satisfied.</w:t>
      </w:r>
    </w:p>
    <w:p w14:paraId="7FE080C2" w14:textId="21166B17" w:rsidR="00471AF7" w:rsidRDefault="00471AF7" w:rsidP="00214C0E">
      <w:pPr>
        <w:pStyle w:val="Bull1"/>
      </w:pPr>
      <w:r>
        <w:t>Friday night, the Exchange includes the $800 premium payment for the policy in the nightly premium payment notification 820.</w:t>
      </w:r>
    </w:p>
    <w:p w14:paraId="62B88018" w14:textId="067626FA" w:rsidR="00471AF7" w:rsidRDefault="00471AF7" w:rsidP="00214C0E">
      <w:pPr>
        <w:pStyle w:val="Bull1"/>
      </w:pPr>
      <w:r>
        <w:t>On Wednesday, the $800 payment is included on the 820 “remittance” to the Carrier.</w:t>
      </w:r>
    </w:p>
    <w:p w14:paraId="5B170F07" w14:textId="749024C9" w:rsidR="00471AF7" w:rsidRDefault="00471AF7" w:rsidP="00214C0E">
      <w:pPr>
        <w:pStyle w:val="Bull1"/>
      </w:pPr>
      <w:r>
        <w:t>The next day, the $400 credit card payment is captured back by the credit card processor due to a payment dispute, meaning that the full premium amount has not been met.</w:t>
      </w:r>
    </w:p>
    <w:p w14:paraId="1EA8787B" w14:textId="0214A546" w:rsidR="00471AF7" w:rsidRDefault="00471AF7" w:rsidP="00214C0E">
      <w:pPr>
        <w:pStyle w:val="Bull1"/>
      </w:pPr>
      <w:r>
        <w:t>That evening, the Exchange will send an 820 “Premium Payment Notification” containing a premium payment of -$800 for this policy.  This signals to the Carrier that this policy should not be considered paid in full.</w:t>
      </w:r>
    </w:p>
    <w:p w14:paraId="4022C09A" w14:textId="5649681B" w:rsidR="00471AF7" w:rsidRDefault="00471AF7" w:rsidP="00214C0E">
      <w:pPr>
        <w:pStyle w:val="Bull1"/>
      </w:pPr>
      <w:r>
        <w:t>On Wednesday of the following week, the Exchange will send an 820 “remittance” with two transactions relating to this policy:</w:t>
      </w:r>
    </w:p>
    <w:p w14:paraId="1043BD73" w14:textId="37DA7A5A" w:rsidR="00471AF7" w:rsidRDefault="00471AF7" w:rsidP="00214C0E">
      <w:pPr>
        <w:pStyle w:val="Bull2"/>
      </w:pPr>
      <w:r>
        <w:t xml:space="preserve">A -$400 “premium” payment type, which corresponds to the partial payment that was received.  </w:t>
      </w:r>
    </w:p>
    <w:p w14:paraId="11C78EAA" w14:textId="79F01117" w:rsidR="00471AF7" w:rsidRDefault="00471AF7" w:rsidP="00214C0E">
      <w:pPr>
        <w:pStyle w:val="Bull2"/>
      </w:pPr>
      <w:r>
        <w:t>A -$400 “returned” payment type, which corresponds to the returned credit card payment.</w:t>
      </w:r>
    </w:p>
    <w:p w14:paraId="2FB8D7D7" w14:textId="73E84C62" w:rsidR="00471AF7" w:rsidRDefault="00471AF7" w:rsidP="00214C0E">
      <w:pPr>
        <w:pStyle w:val="Bull2"/>
      </w:pPr>
      <w:r>
        <w:t>These funds are deducted from the other net positive amounts being remitted.</w:t>
      </w:r>
    </w:p>
    <w:p w14:paraId="3F7A3A50" w14:textId="229B9C1F" w:rsidR="00214C0E" w:rsidRDefault="00214C0E">
      <w:pPr>
        <w:rPr>
          <w:rFonts w:ascii="Arial" w:hAnsi="Arial" w:cs="Arial"/>
          <w:sz w:val="20"/>
          <w:szCs w:val="20"/>
        </w:rPr>
      </w:pPr>
    </w:p>
    <w:p w14:paraId="0170E2EB" w14:textId="1EABCA3D" w:rsidR="00471AF7" w:rsidRDefault="00471AF7" w:rsidP="00214C0E">
      <w:pPr>
        <w:pStyle w:val="Heading2"/>
      </w:pPr>
      <w:bookmarkStart w:id="37" w:name="_Toc356374426"/>
      <w:r>
        <w:t>Cost Sharing Reduction Payment Remittance</w:t>
      </w:r>
      <w:bookmarkEnd w:id="37"/>
    </w:p>
    <w:p w14:paraId="62BE1388" w14:textId="77777777" w:rsidR="00471AF7" w:rsidRDefault="00471AF7" w:rsidP="00471AF7">
      <w:pPr>
        <w:pStyle w:val="BodyText"/>
      </w:pPr>
      <w:r>
        <w:t>Vermont Cost Sharing Reduction (VTCSR) payments represent funds that are provided to Carriers to offset the assumption of costs that are not reflected in the price of a premium.  Although VTCSR payments are made at the policy level, there is no relationship between VTCSR payments and the payment of premiums for a policy.</w:t>
      </w:r>
    </w:p>
    <w:p w14:paraId="31003129" w14:textId="77777777" w:rsidR="00471AF7" w:rsidRDefault="00471AF7" w:rsidP="00471AF7">
      <w:pPr>
        <w:pStyle w:val="BodyText"/>
      </w:pPr>
      <w:r>
        <w:t xml:space="preserve">VTCSR payments will be remitted to Carriers on the last banking day of the month, along with an 820 message that describes transaction level details of the fund transfer.  </w:t>
      </w:r>
    </w:p>
    <w:p w14:paraId="6F6AAE49" w14:textId="77777777" w:rsidR="00471AF7" w:rsidRDefault="00471AF7" w:rsidP="00471AF7">
      <w:pPr>
        <w:pStyle w:val="BodyText"/>
      </w:pPr>
      <w:r>
        <w:t>This 820 message will always be sent separately from any of the other usages of the 820 described in this document.  A “VTCSR” payment type in RMR02 of the remittance detail segment distinguishes these payments from other 820 messages sent by the exchange.</w:t>
      </w:r>
    </w:p>
    <w:p w14:paraId="27143BDD" w14:textId="6AAD0FCB" w:rsidR="00471AF7" w:rsidRDefault="00471AF7" w:rsidP="00471AF7">
      <w:pPr>
        <w:pStyle w:val="BodyText"/>
      </w:pPr>
      <w:r>
        <w:t>The VTCSR 820 message follows the same structure as the 820 messages described earlier.  The table below shows the remittance details that will be sent in this message.</w:t>
      </w:r>
    </w:p>
    <w:p w14:paraId="699868D3" w14:textId="3E17E5A3" w:rsidR="00214C0E" w:rsidRPr="00010457" w:rsidRDefault="00214C0E" w:rsidP="00214C0E">
      <w:pPr>
        <w:pStyle w:val="Caption"/>
      </w:pPr>
      <w:bookmarkStart w:id="38" w:name="_Toc356374445"/>
      <w:r>
        <w:t xml:space="preserve">Exhibit </w:t>
      </w:r>
      <w:r w:rsidR="00A24CB2">
        <w:fldChar w:fldCharType="begin"/>
      </w:r>
      <w:r w:rsidR="00A24CB2">
        <w:instrText xml:space="preserve"> SEQ Exhibit \* ARABIC </w:instrText>
      </w:r>
      <w:r w:rsidR="00A24CB2">
        <w:fldChar w:fldCharType="separate"/>
      </w:r>
      <w:r w:rsidR="002C6DDF">
        <w:rPr>
          <w:noProof/>
        </w:rPr>
        <w:t>6</w:t>
      </w:r>
      <w:r w:rsidR="00A24CB2">
        <w:rPr>
          <w:noProof/>
        </w:rPr>
        <w:fldChar w:fldCharType="end"/>
      </w:r>
      <w:r>
        <w:t>: VTCSR Remittance Detail Loop</w:t>
      </w:r>
      <w:bookmarkEnd w:id="38"/>
    </w:p>
    <w:tbl>
      <w:tblPr>
        <w:tblStyle w:val="TableContemporary"/>
        <w:tblW w:w="0" w:type="auto"/>
        <w:tblLayout w:type="fixed"/>
        <w:tblCellMar>
          <w:top w:w="29" w:type="dxa"/>
          <w:left w:w="115" w:type="dxa"/>
          <w:bottom w:w="29" w:type="dxa"/>
          <w:right w:w="115" w:type="dxa"/>
        </w:tblCellMar>
        <w:tblLook w:val="0620" w:firstRow="1" w:lastRow="0" w:firstColumn="0" w:lastColumn="0" w:noHBand="1" w:noVBand="1"/>
      </w:tblPr>
      <w:tblGrid>
        <w:gridCol w:w="745"/>
        <w:gridCol w:w="990"/>
        <w:gridCol w:w="2970"/>
        <w:gridCol w:w="1080"/>
        <w:gridCol w:w="3805"/>
      </w:tblGrid>
      <w:tr w:rsidR="00214C0E" w:rsidRPr="005B72E7" w14:paraId="34D1DD31" w14:textId="77777777" w:rsidTr="0061124A">
        <w:trPr>
          <w:cnfStyle w:val="100000000000" w:firstRow="1" w:lastRow="0" w:firstColumn="0" w:lastColumn="0" w:oddVBand="0" w:evenVBand="0" w:oddHBand="0" w:evenHBand="0" w:firstRowFirstColumn="0" w:firstRowLastColumn="0" w:lastRowFirstColumn="0" w:lastRowLastColumn="0"/>
          <w:cantSplit/>
          <w:trHeight w:val="252"/>
          <w:tblHeader/>
        </w:trPr>
        <w:tc>
          <w:tcPr>
            <w:tcW w:w="745" w:type="dxa"/>
            <w:tcBorders>
              <w:top w:val="nil"/>
              <w:bottom w:val="single" w:sz="18" w:space="0" w:color="FFFFFF"/>
            </w:tcBorders>
            <w:shd w:val="pct25" w:color="000000" w:fill="FFFFFF"/>
          </w:tcPr>
          <w:p w14:paraId="16FA4344" w14:textId="77777777" w:rsidR="00214C0E" w:rsidRPr="002223AD" w:rsidRDefault="00214C0E" w:rsidP="0061124A">
            <w:pPr>
              <w:pStyle w:val="TableHeader"/>
            </w:pPr>
            <w:r>
              <w:t>Loop</w:t>
            </w:r>
          </w:p>
        </w:tc>
        <w:tc>
          <w:tcPr>
            <w:tcW w:w="990" w:type="dxa"/>
            <w:tcBorders>
              <w:top w:val="nil"/>
              <w:bottom w:val="single" w:sz="18" w:space="0" w:color="FFFFFF"/>
            </w:tcBorders>
            <w:shd w:val="pct25" w:color="000000" w:fill="FFFFFF"/>
          </w:tcPr>
          <w:p w14:paraId="19F34EAA" w14:textId="77777777" w:rsidR="00214C0E" w:rsidRDefault="00214C0E" w:rsidP="0061124A">
            <w:pPr>
              <w:pStyle w:val="TableHeader"/>
            </w:pPr>
            <w:r>
              <w:t>Element</w:t>
            </w:r>
          </w:p>
        </w:tc>
        <w:tc>
          <w:tcPr>
            <w:tcW w:w="2970" w:type="dxa"/>
            <w:tcBorders>
              <w:top w:val="nil"/>
              <w:bottom w:val="single" w:sz="18" w:space="0" w:color="FFFFFF"/>
            </w:tcBorders>
            <w:shd w:val="pct25" w:color="000000" w:fill="FFFFFF"/>
          </w:tcPr>
          <w:p w14:paraId="261D83C3" w14:textId="77777777" w:rsidR="00214C0E" w:rsidRDefault="00214C0E" w:rsidP="0061124A">
            <w:pPr>
              <w:pStyle w:val="TableHeader"/>
            </w:pPr>
            <w:r>
              <w:t>Element Name</w:t>
            </w:r>
          </w:p>
        </w:tc>
        <w:tc>
          <w:tcPr>
            <w:tcW w:w="1080" w:type="dxa"/>
            <w:tcBorders>
              <w:top w:val="nil"/>
              <w:bottom w:val="single" w:sz="18" w:space="0" w:color="FFFFFF"/>
            </w:tcBorders>
            <w:shd w:val="pct25" w:color="000000" w:fill="FFFFFF"/>
          </w:tcPr>
          <w:p w14:paraId="55548590" w14:textId="77777777" w:rsidR="00214C0E" w:rsidRPr="002223AD" w:rsidRDefault="00214C0E" w:rsidP="0061124A">
            <w:pPr>
              <w:pStyle w:val="TableHeader"/>
            </w:pPr>
            <w:r>
              <w:t>Code</w:t>
            </w:r>
          </w:p>
        </w:tc>
        <w:tc>
          <w:tcPr>
            <w:tcW w:w="3805" w:type="dxa"/>
            <w:tcBorders>
              <w:top w:val="nil"/>
              <w:bottom w:val="single" w:sz="18" w:space="0" w:color="FFFFFF"/>
            </w:tcBorders>
            <w:shd w:val="pct25" w:color="000000" w:fill="FFFFFF"/>
          </w:tcPr>
          <w:p w14:paraId="2694C838" w14:textId="77777777" w:rsidR="00214C0E" w:rsidRPr="002223AD" w:rsidRDefault="00214C0E" w:rsidP="0061124A">
            <w:pPr>
              <w:pStyle w:val="TableHeader"/>
            </w:pPr>
            <w:r>
              <w:t>Instruction</w:t>
            </w:r>
          </w:p>
        </w:tc>
      </w:tr>
      <w:tr w:rsidR="00214C0E" w14:paraId="3B55F081"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4A019FA2" w14:textId="47E7AE67" w:rsidR="00214C0E" w:rsidRPr="003A6996" w:rsidRDefault="00214C0E" w:rsidP="0061124A">
            <w:pPr>
              <w:pStyle w:val="TABLE-BodyText"/>
              <w:keepNext/>
              <w:rPr>
                <w:rFonts w:cs="Arial"/>
                <w:szCs w:val="18"/>
              </w:rPr>
            </w:pPr>
            <w:r w:rsidRPr="00214C0E">
              <w:rPr>
                <w:rFonts w:ascii="Calibri" w:hAnsi="Calibri" w:cs="Calibri"/>
                <w:b/>
                <w:bCs/>
                <w:color w:val="000000"/>
                <w:sz w:val="22"/>
                <w:szCs w:val="22"/>
                <w:lang w:eastAsia="en-US"/>
              </w:rPr>
              <w:t>Loop 2300 – Remittance Detail</w:t>
            </w:r>
          </w:p>
        </w:tc>
      </w:tr>
      <w:tr w:rsidR="00214C0E" w14:paraId="4E076F04"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6AF858DB" w14:textId="499EE599" w:rsidR="00214C0E" w:rsidRPr="00D03672" w:rsidRDefault="00214C0E" w:rsidP="0061124A">
            <w:pPr>
              <w:pStyle w:val="TABLE-BodyText"/>
              <w:keepNext/>
              <w:rPr>
                <w:rFonts w:cs="Arial"/>
                <w:szCs w:val="18"/>
              </w:rPr>
            </w:pPr>
            <w:r w:rsidRPr="00D03672">
              <w:rPr>
                <w:rFonts w:cs="Arial"/>
                <w:color w:val="000000"/>
                <w:szCs w:val="22"/>
              </w:rPr>
              <w:t>2300</w:t>
            </w:r>
          </w:p>
        </w:tc>
        <w:tc>
          <w:tcPr>
            <w:tcW w:w="990" w:type="dxa"/>
            <w:tcBorders>
              <w:top w:val="single" w:sz="18" w:space="0" w:color="FFFFFF"/>
              <w:bottom w:val="single" w:sz="18" w:space="0" w:color="FFFFFF"/>
            </w:tcBorders>
            <w:shd w:val="clear" w:color="auto" w:fill="BFBFBF" w:themeFill="background1" w:themeFillShade="BF"/>
          </w:tcPr>
          <w:p w14:paraId="5475BB26" w14:textId="6FDAEAA2" w:rsidR="00214C0E" w:rsidRPr="00D03672" w:rsidRDefault="00214C0E" w:rsidP="0061124A">
            <w:pPr>
              <w:pStyle w:val="TABLE-BodyText"/>
              <w:keepNext/>
              <w:rPr>
                <w:rFonts w:cs="Arial"/>
                <w:szCs w:val="18"/>
              </w:rPr>
            </w:pPr>
            <w:r w:rsidRPr="00D03672">
              <w:rPr>
                <w:rFonts w:cs="Arial"/>
                <w:color w:val="000000"/>
                <w:szCs w:val="22"/>
              </w:rPr>
              <w:t>RMR</w:t>
            </w:r>
          </w:p>
        </w:tc>
        <w:tc>
          <w:tcPr>
            <w:tcW w:w="2970" w:type="dxa"/>
            <w:tcBorders>
              <w:top w:val="single" w:sz="18" w:space="0" w:color="FFFFFF"/>
              <w:bottom w:val="single" w:sz="18" w:space="0" w:color="FFFFFF"/>
            </w:tcBorders>
            <w:shd w:val="clear" w:color="auto" w:fill="BFBFBF" w:themeFill="background1" w:themeFillShade="BF"/>
          </w:tcPr>
          <w:p w14:paraId="439988BB" w14:textId="3C6830B4" w:rsidR="00214C0E" w:rsidRPr="00D03672" w:rsidRDefault="00214C0E" w:rsidP="0061124A">
            <w:pPr>
              <w:pStyle w:val="TABLE-BodyText"/>
              <w:keepNext/>
              <w:rPr>
                <w:rFonts w:cs="Arial"/>
                <w:szCs w:val="18"/>
              </w:rPr>
            </w:pPr>
            <w:r w:rsidRPr="00D03672">
              <w:rPr>
                <w:rFonts w:cs="Arial"/>
                <w:color w:val="000000"/>
                <w:szCs w:val="22"/>
              </w:rPr>
              <w:t>Remittance Detail</w:t>
            </w:r>
          </w:p>
        </w:tc>
        <w:tc>
          <w:tcPr>
            <w:tcW w:w="1080" w:type="dxa"/>
            <w:tcBorders>
              <w:top w:val="single" w:sz="18" w:space="0" w:color="FFFFFF"/>
              <w:bottom w:val="single" w:sz="18" w:space="0" w:color="FFFFFF"/>
            </w:tcBorders>
            <w:shd w:val="clear" w:color="auto" w:fill="BFBFBF" w:themeFill="background1" w:themeFillShade="BF"/>
          </w:tcPr>
          <w:p w14:paraId="741F454C" w14:textId="042139CB" w:rsidR="00214C0E" w:rsidRPr="00D03672" w:rsidRDefault="00214C0E" w:rsidP="0061124A">
            <w:pPr>
              <w:pStyle w:val="TABLE-BodyText"/>
              <w:keepNext/>
              <w:rPr>
                <w:rFonts w:cs="Arial"/>
                <w:szCs w:val="18"/>
              </w:rPr>
            </w:pPr>
            <w:r w:rsidRPr="00D03672">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6EB26CDE" w14:textId="09B2D067" w:rsidR="00214C0E" w:rsidRPr="00D03672" w:rsidRDefault="00214C0E" w:rsidP="0061124A">
            <w:pPr>
              <w:pStyle w:val="TABLE-BodyText"/>
              <w:keepNext/>
              <w:rPr>
                <w:rFonts w:cs="Arial"/>
                <w:szCs w:val="18"/>
              </w:rPr>
            </w:pPr>
            <w:r w:rsidRPr="00D03672">
              <w:rPr>
                <w:rFonts w:cs="Arial"/>
                <w:color w:val="000000"/>
                <w:szCs w:val="22"/>
              </w:rPr>
              <w:t> </w:t>
            </w:r>
          </w:p>
        </w:tc>
      </w:tr>
      <w:tr w:rsidR="00214C0E" w14:paraId="6B0FA5F8"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0E3ADBBA" w14:textId="2BF1C6FA" w:rsidR="00214C0E" w:rsidRPr="00D03672" w:rsidRDefault="00214C0E" w:rsidP="00D03672">
            <w:pPr>
              <w:pStyle w:val="TABLE-BodyText"/>
              <w:rPr>
                <w:rFonts w:cs="Arial"/>
                <w:szCs w:val="18"/>
              </w:rPr>
            </w:pPr>
            <w:r w:rsidRPr="00D03672">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030C17EF" w14:textId="756B2A33" w:rsidR="00214C0E" w:rsidRPr="00D03672" w:rsidRDefault="00214C0E" w:rsidP="00D03672">
            <w:pPr>
              <w:pStyle w:val="TABLE-BodyText"/>
              <w:rPr>
                <w:rFonts w:cs="Arial"/>
                <w:szCs w:val="18"/>
              </w:rPr>
            </w:pPr>
            <w:r w:rsidRPr="00D03672">
              <w:rPr>
                <w:rFonts w:cs="Arial"/>
                <w:color w:val="000000"/>
                <w:szCs w:val="22"/>
              </w:rPr>
              <w:t>RMR01</w:t>
            </w:r>
          </w:p>
        </w:tc>
        <w:tc>
          <w:tcPr>
            <w:tcW w:w="2970" w:type="dxa"/>
            <w:tcBorders>
              <w:top w:val="single" w:sz="18" w:space="0" w:color="FFFFFF"/>
              <w:bottom w:val="single" w:sz="18" w:space="0" w:color="FFFFFF"/>
            </w:tcBorders>
            <w:shd w:val="clear" w:color="auto" w:fill="F2F2F2" w:themeFill="background1" w:themeFillShade="F2"/>
          </w:tcPr>
          <w:p w14:paraId="01FEE97F" w14:textId="2B3EEE60" w:rsidR="00214C0E" w:rsidRPr="00D03672" w:rsidRDefault="00214C0E" w:rsidP="00D03672">
            <w:pPr>
              <w:pStyle w:val="TABLE-BodyText"/>
              <w:rPr>
                <w:rFonts w:cs="Arial"/>
                <w:szCs w:val="18"/>
              </w:rPr>
            </w:pPr>
            <w:r w:rsidRPr="00D03672">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2B504D0F" w14:textId="284B987E" w:rsidR="00214C0E" w:rsidRPr="00D03672" w:rsidRDefault="00214C0E" w:rsidP="00D03672">
            <w:pPr>
              <w:pStyle w:val="TABLE-BodyText"/>
              <w:rPr>
                <w:rFonts w:cs="Arial"/>
                <w:szCs w:val="18"/>
              </w:rPr>
            </w:pPr>
            <w:r w:rsidRPr="00D03672">
              <w:rPr>
                <w:rFonts w:cs="Arial"/>
                <w:color w:val="000000"/>
                <w:szCs w:val="22"/>
              </w:rPr>
              <w:t>"ZZ"</w:t>
            </w:r>
          </w:p>
        </w:tc>
        <w:tc>
          <w:tcPr>
            <w:tcW w:w="3805" w:type="dxa"/>
            <w:tcBorders>
              <w:top w:val="single" w:sz="18" w:space="0" w:color="FFFFFF"/>
              <w:bottom w:val="single" w:sz="18" w:space="0" w:color="FFFFFF"/>
            </w:tcBorders>
            <w:shd w:val="clear" w:color="auto" w:fill="F2F2F2" w:themeFill="background1" w:themeFillShade="F2"/>
          </w:tcPr>
          <w:p w14:paraId="42A91176" w14:textId="7725D56A" w:rsidR="00214C0E" w:rsidRPr="00D03672" w:rsidRDefault="00214C0E" w:rsidP="00D03672">
            <w:pPr>
              <w:pStyle w:val="TABLE-BodyText"/>
              <w:rPr>
                <w:rFonts w:cs="Arial"/>
                <w:szCs w:val="18"/>
              </w:rPr>
            </w:pPr>
            <w:r w:rsidRPr="00D03672">
              <w:rPr>
                <w:rFonts w:cs="Arial"/>
                <w:color w:val="000000"/>
                <w:szCs w:val="22"/>
              </w:rPr>
              <w:t>Exchange Payment Type.</w:t>
            </w:r>
          </w:p>
        </w:tc>
      </w:tr>
      <w:tr w:rsidR="00214C0E" w14:paraId="1002367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25F0D95" w14:textId="017933D4" w:rsidR="00214C0E" w:rsidRPr="00D03672" w:rsidRDefault="00214C0E" w:rsidP="00D03672">
            <w:pPr>
              <w:pStyle w:val="TABLE-BodyText"/>
              <w:rPr>
                <w:rFonts w:cs="Arial"/>
                <w:szCs w:val="18"/>
              </w:rPr>
            </w:pPr>
            <w:r w:rsidRPr="00D03672">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398FBF3" w14:textId="21C60A49" w:rsidR="00214C0E" w:rsidRPr="00D03672" w:rsidRDefault="00214C0E" w:rsidP="00D03672">
            <w:pPr>
              <w:pStyle w:val="TABLE-BodyText"/>
              <w:rPr>
                <w:rFonts w:cs="Arial"/>
                <w:szCs w:val="18"/>
              </w:rPr>
            </w:pPr>
            <w:r w:rsidRPr="00D03672">
              <w:rPr>
                <w:rFonts w:cs="Arial"/>
                <w:color w:val="000000"/>
                <w:szCs w:val="22"/>
              </w:rPr>
              <w:t>RMR02</w:t>
            </w:r>
          </w:p>
        </w:tc>
        <w:tc>
          <w:tcPr>
            <w:tcW w:w="2970" w:type="dxa"/>
            <w:tcBorders>
              <w:top w:val="single" w:sz="18" w:space="0" w:color="FFFFFF"/>
              <w:bottom w:val="single" w:sz="18" w:space="0" w:color="FFFFFF"/>
            </w:tcBorders>
            <w:shd w:val="clear" w:color="auto" w:fill="F2F2F2" w:themeFill="background1" w:themeFillShade="F2"/>
          </w:tcPr>
          <w:p w14:paraId="3F06658E" w14:textId="458543D3" w:rsidR="00214C0E" w:rsidRPr="00D03672" w:rsidRDefault="00214C0E" w:rsidP="00D03672">
            <w:pPr>
              <w:pStyle w:val="TABLE-BodyText"/>
              <w:rPr>
                <w:rFonts w:cs="Arial"/>
                <w:szCs w:val="18"/>
              </w:rPr>
            </w:pPr>
            <w:r w:rsidRPr="00D03672">
              <w:rPr>
                <w:rFonts w:cs="Arial"/>
                <w:color w:val="000000"/>
                <w:szCs w:val="22"/>
              </w:rPr>
              <w:t>Reference Payment Type</w:t>
            </w:r>
          </w:p>
        </w:tc>
        <w:tc>
          <w:tcPr>
            <w:tcW w:w="1080" w:type="dxa"/>
            <w:tcBorders>
              <w:top w:val="single" w:sz="18" w:space="0" w:color="FFFFFF"/>
              <w:bottom w:val="single" w:sz="18" w:space="0" w:color="FFFFFF"/>
            </w:tcBorders>
            <w:shd w:val="clear" w:color="auto" w:fill="F2F2F2" w:themeFill="background1" w:themeFillShade="F2"/>
          </w:tcPr>
          <w:p w14:paraId="7372CEFA" w14:textId="2487C890" w:rsidR="00214C0E" w:rsidRPr="00D03672" w:rsidRDefault="00214C0E" w:rsidP="00D03672">
            <w:pPr>
              <w:pStyle w:val="TABLE-BodyText"/>
              <w:rPr>
                <w:rFonts w:cs="Arial"/>
                <w:szCs w:val="18"/>
              </w:rPr>
            </w:pPr>
            <w:r w:rsidRPr="00D03672">
              <w:rPr>
                <w:rFonts w:cs="Arial"/>
                <w:color w:val="000000"/>
                <w:szCs w:val="22"/>
              </w:rPr>
              <w:t>"VTCSR"</w:t>
            </w:r>
          </w:p>
        </w:tc>
        <w:tc>
          <w:tcPr>
            <w:tcW w:w="3805" w:type="dxa"/>
            <w:tcBorders>
              <w:top w:val="single" w:sz="18" w:space="0" w:color="FFFFFF"/>
              <w:bottom w:val="single" w:sz="18" w:space="0" w:color="FFFFFF"/>
            </w:tcBorders>
            <w:shd w:val="clear" w:color="auto" w:fill="F2F2F2" w:themeFill="background1" w:themeFillShade="F2"/>
          </w:tcPr>
          <w:p w14:paraId="167B3739" w14:textId="08260273" w:rsidR="00214C0E" w:rsidRPr="00D03672" w:rsidRDefault="00214C0E" w:rsidP="00D03672">
            <w:pPr>
              <w:pStyle w:val="TABLE-BodyText"/>
              <w:rPr>
                <w:rFonts w:cs="Arial"/>
                <w:szCs w:val="18"/>
              </w:rPr>
            </w:pPr>
            <w:r w:rsidRPr="00D03672">
              <w:rPr>
                <w:rFonts w:cs="Arial"/>
                <w:color w:val="000000"/>
                <w:szCs w:val="22"/>
              </w:rPr>
              <w:t> </w:t>
            </w:r>
          </w:p>
        </w:tc>
      </w:tr>
      <w:tr w:rsidR="00214C0E" w14:paraId="6500C84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FF11667" w14:textId="3538A9DA" w:rsidR="00214C0E" w:rsidRPr="00D03672" w:rsidRDefault="00214C0E" w:rsidP="00D03672">
            <w:pPr>
              <w:pStyle w:val="TABLE-BodyText"/>
              <w:rPr>
                <w:rFonts w:cs="Arial"/>
                <w:szCs w:val="18"/>
              </w:rPr>
            </w:pPr>
            <w:r w:rsidRPr="00D03672">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EF541B7" w14:textId="59D8F340" w:rsidR="00214C0E" w:rsidRPr="00D03672" w:rsidRDefault="00214C0E" w:rsidP="00D03672">
            <w:pPr>
              <w:pStyle w:val="TABLE-BodyText"/>
              <w:rPr>
                <w:rFonts w:cs="Arial"/>
                <w:szCs w:val="18"/>
              </w:rPr>
            </w:pPr>
            <w:r w:rsidRPr="00D03672">
              <w:rPr>
                <w:rFonts w:cs="Arial"/>
                <w:color w:val="000000"/>
                <w:szCs w:val="22"/>
              </w:rPr>
              <w:t>RMR04</w:t>
            </w:r>
          </w:p>
        </w:tc>
        <w:tc>
          <w:tcPr>
            <w:tcW w:w="2970" w:type="dxa"/>
            <w:tcBorders>
              <w:top w:val="single" w:sz="18" w:space="0" w:color="FFFFFF"/>
              <w:bottom w:val="single" w:sz="18" w:space="0" w:color="FFFFFF"/>
            </w:tcBorders>
            <w:shd w:val="clear" w:color="auto" w:fill="F2F2F2" w:themeFill="background1" w:themeFillShade="F2"/>
          </w:tcPr>
          <w:p w14:paraId="41E6CA38" w14:textId="72F8BD08" w:rsidR="00214C0E" w:rsidRPr="00D03672" w:rsidRDefault="00214C0E" w:rsidP="00D03672">
            <w:pPr>
              <w:pStyle w:val="TABLE-BodyText"/>
              <w:rPr>
                <w:rFonts w:cs="Arial"/>
                <w:szCs w:val="18"/>
              </w:rPr>
            </w:pPr>
            <w:r w:rsidRPr="00D03672">
              <w:rPr>
                <w:rFonts w:cs="Arial"/>
                <w:color w:val="000000"/>
                <w:szCs w:val="22"/>
              </w:rPr>
              <w:t>Monetary Amount</w:t>
            </w:r>
          </w:p>
        </w:tc>
        <w:tc>
          <w:tcPr>
            <w:tcW w:w="1080" w:type="dxa"/>
            <w:tcBorders>
              <w:top w:val="single" w:sz="18" w:space="0" w:color="FFFFFF"/>
              <w:bottom w:val="single" w:sz="18" w:space="0" w:color="FFFFFF"/>
            </w:tcBorders>
            <w:shd w:val="clear" w:color="auto" w:fill="F2F2F2" w:themeFill="background1" w:themeFillShade="F2"/>
          </w:tcPr>
          <w:p w14:paraId="4DE89DC9" w14:textId="4B78D37E" w:rsidR="00214C0E" w:rsidRPr="00D03672" w:rsidRDefault="00214C0E" w:rsidP="00D03672">
            <w:pPr>
              <w:pStyle w:val="TABLE-BodyText"/>
              <w:rPr>
                <w:rFonts w:cs="Arial"/>
                <w:szCs w:val="18"/>
              </w:rPr>
            </w:pPr>
            <w:r w:rsidRPr="00D03672">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6FFA00E2" w14:textId="75565EB7" w:rsidR="00214C0E" w:rsidRPr="00D03672" w:rsidRDefault="00214C0E" w:rsidP="00D03672">
            <w:pPr>
              <w:pStyle w:val="TABLE-BodyText"/>
              <w:rPr>
                <w:rFonts w:cs="Arial"/>
                <w:szCs w:val="18"/>
              </w:rPr>
            </w:pPr>
            <w:r w:rsidRPr="00D03672">
              <w:rPr>
                <w:rFonts w:cs="Arial"/>
                <w:color w:val="000000"/>
                <w:szCs w:val="22"/>
              </w:rPr>
              <w:t>Amount of the VT CSR applied to this policy.</w:t>
            </w:r>
          </w:p>
        </w:tc>
      </w:tr>
      <w:tr w:rsidR="00214C0E" w14:paraId="529FB35C"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6A100E1A" w14:textId="0D7C796F" w:rsidR="00214C0E" w:rsidRPr="00D03672" w:rsidRDefault="00214C0E" w:rsidP="0061124A">
            <w:pPr>
              <w:pStyle w:val="TABLE-BodyText"/>
              <w:keepNext/>
              <w:rPr>
                <w:rFonts w:cs="Arial"/>
                <w:szCs w:val="18"/>
              </w:rPr>
            </w:pPr>
            <w:r w:rsidRPr="00D03672">
              <w:rPr>
                <w:rFonts w:cs="Arial"/>
                <w:color w:val="000000"/>
                <w:szCs w:val="22"/>
              </w:rPr>
              <w:t>2300</w:t>
            </w:r>
          </w:p>
        </w:tc>
        <w:tc>
          <w:tcPr>
            <w:tcW w:w="990" w:type="dxa"/>
            <w:tcBorders>
              <w:top w:val="single" w:sz="18" w:space="0" w:color="FFFFFF"/>
              <w:bottom w:val="single" w:sz="18" w:space="0" w:color="FFFFFF"/>
            </w:tcBorders>
            <w:shd w:val="clear" w:color="auto" w:fill="BFBFBF" w:themeFill="background1" w:themeFillShade="BF"/>
          </w:tcPr>
          <w:p w14:paraId="04F9F223" w14:textId="7B4B60D3" w:rsidR="00214C0E" w:rsidRPr="00D03672" w:rsidRDefault="00214C0E" w:rsidP="0061124A">
            <w:pPr>
              <w:pStyle w:val="TABLE-BodyText"/>
              <w:keepNext/>
              <w:rPr>
                <w:rFonts w:cs="Arial"/>
                <w:szCs w:val="18"/>
              </w:rPr>
            </w:pPr>
            <w:r w:rsidRPr="00D03672">
              <w:rPr>
                <w:rFonts w:cs="Arial"/>
                <w:color w:val="000000"/>
                <w:szCs w:val="22"/>
              </w:rPr>
              <w:t>DTM</w:t>
            </w:r>
          </w:p>
        </w:tc>
        <w:tc>
          <w:tcPr>
            <w:tcW w:w="2970" w:type="dxa"/>
            <w:tcBorders>
              <w:top w:val="single" w:sz="18" w:space="0" w:color="FFFFFF"/>
              <w:bottom w:val="single" w:sz="18" w:space="0" w:color="FFFFFF"/>
            </w:tcBorders>
            <w:shd w:val="clear" w:color="auto" w:fill="BFBFBF" w:themeFill="background1" w:themeFillShade="BF"/>
          </w:tcPr>
          <w:p w14:paraId="03CAD168" w14:textId="15CE8620" w:rsidR="00214C0E" w:rsidRPr="00D03672" w:rsidRDefault="00214C0E" w:rsidP="0061124A">
            <w:pPr>
              <w:pStyle w:val="TABLE-BodyText"/>
              <w:keepNext/>
              <w:rPr>
                <w:rFonts w:cs="Arial"/>
                <w:szCs w:val="18"/>
              </w:rPr>
            </w:pPr>
            <w:r w:rsidRPr="00D03672">
              <w:rPr>
                <w:rFonts w:cs="Arial"/>
                <w:color w:val="000000"/>
                <w:szCs w:val="22"/>
              </w:rPr>
              <w:t>Individual Coverage Period</w:t>
            </w:r>
          </w:p>
        </w:tc>
        <w:tc>
          <w:tcPr>
            <w:tcW w:w="1080" w:type="dxa"/>
            <w:tcBorders>
              <w:top w:val="single" w:sz="18" w:space="0" w:color="FFFFFF"/>
              <w:bottom w:val="single" w:sz="18" w:space="0" w:color="FFFFFF"/>
            </w:tcBorders>
            <w:shd w:val="clear" w:color="auto" w:fill="BFBFBF" w:themeFill="background1" w:themeFillShade="BF"/>
          </w:tcPr>
          <w:p w14:paraId="16D02819" w14:textId="2EFC3CB0" w:rsidR="00214C0E" w:rsidRPr="00D03672" w:rsidRDefault="00214C0E" w:rsidP="0061124A">
            <w:pPr>
              <w:pStyle w:val="TABLE-BodyText"/>
              <w:keepNext/>
              <w:rPr>
                <w:rFonts w:cs="Arial"/>
                <w:szCs w:val="18"/>
              </w:rPr>
            </w:pPr>
            <w:r w:rsidRPr="00D03672">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4A9F0C17" w14:textId="1DB0F538" w:rsidR="00214C0E" w:rsidRPr="00D03672" w:rsidRDefault="00214C0E" w:rsidP="0061124A">
            <w:pPr>
              <w:pStyle w:val="TABLE-BodyText"/>
              <w:keepNext/>
              <w:rPr>
                <w:rFonts w:cs="Arial"/>
                <w:szCs w:val="18"/>
              </w:rPr>
            </w:pPr>
            <w:r w:rsidRPr="00D03672">
              <w:rPr>
                <w:rFonts w:cs="Arial"/>
                <w:color w:val="000000"/>
                <w:szCs w:val="22"/>
              </w:rPr>
              <w:t>This segment will communicate the start and end dates related to the payment.</w:t>
            </w:r>
          </w:p>
        </w:tc>
      </w:tr>
      <w:tr w:rsidR="00214C0E" w14:paraId="5320EC37"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3B0A491" w14:textId="28BC318C" w:rsidR="00214C0E" w:rsidRPr="00D03672" w:rsidRDefault="00214C0E" w:rsidP="0061124A">
            <w:pPr>
              <w:pStyle w:val="TABLE-BodyText"/>
              <w:keepNext/>
              <w:rPr>
                <w:rFonts w:cs="Arial"/>
                <w:szCs w:val="18"/>
              </w:rPr>
            </w:pPr>
            <w:r w:rsidRPr="00D03672">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3AA627D7" w14:textId="56C59748" w:rsidR="00214C0E" w:rsidRPr="00D03672" w:rsidRDefault="00214C0E" w:rsidP="0061124A">
            <w:pPr>
              <w:pStyle w:val="TABLE-BodyText"/>
              <w:keepNext/>
              <w:rPr>
                <w:rFonts w:cs="Arial"/>
                <w:szCs w:val="18"/>
              </w:rPr>
            </w:pPr>
            <w:r w:rsidRPr="00D03672">
              <w:rPr>
                <w:rFonts w:cs="Arial"/>
                <w:color w:val="000000"/>
                <w:szCs w:val="22"/>
              </w:rPr>
              <w:t>DTM01</w:t>
            </w:r>
          </w:p>
        </w:tc>
        <w:tc>
          <w:tcPr>
            <w:tcW w:w="2970" w:type="dxa"/>
            <w:tcBorders>
              <w:top w:val="single" w:sz="18" w:space="0" w:color="FFFFFF"/>
              <w:bottom w:val="single" w:sz="18" w:space="0" w:color="FFFFFF"/>
            </w:tcBorders>
            <w:shd w:val="clear" w:color="auto" w:fill="F2F2F2" w:themeFill="background1" w:themeFillShade="F2"/>
          </w:tcPr>
          <w:p w14:paraId="135342CB" w14:textId="754993AC" w:rsidR="00214C0E" w:rsidRPr="00D03672" w:rsidRDefault="00214C0E" w:rsidP="0061124A">
            <w:pPr>
              <w:pStyle w:val="TABLE-BodyText"/>
              <w:keepNext/>
              <w:rPr>
                <w:rFonts w:cs="Arial"/>
                <w:szCs w:val="18"/>
              </w:rPr>
            </w:pPr>
            <w:r w:rsidRPr="00D03672">
              <w:rPr>
                <w:rFonts w:cs="Arial"/>
                <w:color w:val="000000"/>
                <w:szCs w:val="22"/>
              </w:rPr>
              <w:t>Date/Time Qualifier</w:t>
            </w:r>
          </w:p>
        </w:tc>
        <w:tc>
          <w:tcPr>
            <w:tcW w:w="1080" w:type="dxa"/>
            <w:tcBorders>
              <w:top w:val="single" w:sz="18" w:space="0" w:color="FFFFFF"/>
              <w:bottom w:val="single" w:sz="18" w:space="0" w:color="FFFFFF"/>
            </w:tcBorders>
            <w:shd w:val="clear" w:color="auto" w:fill="F2F2F2" w:themeFill="background1" w:themeFillShade="F2"/>
          </w:tcPr>
          <w:p w14:paraId="7C36177F" w14:textId="22B32A9E" w:rsidR="00214C0E" w:rsidRPr="00D03672" w:rsidRDefault="00214C0E" w:rsidP="0061124A">
            <w:pPr>
              <w:pStyle w:val="TABLE-BodyText"/>
              <w:keepNext/>
              <w:rPr>
                <w:rFonts w:cs="Arial"/>
                <w:szCs w:val="18"/>
              </w:rPr>
            </w:pPr>
            <w:r w:rsidRPr="00D03672">
              <w:rPr>
                <w:rFonts w:cs="Arial"/>
                <w:color w:val="000000"/>
                <w:szCs w:val="22"/>
              </w:rPr>
              <w:t>"582"</w:t>
            </w:r>
          </w:p>
        </w:tc>
        <w:tc>
          <w:tcPr>
            <w:tcW w:w="3805" w:type="dxa"/>
            <w:tcBorders>
              <w:top w:val="single" w:sz="18" w:space="0" w:color="FFFFFF"/>
              <w:bottom w:val="single" w:sz="18" w:space="0" w:color="FFFFFF"/>
            </w:tcBorders>
            <w:shd w:val="clear" w:color="auto" w:fill="F2F2F2" w:themeFill="background1" w:themeFillShade="F2"/>
          </w:tcPr>
          <w:p w14:paraId="4230545B" w14:textId="4E76AFE9" w:rsidR="00214C0E" w:rsidRPr="00D03672" w:rsidRDefault="00214C0E" w:rsidP="0061124A">
            <w:pPr>
              <w:pStyle w:val="TABLE-BodyText"/>
              <w:keepNext/>
              <w:rPr>
                <w:rFonts w:cs="Arial"/>
                <w:szCs w:val="18"/>
              </w:rPr>
            </w:pPr>
            <w:r w:rsidRPr="00D03672">
              <w:rPr>
                <w:rFonts w:cs="Arial"/>
                <w:color w:val="000000"/>
                <w:szCs w:val="22"/>
              </w:rPr>
              <w:t xml:space="preserve">582 - Report Period. </w:t>
            </w:r>
          </w:p>
        </w:tc>
      </w:tr>
      <w:tr w:rsidR="00214C0E" w14:paraId="744F107B"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FD5FDDF" w14:textId="3A47668B" w:rsidR="00214C0E" w:rsidRPr="00D03672" w:rsidRDefault="00214C0E" w:rsidP="0061124A">
            <w:pPr>
              <w:pStyle w:val="TABLE-BodyText"/>
              <w:keepNext/>
              <w:rPr>
                <w:rFonts w:cs="Arial"/>
                <w:szCs w:val="18"/>
              </w:rPr>
            </w:pPr>
            <w:r w:rsidRPr="00D03672">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6F790DEE" w14:textId="6035C7B9" w:rsidR="00214C0E" w:rsidRPr="00D03672" w:rsidRDefault="00214C0E" w:rsidP="0061124A">
            <w:pPr>
              <w:pStyle w:val="TABLE-BodyText"/>
              <w:keepNext/>
              <w:rPr>
                <w:rFonts w:cs="Arial"/>
                <w:szCs w:val="18"/>
              </w:rPr>
            </w:pPr>
            <w:r w:rsidRPr="00D03672">
              <w:rPr>
                <w:rFonts w:cs="Arial"/>
                <w:color w:val="000000"/>
                <w:szCs w:val="22"/>
              </w:rPr>
              <w:t>DTM05</w:t>
            </w:r>
          </w:p>
        </w:tc>
        <w:tc>
          <w:tcPr>
            <w:tcW w:w="2970" w:type="dxa"/>
            <w:tcBorders>
              <w:top w:val="single" w:sz="18" w:space="0" w:color="FFFFFF"/>
              <w:bottom w:val="single" w:sz="18" w:space="0" w:color="FFFFFF"/>
            </w:tcBorders>
            <w:shd w:val="clear" w:color="auto" w:fill="F2F2F2" w:themeFill="background1" w:themeFillShade="F2"/>
          </w:tcPr>
          <w:p w14:paraId="12184CF7" w14:textId="0A3BED43" w:rsidR="00214C0E" w:rsidRPr="00D03672" w:rsidRDefault="00214C0E" w:rsidP="0061124A">
            <w:pPr>
              <w:pStyle w:val="TABLE-BodyText"/>
              <w:keepNext/>
              <w:rPr>
                <w:rFonts w:cs="Arial"/>
                <w:szCs w:val="18"/>
              </w:rPr>
            </w:pPr>
            <w:r w:rsidRPr="00D03672">
              <w:rPr>
                <w:rFonts w:cs="Arial"/>
                <w:color w:val="000000"/>
                <w:szCs w:val="22"/>
              </w:rPr>
              <w:t>Date Time Period Format Qualifier</w:t>
            </w:r>
          </w:p>
        </w:tc>
        <w:tc>
          <w:tcPr>
            <w:tcW w:w="1080" w:type="dxa"/>
            <w:tcBorders>
              <w:top w:val="single" w:sz="18" w:space="0" w:color="FFFFFF"/>
              <w:bottom w:val="single" w:sz="18" w:space="0" w:color="FFFFFF"/>
            </w:tcBorders>
            <w:shd w:val="clear" w:color="auto" w:fill="F2F2F2" w:themeFill="background1" w:themeFillShade="F2"/>
          </w:tcPr>
          <w:p w14:paraId="494D499D" w14:textId="3809C9C7" w:rsidR="00214C0E" w:rsidRPr="00D03672" w:rsidRDefault="00214C0E" w:rsidP="0061124A">
            <w:pPr>
              <w:pStyle w:val="TABLE-BodyText"/>
              <w:keepNext/>
              <w:rPr>
                <w:rFonts w:cs="Arial"/>
                <w:szCs w:val="18"/>
              </w:rPr>
            </w:pPr>
            <w:r w:rsidRPr="00D03672">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350DFA7B" w14:textId="6A8EB819" w:rsidR="00214C0E" w:rsidRPr="00D03672" w:rsidRDefault="00214C0E" w:rsidP="0061124A">
            <w:pPr>
              <w:pStyle w:val="TABLE-BodyText"/>
              <w:keepNext/>
              <w:rPr>
                <w:rFonts w:cs="Arial"/>
                <w:szCs w:val="18"/>
              </w:rPr>
            </w:pPr>
            <w:r w:rsidRPr="00D03672">
              <w:rPr>
                <w:rFonts w:cs="Arial"/>
                <w:color w:val="000000"/>
                <w:szCs w:val="22"/>
              </w:rPr>
              <w:t>RD8 - CCYYMMDD - CCYYMMDD</w:t>
            </w:r>
          </w:p>
        </w:tc>
      </w:tr>
      <w:tr w:rsidR="00214C0E" w14:paraId="50114F02" w14:textId="77777777" w:rsidTr="0061124A">
        <w:trPr>
          <w:cantSplit/>
        </w:trPr>
        <w:tc>
          <w:tcPr>
            <w:tcW w:w="745" w:type="dxa"/>
            <w:tcBorders>
              <w:top w:val="single" w:sz="18" w:space="0" w:color="FFFFFF"/>
              <w:bottom w:val="nil"/>
            </w:tcBorders>
            <w:shd w:val="clear" w:color="auto" w:fill="F2F2F2" w:themeFill="background1" w:themeFillShade="F2"/>
          </w:tcPr>
          <w:p w14:paraId="0DB12DF1" w14:textId="4310CD0D" w:rsidR="00214C0E" w:rsidRPr="00D03672" w:rsidRDefault="00214C0E" w:rsidP="00D03672">
            <w:pPr>
              <w:pStyle w:val="TABLE-BodyText"/>
              <w:rPr>
                <w:rFonts w:cs="Arial"/>
                <w:color w:val="000000"/>
                <w:szCs w:val="22"/>
              </w:rPr>
            </w:pPr>
            <w:r w:rsidRPr="00D03672">
              <w:rPr>
                <w:rFonts w:cs="Arial"/>
                <w:color w:val="000000"/>
                <w:szCs w:val="22"/>
              </w:rPr>
              <w:t> </w:t>
            </w:r>
          </w:p>
        </w:tc>
        <w:tc>
          <w:tcPr>
            <w:tcW w:w="990" w:type="dxa"/>
            <w:tcBorders>
              <w:top w:val="single" w:sz="18" w:space="0" w:color="FFFFFF"/>
              <w:bottom w:val="nil"/>
            </w:tcBorders>
            <w:shd w:val="clear" w:color="auto" w:fill="F2F2F2" w:themeFill="background1" w:themeFillShade="F2"/>
          </w:tcPr>
          <w:p w14:paraId="613C2BF9" w14:textId="769756F1" w:rsidR="00214C0E" w:rsidRPr="00D03672" w:rsidRDefault="00214C0E" w:rsidP="00D03672">
            <w:pPr>
              <w:pStyle w:val="TABLE-BodyText"/>
              <w:rPr>
                <w:rFonts w:cs="Arial"/>
                <w:color w:val="000000"/>
                <w:szCs w:val="22"/>
              </w:rPr>
            </w:pPr>
            <w:r w:rsidRPr="00D03672">
              <w:rPr>
                <w:rFonts w:cs="Arial"/>
                <w:color w:val="000000"/>
                <w:szCs w:val="22"/>
              </w:rPr>
              <w:t>DMT06</w:t>
            </w:r>
          </w:p>
        </w:tc>
        <w:tc>
          <w:tcPr>
            <w:tcW w:w="2970" w:type="dxa"/>
            <w:tcBorders>
              <w:top w:val="single" w:sz="18" w:space="0" w:color="FFFFFF"/>
              <w:bottom w:val="nil"/>
            </w:tcBorders>
            <w:shd w:val="clear" w:color="auto" w:fill="F2F2F2" w:themeFill="background1" w:themeFillShade="F2"/>
          </w:tcPr>
          <w:p w14:paraId="5C6FDCDA" w14:textId="26EF58FC" w:rsidR="00214C0E" w:rsidRPr="00D03672" w:rsidRDefault="00214C0E" w:rsidP="00D03672">
            <w:pPr>
              <w:pStyle w:val="TABLE-BodyText"/>
              <w:rPr>
                <w:rFonts w:cs="Arial"/>
                <w:color w:val="000000"/>
                <w:szCs w:val="22"/>
              </w:rPr>
            </w:pPr>
            <w:r w:rsidRPr="00D03672">
              <w:rPr>
                <w:rFonts w:cs="Arial"/>
                <w:color w:val="000000"/>
                <w:szCs w:val="22"/>
              </w:rPr>
              <w:t>Date Time Period</w:t>
            </w:r>
          </w:p>
        </w:tc>
        <w:tc>
          <w:tcPr>
            <w:tcW w:w="1080" w:type="dxa"/>
            <w:tcBorders>
              <w:top w:val="single" w:sz="18" w:space="0" w:color="FFFFFF"/>
              <w:bottom w:val="nil"/>
            </w:tcBorders>
            <w:shd w:val="clear" w:color="auto" w:fill="F2F2F2" w:themeFill="background1" w:themeFillShade="F2"/>
          </w:tcPr>
          <w:p w14:paraId="4A787887" w14:textId="47357192" w:rsidR="00214C0E" w:rsidRPr="00D03672" w:rsidRDefault="00214C0E" w:rsidP="00D03672">
            <w:pPr>
              <w:pStyle w:val="TABLE-BodyText"/>
              <w:rPr>
                <w:rFonts w:cs="Arial"/>
                <w:color w:val="000000"/>
                <w:szCs w:val="22"/>
              </w:rPr>
            </w:pPr>
            <w:r w:rsidRPr="00D03672">
              <w:rPr>
                <w:rFonts w:cs="Arial"/>
                <w:color w:val="000000"/>
                <w:szCs w:val="22"/>
              </w:rPr>
              <w:t> </w:t>
            </w:r>
          </w:p>
        </w:tc>
        <w:tc>
          <w:tcPr>
            <w:tcW w:w="3805" w:type="dxa"/>
            <w:tcBorders>
              <w:top w:val="single" w:sz="18" w:space="0" w:color="FFFFFF"/>
              <w:bottom w:val="nil"/>
            </w:tcBorders>
            <w:shd w:val="clear" w:color="auto" w:fill="F2F2F2" w:themeFill="background1" w:themeFillShade="F2"/>
          </w:tcPr>
          <w:p w14:paraId="0AB4AB03" w14:textId="6852C674" w:rsidR="00214C0E" w:rsidRPr="00D03672" w:rsidRDefault="00214C0E" w:rsidP="00D03672">
            <w:pPr>
              <w:pStyle w:val="TABLE-BodyText"/>
              <w:rPr>
                <w:rFonts w:cs="Arial"/>
                <w:color w:val="000000"/>
                <w:szCs w:val="22"/>
              </w:rPr>
            </w:pPr>
            <w:r w:rsidRPr="00D03672">
              <w:rPr>
                <w:rFonts w:cs="Arial"/>
                <w:color w:val="000000"/>
                <w:szCs w:val="22"/>
              </w:rPr>
              <w:t>First day of month to the last day of month for which the CSR payment applies.</w:t>
            </w:r>
          </w:p>
        </w:tc>
      </w:tr>
    </w:tbl>
    <w:p w14:paraId="4E495A63" w14:textId="77777777" w:rsidR="00471AF7" w:rsidRDefault="00471AF7" w:rsidP="00010457">
      <w:pPr>
        <w:pStyle w:val="BodyText"/>
      </w:pPr>
    </w:p>
    <w:p w14:paraId="2AA8F52C" w14:textId="46C1276E" w:rsidR="00D03672" w:rsidRDefault="00D03672">
      <w:pPr>
        <w:rPr>
          <w:rFonts w:ascii="Arial" w:hAnsi="Arial" w:cs="Arial"/>
          <w:sz w:val="20"/>
          <w:szCs w:val="20"/>
        </w:rPr>
      </w:pPr>
    </w:p>
    <w:p w14:paraId="7EF4CBD1" w14:textId="401CC471" w:rsidR="00D03672" w:rsidRDefault="00D03672" w:rsidP="00D03672">
      <w:pPr>
        <w:pStyle w:val="Heading1"/>
      </w:pPr>
      <w:bookmarkStart w:id="39" w:name="_Toc356374427"/>
      <w:r>
        <w:t>Problem Resolution</w:t>
      </w:r>
      <w:bookmarkEnd w:id="39"/>
    </w:p>
    <w:p w14:paraId="103C13AE" w14:textId="04728331" w:rsidR="00D03672" w:rsidRDefault="00D03672" w:rsidP="00D03672">
      <w:pPr>
        <w:pStyle w:val="BodyText"/>
      </w:pPr>
      <w:r>
        <w:t xml:space="preserve">A detailed issue resolution plan is being developed independently from this </w:t>
      </w:r>
      <w:r w:rsidR="002445F6" w:rsidRPr="00595A76">
        <w:rPr>
          <w:i/>
        </w:rPr>
        <w:t>Companion Guide</w:t>
      </w:r>
      <w:r>
        <w:t xml:space="preserve">.  These procedures will take effect when logical errors are encountered involving any messages sent from the </w:t>
      </w:r>
      <w:r w:rsidR="00396A85">
        <w:t>VT HBE</w:t>
      </w:r>
      <w:r>
        <w:t xml:space="preserve"> to QHP Issuers, or when any other issues in the payment cycle arise.</w:t>
      </w:r>
    </w:p>
    <w:p w14:paraId="7F9F4CEF" w14:textId="4288B508" w:rsidR="00D03672" w:rsidRDefault="00D03672" w:rsidP="00D03672">
      <w:pPr>
        <w:pStyle w:val="Heading2"/>
      </w:pPr>
      <w:bookmarkStart w:id="40" w:name="_Toc356374428"/>
      <w:r>
        <w:t>Web Service Security Standards</w:t>
      </w:r>
      <w:bookmarkEnd w:id="40"/>
    </w:p>
    <w:p w14:paraId="1195BAA4" w14:textId="77777777" w:rsidR="00D03672" w:rsidRDefault="00D03672" w:rsidP="00D03672">
      <w:pPr>
        <w:pStyle w:val="BodyText"/>
      </w:pPr>
    </w:p>
    <w:p w14:paraId="1D576A08" w14:textId="73A50D0D" w:rsidR="00D03672" w:rsidRDefault="00D03672" w:rsidP="00D03672">
      <w:pPr>
        <w:pStyle w:val="Heading3"/>
      </w:pPr>
      <w:bookmarkStart w:id="41" w:name="_Toc356374429"/>
      <w:r>
        <w:t>WS-Security</w:t>
      </w:r>
      <w:bookmarkEnd w:id="41"/>
    </w:p>
    <w:p w14:paraId="1A2767A5" w14:textId="153E9638" w:rsidR="00DC14A4" w:rsidRDefault="00DC14A4" w:rsidP="00DC14A4">
      <w:pPr>
        <w:pStyle w:val="BodyText"/>
      </w:pPr>
      <w:r>
        <w:t xml:space="preserve">One of the most important elements of an interface is the reliable application of appropriate security levels; further, we need to strike a balance between the very strict privacy mandates we face with the performance needs of the VT HBE system. </w:t>
      </w:r>
    </w:p>
    <w:p w14:paraId="512EB684" w14:textId="77777777" w:rsidR="00D03672" w:rsidRDefault="00D03672" w:rsidP="00D03672">
      <w:pPr>
        <w:pStyle w:val="BodyText"/>
      </w:pPr>
      <w:r>
        <w:t>Standardized security for web services is provided through a very mature, well-tested model described in the OASIS WS-Security specification.</w:t>
      </w:r>
    </w:p>
    <w:p w14:paraId="53C56B98" w14:textId="77777777" w:rsidR="00D03672" w:rsidRDefault="00D03672" w:rsidP="00A24CB2">
      <w:pPr>
        <w:pStyle w:val="BodyText"/>
        <w:keepNext/>
      </w:pPr>
      <w:r>
        <w:t>Depicted below is a fully WS-Security compliant layer for a web service request/response pair. This consists of:</w:t>
      </w:r>
    </w:p>
    <w:p w14:paraId="1FE30336" w14:textId="37F24930" w:rsidR="00D03672" w:rsidRDefault="00D03672" w:rsidP="00A24CB2">
      <w:pPr>
        <w:pStyle w:val="BodyText"/>
        <w:keepNext/>
        <w:numPr>
          <w:ilvl w:val="0"/>
          <w:numId w:val="35"/>
        </w:numPr>
      </w:pPr>
      <w:r>
        <w:t>Transport layer security (SSL)</w:t>
      </w:r>
    </w:p>
    <w:p w14:paraId="62FF02D6" w14:textId="7278D28A" w:rsidR="00D03672" w:rsidRDefault="00D03672" w:rsidP="00D03672">
      <w:pPr>
        <w:pStyle w:val="BodyText"/>
        <w:numPr>
          <w:ilvl w:val="0"/>
          <w:numId w:val="35"/>
        </w:numPr>
      </w:pPr>
      <w:r>
        <w:t>A two-phase process using both symmetric and asymmetric algorithms.</w:t>
      </w:r>
    </w:p>
    <w:p w14:paraId="6C1CABDF" w14:textId="02CD74E6" w:rsidR="00D03672" w:rsidRDefault="00D03672" w:rsidP="00D03672">
      <w:pPr>
        <w:pStyle w:val="BodyText"/>
        <w:numPr>
          <w:ilvl w:val="0"/>
          <w:numId w:val="35"/>
        </w:numPr>
      </w:pPr>
      <w:r>
        <w:t>A shared key that is used to encrypt/decrypt the message data using a symmetric algorithm such as Triple DES. Symmetric algorithms are very efficient and work with a single key for both encryption and decryption calculations. WS-Security implementations use a key that is randomly generated. Once the data of the message is encrypted, the key itself is inserted into the message. (Note that the key is also encrypted as described below.)</w:t>
      </w:r>
    </w:p>
    <w:p w14:paraId="5C7616D6" w14:textId="2EF120D8" w:rsidR="009208E9" w:rsidRDefault="00D03672" w:rsidP="00D03672">
      <w:pPr>
        <w:pStyle w:val="BodyText"/>
        <w:numPr>
          <w:ilvl w:val="0"/>
          <w:numId w:val="35"/>
        </w:numPr>
      </w:pPr>
      <w:r>
        <w:t>Passing the shared key in the SOAP message with the key encrypted/decrypted using an asymmetric algorithm such as RSA-V1.5. Encryption of the shared key is performed differently than the message data with an algorithm that utilizes a pair of keys – private and public. An X.509 certificate has two keys, one that is private to the owner of the certificate and a second key that is shared with others with whom they are conducting business. Symmetric algorithms are more efficient than asymmetric algorithms; however, they require management of shared keys between the parties and have inherent security risks of their being exposed to others outside of your organization or business partners. By using only asymmetric algorithms on the random key, WS-Security provides both a relatively efficient solution and one that is easy to manage.</w:t>
      </w:r>
    </w:p>
    <w:p w14:paraId="3956E709" w14:textId="60C2B279" w:rsidR="009208E9" w:rsidRDefault="00D03672" w:rsidP="00D03672">
      <w:pPr>
        <w:pStyle w:val="BodyText"/>
        <w:jc w:val="center"/>
      </w:pPr>
      <w:r>
        <w:rPr>
          <w:noProof/>
        </w:rPr>
        <w:drawing>
          <wp:inline distT="0" distB="0" distL="0" distR="0" wp14:anchorId="2845C7BE" wp14:editId="156A17D3">
            <wp:extent cx="286765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67904" cy="1714649"/>
                    </a:xfrm>
                    <a:prstGeom prst="rect">
                      <a:avLst/>
                    </a:prstGeom>
                  </pic:spPr>
                </pic:pic>
              </a:graphicData>
            </a:graphic>
          </wp:inline>
        </w:drawing>
      </w:r>
    </w:p>
    <w:p w14:paraId="192D5E51" w14:textId="09F7E4D5" w:rsidR="00D03672" w:rsidRPr="00010457" w:rsidRDefault="00D03672" w:rsidP="00D03672">
      <w:pPr>
        <w:pStyle w:val="Caption"/>
      </w:pPr>
      <w:bookmarkStart w:id="42" w:name="_Toc356374446"/>
      <w:r>
        <w:t xml:space="preserve">Exhibit </w:t>
      </w:r>
      <w:r w:rsidR="00A24CB2">
        <w:fldChar w:fldCharType="begin"/>
      </w:r>
      <w:r w:rsidR="00A24CB2">
        <w:instrText xml:space="preserve"> SEQ Exhibit \* ARABIC </w:instrText>
      </w:r>
      <w:r w:rsidR="00A24CB2">
        <w:fldChar w:fldCharType="separate"/>
      </w:r>
      <w:r w:rsidR="002C6DDF">
        <w:rPr>
          <w:noProof/>
        </w:rPr>
        <w:t>7</w:t>
      </w:r>
      <w:r w:rsidR="00A24CB2">
        <w:rPr>
          <w:noProof/>
        </w:rPr>
        <w:fldChar w:fldCharType="end"/>
      </w:r>
      <w:r>
        <w:t>: Web Service Request</w:t>
      </w:r>
      <w:bookmarkEnd w:id="42"/>
    </w:p>
    <w:p w14:paraId="35B7987E" w14:textId="77777777" w:rsidR="00D03672" w:rsidRDefault="00D03672" w:rsidP="00010457">
      <w:pPr>
        <w:pStyle w:val="BodyText"/>
      </w:pPr>
    </w:p>
    <w:p w14:paraId="02C75CA0" w14:textId="77777777" w:rsidR="00D03672" w:rsidRDefault="00D03672" w:rsidP="00D03672">
      <w:pPr>
        <w:pStyle w:val="BodyText"/>
      </w:pPr>
      <w:r>
        <w:t>Note that the implementation of this full set of security measures is an application of layers. Two of these layers require careful coordination of security keys between message exchangers, and multiple types of encryption/decryption per message exchange. The full implementation also requires the provision of formal security certificates.</w:t>
      </w:r>
    </w:p>
    <w:p w14:paraId="35391841" w14:textId="1D3A6867" w:rsidR="00D03672" w:rsidRDefault="00D03672" w:rsidP="00D03672">
      <w:pPr>
        <w:pStyle w:val="Heading3"/>
      </w:pPr>
      <w:bookmarkStart w:id="43" w:name="_Toc356374430"/>
      <w:r>
        <w:t>WS-</w:t>
      </w:r>
      <w:proofErr w:type="spellStart"/>
      <w:r>
        <w:t>ReliableMessaging</w:t>
      </w:r>
      <w:bookmarkEnd w:id="43"/>
      <w:proofErr w:type="spellEnd"/>
    </w:p>
    <w:p w14:paraId="164DE042" w14:textId="77777777" w:rsidR="00D03672" w:rsidRDefault="00D03672" w:rsidP="00D03672">
      <w:pPr>
        <w:pStyle w:val="BodyText"/>
      </w:pPr>
      <w:r>
        <w:t>WS-RM, another in the OASIS WS-* specification family, describes three levels of reliability assurance for web service messages.</w:t>
      </w:r>
    </w:p>
    <w:p w14:paraId="70053A81" w14:textId="18AEF25A" w:rsidR="00D03672" w:rsidRDefault="00D03672" w:rsidP="00D03672">
      <w:pPr>
        <w:pStyle w:val="BodyText"/>
        <w:numPr>
          <w:ilvl w:val="0"/>
          <w:numId w:val="36"/>
        </w:numPr>
      </w:pPr>
      <w:r>
        <w:t>Unmanaged, non-persistent</w:t>
      </w:r>
    </w:p>
    <w:p w14:paraId="13A26BCA" w14:textId="0DFE3819" w:rsidR="00D03672" w:rsidRDefault="00D03672" w:rsidP="00D03672">
      <w:pPr>
        <w:pStyle w:val="BodyText"/>
        <w:numPr>
          <w:ilvl w:val="1"/>
          <w:numId w:val="36"/>
        </w:numPr>
      </w:pPr>
      <w:r>
        <w:t>In-memory store</w:t>
      </w:r>
    </w:p>
    <w:p w14:paraId="590DE0B3" w14:textId="33105F47" w:rsidR="00D03672" w:rsidRDefault="00D03672" w:rsidP="00D03672">
      <w:pPr>
        <w:pStyle w:val="BodyText"/>
        <w:numPr>
          <w:ilvl w:val="1"/>
          <w:numId w:val="36"/>
        </w:numPr>
      </w:pPr>
      <w:r>
        <w:t>Non-transactional</w:t>
      </w:r>
    </w:p>
    <w:p w14:paraId="04721556" w14:textId="649B0831" w:rsidR="00D03672" w:rsidRDefault="00D03672" w:rsidP="00D03672">
      <w:pPr>
        <w:pStyle w:val="BodyText"/>
        <w:numPr>
          <w:ilvl w:val="1"/>
          <w:numId w:val="36"/>
        </w:numPr>
      </w:pPr>
      <w:r>
        <w:t>Cannot support server clustering</w:t>
      </w:r>
    </w:p>
    <w:p w14:paraId="27A943B5" w14:textId="24A283DC" w:rsidR="00D03672" w:rsidRDefault="00D03672" w:rsidP="00D03672">
      <w:pPr>
        <w:pStyle w:val="BodyText"/>
        <w:numPr>
          <w:ilvl w:val="1"/>
          <w:numId w:val="36"/>
        </w:numPr>
      </w:pPr>
      <w:r>
        <w:t>Can survive network failure</w:t>
      </w:r>
    </w:p>
    <w:p w14:paraId="23974AD3" w14:textId="4F951A0A" w:rsidR="00D03672" w:rsidRDefault="00D03672" w:rsidP="00787BF1">
      <w:pPr>
        <w:pStyle w:val="BodyText"/>
        <w:numPr>
          <w:ilvl w:val="0"/>
          <w:numId w:val="36"/>
        </w:numPr>
      </w:pPr>
      <w:r>
        <w:t>Managed, non-persistent</w:t>
      </w:r>
    </w:p>
    <w:p w14:paraId="7E1E52D8" w14:textId="1D10188F" w:rsidR="00D03672" w:rsidRDefault="00D03672" w:rsidP="00787BF1">
      <w:pPr>
        <w:pStyle w:val="BodyText"/>
        <w:numPr>
          <w:ilvl w:val="1"/>
          <w:numId w:val="36"/>
        </w:numPr>
      </w:pPr>
      <w:r>
        <w:t>In-memory store</w:t>
      </w:r>
    </w:p>
    <w:p w14:paraId="6C5D32A2" w14:textId="271C3E94" w:rsidR="00D03672" w:rsidRDefault="00D03672" w:rsidP="00787BF1">
      <w:pPr>
        <w:pStyle w:val="BodyText"/>
        <w:numPr>
          <w:ilvl w:val="1"/>
          <w:numId w:val="36"/>
        </w:numPr>
      </w:pPr>
      <w:r>
        <w:t>Transaction and message sequencing support</w:t>
      </w:r>
    </w:p>
    <w:p w14:paraId="4E6C6EF5" w14:textId="1D7BFA12" w:rsidR="00D03672" w:rsidRDefault="00D03672" w:rsidP="00787BF1">
      <w:pPr>
        <w:pStyle w:val="BodyText"/>
        <w:numPr>
          <w:ilvl w:val="1"/>
          <w:numId w:val="36"/>
        </w:numPr>
      </w:pPr>
      <w:r>
        <w:t>Cluster support</w:t>
      </w:r>
    </w:p>
    <w:p w14:paraId="30E97B74" w14:textId="077F0546" w:rsidR="00D03672" w:rsidRDefault="00D03672" w:rsidP="00787BF1">
      <w:pPr>
        <w:pStyle w:val="BodyText"/>
        <w:numPr>
          <w:ilvl w:val="1"/>
          <w:numId w:val="36"/>
        </w:numPr>
      </w:pPr>
      <w:r>
        <w:t>Can survive network and server failure</w:t>
      </w:r>
    </w:p>
    <w:p w14:paraId="0831F1CD" w14:textId="304D424E" w:rsidR="00D03672" w:rsidRDefault="00D03672" w:rsidP="00787BF1">
      <w:pPr>
        <w:pStyle w:val="BodyText"/>
        <w:numPr>
          <w:ilvl w:val="0"/>
          <w:numId w:val="36"/>
        </w:numPr>
      </w:pPr>
      <w:r>
        <w:t>Managed, persistent</w:t>
      </w:r>
    </w:p>
    <w:p w14:paraId="7F160515" w14:textId="5DCF159D" w:rsidR="00D03672" w:rsidRDefault="00D03672" w:rsidP="00787BF1">
      <w:pPr>
        <w:pStyle w:val="BodyText"/>
        <w:numPr>
          <w:ilvl w:val="1"/>
          <w:numId w:val="36"/>
        </w:numPr>
      </w:pPr>
      <w:r>
        <w:t>Queue store</w:t>
      </w:r>
    </w:p>
    <w:p w14:paraId="0ACDFF01" w14:textId="067EF257" w:rsidR="00D03672" w:rsidRDefault="00D03672" w:rsidP="00787BF1">
      <w:pPr>
        <w:pStyle w:val="BodyText"/>
        <w:numPr>
          <w:ilvl w:val="1"/>
          <w:numId w:val="36"/>
        </w:numPr>
      </w:pPr>
      <w:r>
        <w:t>Transaction and message sequencing support</w:t>
      </w:r>
    </w:p>
    <w:p w14:paraId="1BBC6CF5" w14:textId="131E1A23" w:rsidR="00D03672" w:rsidRDefault="00D03672" w:rsidP="00787BF1">
      <w:pPr>
        <w:pStyle w:val="BodyText"/>
        <w:numPr>
          <w:ilvl w:val="1"/>
          <w:numId w:val="36"/>
        </w:numPr>
      </w:pPr>
      <w:r>
        <w:t>Cluster support</w:t>
      </w:r>
    </w:p>
    <w:p w14:paraId="26ACB132" w14:textId="20BA6804" w:rsidR="00D03672" w:rsidRDefault="00D03672" w:rsidP="00787BF1">
      <w:pPr>
        <w:pStyle w:val="BodyText"/>
        <w:numPr>
          <w:ilvl w:val="1"/>
          <w:numId w:val="36"/>
        </w:numPr>
      </w:pPr>
      <w:r>
        <w:t>Can survive network, server and messaging engine failure (fully recoverable)</w:t>
      </w:r>
    </w:p>
    <w:p w14:paraId="606638D0" w14:textId="77777777" w:rsidR="00D03672" w:rsidRDefault="00D03672" w:rsidP="00D03672">
      <w:pPr>
        <w:pStyle w:val="BodyText"/>
      </w:pPr>
      <w:r>
        <w:t>Again, each of these levels brings additional overhead to the infrastructure as well as the application layer. The goal, much as in WS-Security, is to strike an effective balance in the use of the various levels of implementation.</w:t>
      </w:r>
    </w:p>
    <w:p w14:paraId="49CAEF56" w14:textId="3300EB94" w:rsidR="00BC7EC9" w:rsidRDefault="00BC7EC9">
      <w:pPr>
        <w:rPr>
          <w:rFonts w:ascii="Arial" w:hAnsi="Arial" w:cs="Arial"/>
          <w:sz w:val="20"/>
          <w:szCs w:val="20"/>
        </w:rPr>
      </w:pPr>
    </w:p>
    <w:p w14:paraId="492DC87F" w14:textId="1859D848" w:rsidR="00D03672" w:rsidRDefault="00D03672" w:rsidP="00DC14A4">
      <w:pPr>
        <w:pStyle w:val="Heading2"/>
      </w:pPr>
      <w:bookmarkStart w:id="44" w:name="_Toc356374431"/>
      <w:r>
        <w:t>File Transfers</w:t>
      </w:r>
      <w:bookmarkEnd w:id="44"/>
    </w:p>
    <w:p w14:paraId="2BBE425F" w14:textId="455A658E" w:rsidR="00D03672" w:rsidRDefault="00D03672" w:rsidP="00595A76">
      <w:pPr>
        <w:pStyle w:val="BodyText"/>
        <w:keepNext/>
      </w:pPr>
      <w:r>
        <w:t xml:space="preserve">Though the use of file transfers as a communication mechanism is intended to be limited only to those scenarios where absolutely appropriate (reports, reconciliation data, etc.), there will still be significant security and reliability issues </w:t>
      </w:r>
      <w:r w:rsidR="004849C7">
        <w:t>with which to be concerned</w:t>
      </w:r>
      <w:r>
        <w:t>.</w:t>
      </w:r>
    </w:p>
    <w:p w14:paraId="5F61DFD4" w14:textId="04E12EED" w:rsidR="00D03672" w:rsidRDefault="00D03672" w:rsidP="00595A76">
      <w:pPr>
        <w:pStyle w:val="BodyText"/>
        <w:keepNext/>
      </w:pPr>
      <w:r>
        <w:t>Below is a SFTP-based approach (using communication of a file to a Carrier Hub as an example) that is intended to address these concerns.</w:t>
      </w:r>
    </w:p>
    <w:p w14:paraId="55EA0F32" w14:textId="1AC6884B" w:rsidR="009208E9" w:rsidRDefault="00BC7EC9" w:rsidP="00BC7EC9">
      <w:pPr>
        <w:pStyle w:val="BodyText"/>
        <w:jc w:val="center"/>
      </w:pPr>
      <w:r>
        <w:rPr>
          <w:noProof/>
        </w:rPr>
        <w:drawing>
          <wp:inline distT="0" distB="0" distL="0" distR="0" wp14:anchorId="4D675CD8" wp14:editId="1A0017F2">
            <wp:extent cx="5096881" cy="312665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09790" cy="3134577"/>
                    </a:xfrm>
                    <a:prstGeom prst="rect">
                      <a:avLst/>
                    </a:prstGeom>
                  </pic:spPr>
                </pic:pic>
              </a:graphicData>
            </a:graphic>
          </wp:inline>
        </w:drawing>
      </w:r>
    </w:p>
    <w:p w14:paraId="1E947208" w14:textId="19C690D1" w:rsidR="00BC7EC9" w:rsidRPr="00010457" w:rsidRDefault="00BC7EC9" w:rsidP="00A24CB2">
      <w:pPr>
        <w:pStyle w:val="Caption"/>
        <w:keepNext w:val="0"/>
      </w:pPr>
      <w:bookmarkStart w:id="45" w:name="_Toc356374447"/>
      <w:r>
        <w:t xml:space="preserve">Exhibit </w:t>
      </w:r>
      <w:r w:rsidR="00A24CB2">
        <w:fldChar w:fldCharType="begin"/>
      </w:r>
      <w:r w:rsidR="00A24CB2">
        <w:instrText xml:space="preserve"> SEQ Exhibit \* ARABIC </w:instrText>
      </w:r>
      <w:r w:rsidR="00A24CB2">
        <w:fldChar w:fldCharType="separate"/>
      </w:r>
      <w:r w:rsidR="002C6DDF">
        <w:rPr>
          <w:noProof/>
        </w:rPr>
        <w:t>8</w:t>
      </w:r>
      <w:r w:rsidR="00A24CB2">
        <w:rPr>
          <w:noProof/>
        </w:rPr>
        <w:fldChar w:fldCharType="end"/>
      </w:r>
      <w:r>
        <w:t xml:space="preserve">: </w:t>
      </w:r>
      <w:r w:rsidR="003031F7">
        <w:t>SFTP Based File Transfer Approach</w:t>
      </w:r>
      <w:bookmarkEnd w:id="45"/>
    </w:p>
    <w:p w14:paraId="0DF57F05" w14:textId="77777777" w:rsidR="0045638B" w:rsidRDefault="0045638B" w:rsidP="00A24CB2">
      <w:pPr>
        <w:pStyle w:val="BodyText"/>
        <w:keepNext/>
      </w:pPr>
      <w:r>
        <w:t>Briefly, the model above provides for the following:</w:t>
      </w:r>
    </w:p>
    <w:p w14:paraId="64B5BFBA" w14:textId="21268740" w:rsidR="0045638B" w:rsidRDefault="0045638B" w:rsidP="00A24CB2">
      <w:pPr>
        <w:pStyle w:val="Bull1"/>
        <w:keepNext/>
      </w:pPr>
      <w:r>
        <w:t>Security via</w:t>
      </w:r>
    </w:p>
    <w:p w14:paraId="2B891D9C" w14:textId="7A4CF60A" w:rsidR="0045638B" w:rsidRDefault="0045638B" w:rsidP="00A24CB2">
      <w:pPr>
        <w:pStyle w:val="Bull2"/>
        <w:keepNext/>
      </w:pPr>
      <w:r>
        <w:t>SSL transport layer</w:t>
      </w:r>
    </w:p>
    <w:p w14:paraId="4641B7BF" w14:textId="4CCB054D" w:rsidR="0045638B" w:rsidRDefault="0045638B" w:rsidP="0045638B">
      <w:pPr>
        <w:pStyle w:val="Bull2"/>
      </w:pPr>
      <w:r>
        <w:t>Asymmetric encryption with secure key store exchanges</w:t>
      </w:r>
    </w:p>
    <w:p w14:paraId="6232FE90" w14:textId="7E791436" w:rsidR="0045638B" w:rsidRDefault="0045638B" w:rsidP="0045638B">
      <w:pPr>
        <w:pStyle w:val="Bull1"/>
      </w:pPr>
      <w:r>
        <w:t>Reliability via</w:t>
      </w:r>
    </w:p>
    <w:p w14:paraId="595CD4E5" w14:textId="62D9239E" w:rsidR="0045638B" w:rsidRDefault="0045638B" w:rsidP="0045638B">
      <w:pPr>
        <w:pStyle w:val="Bull2"/>
      </w:pPr>
      <w:r>
        <w:t>Alerts that establish a file transmission “timing window”</w:t>
      </w:r>
    </w:p>
    <w:p w14:paraId="59603553" w14:textId="481ED7C0" w:rsidR="0045638B" w:rsidRDefault="0045638B" w:rsidP="0045638B">
      <w:pPr>
        <w:pStyle w:val="Bull2"/>
      </w:pPr>
      <w:r>
        <w:t>Use of a ‘trigger’ file to explicitly identify that a target file was uploaded in its entirety</w:t>
      </w:r>
    </w:p>
    <w:p w14:paraId="5AEA8CB7" w14:textId="6D12711F" w:rsidR="0045638B" w:rsidRDefault="0045638B" w:rsidP="00595A76">
      <w:pPr>
        <w:pStyle w:val="Bull2"/>
        <w:spacing w:after="180"/>
      </w:pPr>
      <w:r>
        <w:t>Use an a response (‘</w:t>
      </w:r>
      <w:proofErr w:type="spellStart"/>
      <w:r>
        <w:t>Ack</w:t>
      </w:r>
      <w:proofErr w:type="spellEnd"/>
      <w:r>
        <w:t>’) file to indicate that the recipient confirms successful upload</w:t>
      </w:r>
    </w:p>
    <w:p w14:paraId="726EB7C9" w14:textId="2A9CC993" w:rsidR="0045638B" w:rsidRDefault="0045638B">
      <w:pPr>
        <w:pStyle w:val="BodyText"/>
      </w:pPr>
      <w:r>
        <w:t>Note a few key aspects of the SFTP procedure as identified above:</w:t>
      </w:r>
    </w:p>
    <w:p w14:paraId="7EEF53A0" w14:textId="0BAD377E" w:rsidR="0045638B" w:rsidRDefault="0045638B" w:rsidP="0045638B">
      <w:pPr>
        <w:pStyle w:val="BodyText"/>
        <w:numPr>
          <w:ilvl w:val="0"/>
          <w:numId w:val="37"/>
        </w:numPr>
      </w:pPr>
      <w:r>
        <w:t>The entire process is initiated by an email exchange, the purpose of which is to establish the window of time within which the carrier would expect to receive the file exchange.</w:t>
      </w:r>
    </w:p>
    <w:p w14:paraId="3E680CDF" w14:textId="1B8A69FB" w:rsidR="0045638B" w:rsidRDefault="0045638B" w:rsidP="0045638B">
      <w:pPr>
        <w:pStyle w:val="BodyText"/>
        <w:numPr>
          <w:ilvl w:val="0"/>
          <w:numId w:val="37"/>
        </w:numPr>
      </w:pPr>
      <w:r>
        <w:t xml:space="preserve">The actual transfer process is a two-step operation. First, the file that contains the actual data that is the target of the transfer is sent. Second, when that operation is completed from the </w:t>
      </w:r>
      <w:r w:rsidR="00971D71">
        <w:t>sender’s</w:t>
      </w:r>
      <w:r>
        <w:t xml:space="preserve"> perspective, a ‘trigger’ file is sent which indicates to the carrier that the primary file is ready to be read. The ‘trigger’ file itself is never read – it is important only by its presence, as a ‘trigger’ to tell the carrier that the primary file completed uploading successfully.</w:t>
      </w:r>
    </w:p>
    <w:p w14:paraId="1BBAA48B" w14:textId="20BE2A03" w:rsidR="0045638B" w:rsidRDefault="0045638B" w:rsidP="0045638B">
      <w:pPr>
        <w:pStyle w:val="Heading2"/>
      </w:pPr>
      <w:bookmarkStart w:id="46" w:name="_Toc356374432"/>
      <w:r>
        <w:t>Monitoring</w:t>
      </w:r>
      <w:bookmarkEnd w:id="46"/>
    </w:p>
    <w:p w14:paraId="5E959F48" w14:textId="145AC11B" w:rsidR="0045638B" w:rsidRDefault="0045638B" w:rsidP="0045638B">
      <w:pPr>
        <w:pStyle w:val="BodyText"/>
      </w:pPr>
      <w:r>
        <w:t xml:space="preserve">The five high-level monitoring topics listed below </w:t>
      </w:r>
      <w:r w:rsidR="001C4CF3">
        <w:t xml:space="preserve">are </w:t>
      </w:r>
      <w:r>
        <w:t>the minimum that CGI would consider adequate. These may be met by a spectrum of COTS packages, EA services</w:t>
      </w:r>
      <w:r w:rsidR="001C4CF3">
        <w:t>,</w:t>
      </w:r>
      <w:r>
        <w:t xml:space="preserve"> and customized software.</w:t>
      </w:r>
    </w:p>
    <w:p w14:paraId="50C98B72" w14:textId="77777777" w:rsidR="0045638B" w:rsidRDefault="0045638B" w:rsidP="0045638B">
      <w:pPr>
        <w:pStyle w:val="BodyText"/>
      </w:pPr>
      <w:r>
        <w:t>The general goal would be to provide the means by which the health of the SOA system, its underlying infrastructure, and the utilities necessary to its effective messaging can be easily observed in a real-time (or ‘dashboard’) fashion.</w:t>
      </w:r>
    </w:p>
    <w:p w14:paraId="5519C79D" w14:textId="1729C851" w:rsidR="0045638B" w:rsidRDefault="0045638B" w:rsidP="0045638B">
      <w:pPr>
        <w:pStyle w:val="BodyText"/>
        <w:numPr>
          <w:ilvl w:val="0"/>
          <w:numId w:val="38"/>
        </w:numPr>
      </w:pPr>
      <w:r>
        <w:t>Connection</w:t>
      </w:r>
    </w:p>
    <w:p w14:paraId="590BA8E0" w14:textId="5B335396" w:rsidR="0045638B" w:rsidRDefault="0045638B" w:rsidP="0045638B">
      <w:pPr>
        <w:pStyle w:val="Bull2"/>
      </w:pPr>
      <w:r>
        <w:t>Monitor service connectivity from the server and from the External Partners</w:t>
      </w:r>
    </w:p>
    <w:p w14:paraId="2F5A8739" w14:textId="46F4A837" w:rsidR="0045638B" w:rsidRDefault="0045638B" w:rsidP="0045638B">
      <w:pPr>
        <w:pStyle w:val="Bull2"/>
      </w:pPr>
      <w:r>
        <w:t>Provide ‘ping’ tests that run on a schedule and report to an Admin-accessible dashboard</w:t>
      </w:r>
    </w:p>
    <w:p w14:paraId="3F02541F" w14:textId="15B47CAD" w:rsidR="0045638B" w:rsidRDefault="0045638B" w:rsidP="00595A76">
      <w:pPr>
        <w:pStyle w:val="Bull2"/>
        <w:spacing w:after="180"/>
      </w:pPr>
      <w:r>
        <w:t>Log on a scheduled basis</w:t>
      </w:r>
    </w:p>
    <w:p w14:paraId="57620EDD" w14:textId="1FF5F704" w:rsidR="0045638B" w:rsidRDefault="0045638B" w:rsidP="0045638B">
      <w:pPr>
        <w:pStyle w:val="BodyText"/>
        <w:numPr>
          <w:ilvl w:val="0"/>
          <w:numId w:val="38"/>
        </w:numPr>
      </w:pPr>
      <w:r>
        <w:t>Server</w:t>
      </w:r>
    </w:p>
    <w:p w14:paraId="67E119D0" w14:textId="7F0DC84C" w:rsidR="0045638B" w:rsidRDefault="0045638B" w:rsidP="0045638B">
      <w:pPr>
        <w:pStyle w:val="Bull2"/>
      </w:pPr>
      <w:r>
        <w:t>Monitor all relevant supporting processes; check utilization levels of the server against pre-established thresholds</w:t>
      </w:r>
    </w:p>
    <w:p w14:paraId="41A81F1F" w14:textId="457B47BD" w:rsidR="0045638B" w:rsidRDefault="0045638B" w:rsidP="00595A76">
      <w:pPr>
        <w:pStyle w:val="Bull2"/>
        <w:spacing w:after="180"/>
      </w:pPr>
      <w:r>
        <w:t>Notify and log</w:t>
      </w:r>
    </w:p>
    <w:p w14:paraId="69BECAF1" w14:textId="4D91FBAD" w:rsidR="0045638B" w:rsidRDefault="00BD6D4B" w:rsidP="0045638B">
      <w:pPr>
        <w:pStyle w:val="BodyText"/>
        <w:numPr>
          <w:ilvl w:val="0"/>
          <w:numId w:val="38"/>
        </w:numPr>
      </w:pPr>
      <w:r>
        <w:t>System and Services</w:t>
      </w:r>
    </w:p>
    <w:p w14:paraId="577C61DB" w14:textId="791674CD" w:rsidR="0045638B" w:rsidRDefault="0045638B" w:rsidP="0045638B">
      <w:pPr>
        <w:pStyle w:val="Bull2"/>
      </w:pPr>
      <w:r>
        <w:t>Identify key software that should be running</w:t>
      </w:r>
    </w:p>
    <w:p w14:paraId="59C2F463" w14:textId="18F9DAE9" w:rsidR="0045638B" w:rsidRDefault="0045638B" w:rsidP="0045638B">
      <w:pPr>
        <w:pStyle w:val="Bull2"/>
      </w:pPr>
      <w:r>
        <w:t>Set expected performance levels if any and then monitor and log</w:t>
      </w:r>
    </w:p>
    <w:p w14:paraId="27264E09" w14:textId="668EE4FB" w:rsidR="0045638B" w:rsidRDefault="0045638B" w:rsidP="00595A76">
      <w:pPr>
        <w:pStyle w:val="Bull2"/>
        <w:spacing w:after="180"/>
      </w:pPr>
      <w:r>
        <w:t>Provide Admin-accessible dashboard status</w:t>
      </w:r>
    </w:p>
    <w:p w14:paraId="038C8178" w14:textId="169E8CA6" w:rsidR="0045638B" w:rsidRDefault="0045638B" w:rsidP="0045638B">
      <w:pPr>
        <w:pStyle w:val="BodyText"/>
        <w:numPr>
          <w:ilvl w:val="0"/>
          <w:numId w:val="38"/>
        </w:numPr>
      </w:pPr>
      <w:r>
        <w:t>Business Logic Testing</w:t>
      </w:r>
    </w:p>
    <w:p w14:paraId="404F9609" w14:textId="669A264B" w:rsidR="0045638B" w:rsidRDefault="0045638B" w:rsidP="0045638B">
      <w:pPr>
        <w:pStyle w:val="Bull2"/>
      </w:pPr>
      <w:r>
        <w:t>Have regularly running scripts testing any system workflows and then monitor and log</w:t>
      </w:r>
    </w:p>
    <w:p w14:paraId="483BAF03" w14:textId="5076370F" w:rsidR="0045638B" w:rsidRDefault="0045638B" w:rsidP="00595A76">
      <w:pPr>
        <w:pStyle w:val="Bull2"/>
        <w:spacing w:after="180"/>
      </w:pPr>
      <w:r>
        <w:t>Provide Admin-accessible dashboard status</w:t>
      </w:r>
    </w:p>
    <w:p w14:paraId="34B5D477" w14:textId="1A6A34AE" w:rsidR="0045638B" w:rsidRDefault="0045638B" w:rsidP="00A24CB2">
      <w:pPr>
        <w:pStyle w:val="BodyText"/>
        <w:keepNext/>
        <w:numPr>
          <w:ilvl w:val="0"/>
          <w:numId w:val="38"/>
        </w:numPr>
      </w:pPr>
      <w:r>
        <w:t>SOA performance</w:t>
      </w:r>
    </w:p>
    <w:p w14:paraId="3EA4B2EC" w14:textId="43BC5E1A" w:rsidR="0045638B" w:rsidRDefault="0045638B" w:rsidP="0045638B">
      <w:pPr>
        <w:pStyle w:val="Bull2"/>
      </w:pPr>
      <w:r>
        <w:t>Establish capacity and flow-through SLA’s</w:t>
      </w:r>
    </w:p>
    <w:p w14:paraId="4F70CB78" w14:textId="7C4D1C4B" w:rsidR="0045638B" w:rsidRDefault="0045638B" w:rsidP="0045638B">
      <w:pPr>
        <w:pStyle w:val="Bull2"/>
      </w:pPr>
      <w:r>
        <w:t>Implement SOA Suite BAM events at key points to provide real-time measures and then monitor and log</w:t>
      </w:r>
    </w:p>
    <w:p w14:paraId="353A9C3A" w14:textId="4934FE87" w:rsidR="0045638B" w:rsidRDefault="0045638B" w:rsidP="0045638B">
      <w:pPr>
        <w:pStyle w:val="Bull2"/>
      </w:pPr>
      <w:r>
        <w:t>Provide Admin-accessible dashboard status</w:t>
      </w:r>
    </w:p>
    <w:p w14:paraId="5FD60D59" w14:textId="78AEF1C9" w:rsidR="0045638B" w:rsidRDefault="0045638B">
      <w:pPr>
        <w:rPr>
          <w:rFonts w:ascii="Arial" w:hAnsi="Arial" w:cs="Arial"/>
          <w:sz w:val="20"/>
          <w:szCs w:val="20"/>
        </w:rPr>
      </w:pPr>
    </w:p>
    <w:p w14:paraId="24882A8C" w14:textId="7F1B92A7" w:rsidR="0045638B" w:rsidRDefault="0045638B" w:rsidP="0045638B">
      <w:pPr>
        <w:pStyle w:val="Heading1"/>
      </w:pPr>
      <w:bookmarkStart w:id="47" w:name="_Toc356374433"/>
      <w:r>
        <w:t>Interoperability Testing</w:t>
      </w:r>
      <w:bookmarkEnd w:id="47"/>
    </w:p>
    <w:p w14:paraId="16D50FA8" w14:textId="1F4371A8" w:rsidR="0045638B" w:rsidRDefault="0045638B" w:rsidP="0045638B">
      <w:pPr>
        <w:pStyle w:val="BodyText"/>
      </w:pPr>
      <w:r>
        <w:t xml:space="preserve">Carrier testing with the </w:t>
      </w:r>
      <w:r w:rsidR="00396A85">
        <w:t>VT HBE</w:t>
      </w:r>
      <w:r>
        <w:t xml:space="preserve"> will include connectivity, payload, and scenario testing.  All carriers will be required to successfully complete a baseline set of test scenarios before go-live is approved.  Throughout the testing process carriers and the </w:t>
      </w:r>
      <w:r w:rsidR="00396A85">
        <w:t>VT HBE</w:t>
      </w:r>
      <w:r>
        <w:t xml:space="preserve"> will enable a consistent communication and defect resolution process.      </w:t>
      </w:r>
    </w:p>
    <w:p w14:paraId="0597A4B3" w14:textId="2453A151" w:rsidR="0045638B" w:rsidRDefault="0045638B" w:rsidP="0045638B">
      <w:pPr>
        <w:pStyle w:val="Heading2"/>
      </w:pPr>
      <w:bookmarkStart w:id="48" w:name="_Toc356374434"/>
      <w:r>
        <w:t>Credentialing</w:t>
      </w:r>
      <w:bookmarkEnd w:id="48"/>
    </w:p>
    <w:p w14:paraId="2596120A" w14:textId="3E215347" w:rsidR="0045638B" w:rsidRDefault="0045638B" w:rsidP="0045638B">
      <w:pPr>
        <w:pStyle w:val="BodyText"/>
      </w:pPr>
      <w:r>
        <w:t xml:space="preserve">The first step in the testing process will be for the </w:t>
      </w:r>
      <w:r w:rsidR="00396A85">
        <w:t>VT HBE</w:t>
      </w:r>
      <w:r>
        <w:t xml:space="preserve"> and the Carriers to complete agreements to allow for EDI and Web Service Connections to be set up and to exchange the appropriate credentialing information.  </w:t>
      </w:r>
    </w:p>
    <w:p w14:paraId="486ADB84" w14:textId="6B08B29B" w:rsidR="0045638B" w:rsidRDefault="0045638B" w:rsidP="0045638B">
      <w:pPr>
        <w:pStyle w:val="Heading2"/>
      </w:pPr>
      <w:bookmarkStart w:id="49" w:name="_Toc356374435"/>
      <w:r>
        <w:t>Connectivity Testing</w:t>
      </w:r>
      <w:bookmarkEnd w:id="49"/>
    </w:p>
    <w:p w14:paraId="46742135" w14:textId="6A7EA913" w:rsidR="0045638B" w:rsidRDefault="0045638B" w:rsidP="0045638B">
      <w:pPr>
        <w:pStyle w:val="BodyText"/>
      </w:pPr>
      <w:r>
        <w:t>Connectivity Testing will include an interface to interface hand shake to confirm system communication.  It will not verify whether the transmitted data is accurate.</w:t>
      </w:r>
    </w:p>
    <w:p w14:paraId="3453B201" w14:textId="7BD972DD" w:rsidR="0045638B" w:rsidRDefault="0045638B" w:rsidP="0045638B">
      <w:pPr>
        <w:pStyle w:val="Heading2"/>
      </w:pPr>
      <w:bookmarkStart w:id="50" w:name="_Toc356374436"/>
      <w:r>
        <w:t>Payload Testing</w:t>
      </w:r>
      <w:bookmarkEnd w:id="50"/>
    </w:p>
    <w:p w14:paraId="09E09D78" w14:textId="3BE98C57" w:rsidR="0045638B" w:rsidRDefault="0045638B" w:rsidP="0045638B">
      <w:pPr>
        <w:pStyle w:val="BodyText"/>
      </w:pPr>
      <w:r>
        <w:t xml:space="preserve">The </w:t>
      </w:r>
      <w:r w:rsidR="00396A85">
        <w:t>VT HBE</w:t>
      </w:r>
      <w:r>
        <w:t xml:space="preserve"> will send fully populated payload tests with different transactions that the Carrier test team will evaluate for accuracy.  </w:t>
      </w:r>
    </w:p>
    <w:p w14:paraId="3AEC424A" w14:textId="063CC99F" w:rsidR="0045638B" w:rsidRDefault="0045638B" w:rsidP="004E5718">
      <w:pPr>
        <w:pStyle w:val="Heading2"/>
      </w:pPr>
      <w:bookmarkStart w:id="51" w:name="_Toc356374437"/>
      <w:r>
        <w:t>Scenario Testing</w:t>
      </w:r>
      <w:bookmarkEnd w:id="51"/>
    </w:p>
    <w:p w14:paraId="14B7EC26" w14:textId="3293F0E3" w:rsidR="0045638B" w:rsidRDefault="0045638B" w:rsidP="0045638B">
      <w:pPr>
        <w:pStyle w:val="BodyText"/>
      </w:pPr>
      <w:r>
        <w:t xml:space="preserve">The </w:t>
      </w:r>
      <w:r w:rsidR="00396A85">
        <w:t>VT HBE</w:t>
      </w:r>
      <w:r>
        <w:t xml:space="preserve"> will create a full set of detailed scenarios that cover a carrier’s integration with the Exchange. This will include business logic for each type of transaction that was completed in the Payload Testing.</w:t>
      </w:r>
    </w:p>
    <w:p w14:paraId="4EC7490D" w14:textId="7CD5264F" w:rsidR="0045638B" w:rsidRDefault="0045638B" w:rsidP="004E5718">
      <w:pPr>
        <w:pStyle w:val="Heading2"/>
      </w:pPr>
      <w:bookmarkStart w:id="52" w:name="_Toc356374438"/>
      <w:r>
        <w:t>Operational Readiness Testing</w:t>
      </w:r>
      <w:bookmarkEnd w:id="52"/>
      <w:r>
        <w:t xml:space="preserve"> </w:t>
      </w:r>
    </w:p>
    <w:p w14:paraId="4E4A4D11" w14:textId="18291DE3" w:rsidR="0045638B" w:rsidRDefault="0045638B" w:rsidP="0045638B">
      <w:pPr>
        <w:pStyle w:val="BodyText"/>
      </w:pPr>
      <w:r>
        <w:t xml:space="preserve">The primary goal of this phase is to </w:t>
      </w:r>
      <w:r w:rsidR="00DC14A4">
        <w:t xml:space="preserve">help </w:t>
      </w:r>
      <w:r>
        <w:t xml:space="preserve">ensure that the </w:t>
      </w:r>
      <w:r w:rsidR="00396A85">
        <w:t>VT HBE</w:t>
      </w:r>
      <w:r>
        <w:t xml:space="preserve"> and Carriers have exchanged credentials and provisioned those credentials for production operations. The </w:t>
      </w:r>
      <w:r w:rsidR="00396A85">
        <w:t>VT HBE</w:t>
      </w:r>
      <w:r>
        <w:t xml:space="preserve"> and the Carriers will need to </w:t>
      </w:r>
      <w:r w:rsidR="00DC14A4">
        <w:t xml:space="preserve">verify </w:t>
      </w:r>
      <w:r>
        <w:t>connectivity is working and ready for October 1, 2013.</w:t>
      </w:r>
    </w:p>
    <w:p w14:paraId="5C4B4441" w14:textId="2A8C3092" w:rsidR="00913CFD" w:rsidRDefault="00913CFD">
      <w:pPr>
        <w:rPr>
          <w:rFonts w:ascii="Arial" w:hAnsi="Arial" w:cs="Arial"/>
          <w:sz w:val="20"/>
          <w:szCs w:val="20"/>
        </w:rPr>
      </w:pPr>
      <w:r>
        <w:br w:type="page"/>
      </w:r>
    </w:p>
    <w:p w14:paraId="392FBDC5" w14:textId="67EABA21" w:rsidR="00BC7EC9" w:rsidRDefault="00913CFD" w:rsidP="003C33D7">
      <w:pPr>
        <w:pStyle w:val="AppendixTitle"/>
      </w:pPr>
      <w:bookmarkStart w:id="53" w:name="_Toc356374439"/>
      <w:r>
        <w:t>Appendix A: Acronyms</w:t>
      </w:r>
      <w:bookmarkEnd w:id="53"/>
    </w:p>
    <w:p w14:paraId="71890E59" w14:textId="77777777" w:rsidR="002F555F" w:rsidRDefault="002F555F" w:rsidP="002F555F">
      <w:pPr>
        <w:pStyle w:val="BodyText"/>
      </w:pPr>
      <w:r>
        <w:t>The following table is a list of acronyms introduced in this document.</w:t>
      </w:r>
    </w:p>
    <w:p w14:paraId="31F85FB9" w14:textId="77777777" w:rsidR="002F555F" w:rsidRPr="00010457" w:rsidRDefault="002F555F" w:rsidP="002F555F">
      <w:pPr>
        <w:pStyle w:val="Caption"/>
      </w:pPr>
      <w:bookmarkStart w:id="54" w:name="_Toc354929374"/>
      <w:bookmarkStart w:id="55" w:name="_Toc354944495"/>
      <w:bookmarkStart w:id="56" w:name="_Toc355000606"/>
      <w:bookmarkStart w:id="57" w:name="_Toc356374448"/>
      <w:r>
        <w:t xml:space="preserve">Exhibit </w:t>
      </w:r>
      <w:r w:rsidR="00A24CB2">
        <w:fldChar w:fldCharType="begin"/>
      </w:r>
      <w:r w:rsidR="00A24CB2">
        <w:instrText xml:space="preserve"> SEQ Exhibit \* ARABIC </w:instrText>
      </w:r>
      <w:r w:rsidR="00A24CB2">
        <w:fldChar w:fldCharType="separate"/>
      </w:r>
      <w:r w:rsidR="002C6DDF">
        <w:rPr>
          <w:noProof/>
        </w:rPr>
        <w:t>9</w:t>
      </w:r>
      <w:r w:rsidR="00A24CB2">
        <w:rPr>
          <w:noProof/>
        </w:rPr>
        <w:fldChar w:fldCharType="end"/>
      </w:r>
      <w:r>
        <w:t>: List of Acronyms</w:t>
      </w:r>
      <w:bookmarkEnd w:id="54"/>
      <w:bookmarkEnd w:id="55"/>
      <w:bookmarkEnd w:id="56"/>
      <w:bookmarkEnd w:id="57"/>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555"/>
        <w:gridCol w:w="7920"/>
      </w:tblGrid>
      <w:tr w:rsidR="002F555F" w:rsidRPr="005B72E7" w14:paraId="11C3CF9B" w14:textId="77777777" w:rsidTr="00C773E9">
        <w:trPr>
          <w:cnfStyle w:val="100000000000" w:firstRow="1" w:lastRow="0" w:firstColumn="0" w:lastColumn="0" w:oddVBand="0" w:evenVBand="0" w:oddHBand="0" w:evenHBand="0" w:firstRowFirstColumn="0" w:firstRowLastColumn="0" w:lastRowFirstColumn="0" w:lastRowLastColumn="0"/>
          <w:cantSplit/>
          <w:trHeight w:val="252"/>
        </w:trPr>
        <w:tc>
          <w:tcPr>
            <w:tcW w:w="1555" w:type="dxa"/>
          </w:tcPr>
          <w:p w14:paraId="207D0B8F" w14:textId="77777777" w:rsidR="002F555F" w:rsidRPr="002223AD" w:rsidRDefault="002F555F" w:rsidP="00C773E9">
            <w:pPr>
              <w:pStyle w:val="TableHeader"/>
            </w:pPr>
            <w:r>
              <w:t>Acronym</w:t>
            </w:r>
          </w:p>
        </w:tc>
        <w:tc>
          <w:tcPr>
            <w:tcW w:w="7920" w:type="dxa"/>
          </w:tcPr>
          <w:p w14:paraId="78312E22" w14:textId="77777777" w:rsidR="002F555F" w:rsidRPr="002223AD" w:rsidRDefault="002F555F" w:rsidP="00C773E9">
            <w:pPr>
              <w:pStyle w:val="TableHeader"/>
            </w:pPr>
            <w:r>
              <w:t>Description</w:t>
            </w:r>
          </w:p>
        </w:tc>
      </w:tr>
      <w:tr w:rsidR="002F555F" w14:paraId="2BDC011B" w14:textId="77777777" w:rsidTr="00C773E9">
        <w:trPr>
          <w:cnfStyle w:val="000000100000" w:firstRow="0" w:lastRow="0" w:firstColumn="0" w:lastColumn="0" w:oddVBand="0" w:evenVBand="0" w:oddHBand="1" w:evenHBand="0" w:firstRowFirstColumn="0" w:firstRowLastColumn="0" w:lastRowFirstColumn="0" w:lastRowLastColumn="0"/>
          <w:cantSplit/>
        </w:trPr>
        <w:tc>
          <w:tcPr>
            <w:tcW w:w="1555" w:type="dxa"/>
          </w:tcPr>
          <w:p w14:paraId="20002D86" w14:textId="77777777" w:rsidR="002F555F" w:rsidRDefault="002F555F" w:rsidP="00C773E9">
            <w:pPr>
              <w:pStyle w:val="TABLE-BodyText"/>
            </w:pPr>
            <w:r w:rsidRPr="006843D5">
              <w:t>CMS</w:t>
            </w:r>
          </w:p>
        </w:tc>
        <w:tc>
          <w:tcPr>
            <w:tcW w:w="7920" w:type="dxa"/>
          </w:tcPr>
          <w:p w14:paraId="41DF3AB5" w14:textId="77777777" w:rsidR="002F555F" w:rsidRDefault="002F555F" w:rsidP="00C773E9">
            <w:pPr>
              <w:pStyle w:val="TABLE-BodyText"/>
            </w:pPr>
            <w:r w:rsidRPr="006843D5">
              <w:t>Centers for Medicare &amp; Medicaid Services</w:t>
            </w:r>
          </w:p>
        </w:tc>
      </w:tr>
      <w:tr w:rsidR="002F555F" w14:paraId="7B14592E" w14:textId="77777777" w:rsidTr="00C773E9">
        <w:trPr>
          <w:cnfStyle w:val="000000010000" w:firstRow="0" w:lastRow="0" w:firstColumn="0" w:lastColumn="0" w:oddVBand="0" w:evenVBand="0" w:oddHBand="0" w:evenHBand="1" w:firstRowFirstColumn="0" w:firstRowLastColumn="0" w:lastRowFirstColumn="0" w:lastRowLastColumn="0"/>
          <w:cantSplit/>
        </w:trPr>
        <w:tc>
          <w:tcPr>
            <w:tcW w:w="1555" w:type="dxa"/>
          </w:tcPr>
          <w:p w14:paraId="322329FF" w14:textId="77777777" w:rsidR="002F555F" w:rsidRDefault="002F555F" w:rsidP="00C773E9">
            <w:pPr>
              <w:pStyle w:val="TABLE-BodyText"/>
            </w:pPr>
            <w:r w:rsidRPr="006843D5">
              <w:t>ICD</w:t>
            </w:r>
          </w:p>
        </w:tc>
        <w:tc>
          <w:tcPr>
            <w:tcW w:w="7920" w:type="dxa"/>
          </w:tcPr>
          <w:p w14:paraId="0A0EF687" w14:textId="77777777" w:rsidR="002F555F" w:rsidRDefault="002F555F" w:rsidP="00C773E9">
            <w:pPr>
              <w:pStyle w:val="TABLE-BodyText"/>
            </w:pPr>
            <w:r w:rsidRPr="006843D5">
              <w:t>Interface Control Document</w:t>
            </w:r>
          </w:p>
        </w:tc>
      </w:tr>
      <w:tr w:rsidR="002F555F" w14:paraId="145D7457" w14:textId="77777777" w:rsidTr="00C773E9">
        <w:trPr>
          <w:cnfStyle w:val="000000100000" w:firstRow="0" w:lastRow="0" w:firstColumn="0" w:lastColumn="0" w:oddVBand="0" w:evenVBand="0" w:oddHBand="1" w:evenHBand="0" w:firstRowFirstColumn="0" w:firstRowLastColumn="0" w:lastRowFirstColumn="0" w:lastRowLastColumn="0"/>
          <w:cantSplit/>
        </w:trPr>
        <w:tc>
          <w:tcPr>
            <w:tcW w:w="1555" w:type="dxa"/>
          </w:tcPr>
          <w:p w14:paraId="56AE2622" w14:textId="77777777" w:rsidR="002F555F" w:rsidRDefault="002F555F" w:rsidP="00C773E9">
            <w:pPr>
              <w:pStyle w:val="TABLE-BodyText"/>
            </w:pPr>
            <w:r w:rsidRPr="006843D5">
              <w:t>LDM</w:t>
            </w:r>
          </w:p>
        </w:tc>
        <w:tc>
          <w:tcPr>
            <w:tcW w:w="7920" w:type="dxa"/>
          </w:tcPr>
          <w:p w14:paraId="71F9B9E5" w14:textId="77777777" w:rsidR="002F555F" w:rsidRDefault="002F555F" w:rsidP="00C773E9">
            <w:pPr>
              <w:pStyle w:val="TABLE-BodyText"/>
            </w:pPr>
            <w:r w:rsidRPr="006843D5">
              <w:t>Logical Data Model</w:t>
            </w:r>
          </w:p>
        </w:tc>
      </w:tr>
      <w:tr w:rsidR="002F555F" w14:paraId="336742B5" w14:textId="77777777" w:rsidTr="00C773E9">
        <w:trPr>
          <w:cnfStyle w:val="000000010000" w:firstRow="0" w:lastRow="0" w:firstColumn="0" w:lastColumn="0" w:oddVBand="0" w:evenVBand="0" w:oddHBand="0" w:evenHBand="1" w:firstRowFirstColumn="0" w:firstRowLastColumn="0" w:lastRowFirstColumn="0" w:lastRowLastColumn="0"/>
          <w:cantSplit/>
        </w:trPr>
        <w:tc>
          <w:tcPr>
            <w:tcW w:w="1555" w:type="dxa"/>
          </w:tcPr>
          <w:p w14:paraId="6044E187" w14:textId="77777777" w:rsidR="002F555F" w:rsidRDefault="002F555F" w:rsidP="00C773E9">
            <w:pPr>
              <w:pStyle w:val="TABLE-BodyText"/>
            </w:pPr>
            <w:r w:rsidRPr="006843D5">
              <w:t>SDD</w:t>
            </w:r>
          </w:p>
        </w:tc>
        <w:tc>
          <w:tcPr>
            <w:tcW w:w="7920" w:type="dxa"/>
          </w:tcPr>
          <w:p w14:paraId="4D8CF386" w14:textId="77777777" w:rsidR="002F555F" w:rsidRDefault="002F555F" w:rsidP="00C773E9">
            <w:pPr>
              <w:pStyle w:val="TABLE-BodyText"/>
            </w:pPr>
            <w:r w:rsidRPr="006843D5">
              <w:t>System Design Document</w:t>
            </w:r>
          </w:p>
        </w:tc>
      </w:tr>
      <w:tr w:rsidR="002F555F" w14:paraId="161752E3" w14:textId="77777777" w:rsidTr="00C773E9">
        <w:trPr>
          <w:cnfStyle w:val="000000100000" w:firstRow="0" w:lastRow="0" w:firstColumn="0" w:lastColumn="0" w:oddVBand="0" w:evenVBand="0" w:oddHBand="1" w:evenHBand="0" w:firstRowFirstColumn="0" w:firstRowLastColumn="0" w:lastRowFirstColumn="0" w:lastRowLastColumn="0"/>
          <w:cantSplit/>
        </w:trPr>
        <w:tc>
          <w:tcPr>
            <w:tcW w:w="1555" w:type="dxa"/>
          </w:tcPr>
          <w:p w14:paraId="1B76EA3B" w14:textId="77777777" w:rsidR="002F555F" w:rsidRDefault="002F555F" w:rsidP="00C773E9">
            <w:pPr>
              <w:pStyle w:val="TABLE-BodyText"/>
            </w:pPr>
            <w:r w:rsidRPr="006843D5">
              <w:t>HIH</w:t>
            </w:r>
          </w:p>
        </w:tc>
        <w:tc>
          <w:tcPr>
            <w:tcW w:w="7920" w:type="dxa"/>
          </w:tcPr>
          <w:p w14:paraId="3C04900F" w14:textId="7C6C5B16" w:rsidR="002F555F" w:rsidRDefault="002F555F" w:rsidP="00595A76">
            <w:pPr>
              <w:pStyle w:val="TABLE-BodyText"/>
              <w:rPr>
                <w:color w:val="000000"/>
              </w:rPr>
            </w:pPr>
            <w:r>
              <w:t xml:space="preserve">VT </w:t>
            </w:r>
            <w:r w:rsidR="00396A85">
              <w:t>HBE</w:t>
            </w:r>
            <w:r w:rsidRPr="006843D5">
              <w:t xml:space="preserve"> Integration Hub</w:t>
            </w:r>
          </w:p>
        </w:tc>
      </w:tr>
      <w:tr w:rsidR="002F555F" w14:paraId="74C06D6A" w14:textId="77777777" w:rsidTr="00C773E9">
        <w:trPr>
          <w:cnfStyle w:val="000000010000" w:firstRow="0" w:lastRow="0" w:firstColumn="0" w:lastColumn="0" w:oddVBand="0" w:evenVBand="0" w:oddHBand="0" w:evenHBand="1" w:firstRowFirstColumn="0" w:firstRowLastColumn="0" w:lastRowFirstColumn="0" w:lastRowLastColumn="0"/>
          <w:cantSplit/>
        </w:trPr>
        <w:tc>
          <w:tcPr>
            <w:tcW w:w="1555" w:type="dxa"/>
          </w:tcPr>
          <w:p w14:paraId="17D3943A" w14:textId="77777777" w:rsidR="002F555F" w:rsidRDefault="002F555F" w:rsidP="00C773E9">
            <w:pPr>
              <w:pStyle w:val="TABLE-BodyText"/>
            </w:pPr>
            <w:r w:rsidRPr="006843D5">
              <w:t>OPA</w:t>
            </w:r>
          </w:p>
        </w:tc>
        <w:tc>
          <w:tcPr>
            <w:tcW w:w="7920" w:type="dxa"/>
          </w:tcPr>
          <w:p w14:paraId="2AEA2CAB" w14:textId="77777777" w:rsidR="002F555F" w:rsidRDefault="002F555F" w:rsidP="00C773E9">
            <w:pPr>
              <w:pStyle w:val="TABLE-BodyText"/>
            </w:pPr>
            <w:r w:rsidRPr="006843D5">
              <w:t>Oracle Policy Automation</w:t>
            </w:r>
          </w:p>
        </w:tc>
      </w:tr>
      <w:tr w:rsidR="002F555F" w14:paraId="43DE024A" w14:textId="77777777" w:rsidTr="00C773E9">
        <w:trPr>
          <w:cnfStyle w:val="000000100000" w:firstRow="0" w:lastRow="0" w:firstColumn="0" w:lastColumn="0" w:oddVBand="0" w:evenVBand="0" w:oddHBand="1" w:evenHBand="0" w:firstRowFirstColumn="0" w:firstRowLastColumn="0" w:lastRowFirstColumn="0" w:lastRowLastColumn="0"/>
          <w:cantSplit/>
        </w:trPr>
        <w:tc>
          <w:tcPr>
            <w:tcW w:w="1555" w:type="dxa"/>
          </w:tcPr>
          <w:p w14:paraId="15327EC9" w14:textId="77777777" w:rsidR="002F555F" w:rsidRDefault="002F555F" w:rsidP="00C773E9">
            <w:pPr>
              <w:pStyle w:val="TABLE-BodyText"/>
            </w:pPr>
            <w:r w:rsidRPr="006843D5">
              <w:t>PGP</w:t>
            </w:r>
          </w:p>
        </w:tc>
        <w:tc>
          <w:tcPr>
            <w:tcW w:w="7920" w:type="dxa"/>
          </w:tcPr>
          <w:p w14:paraId="4D36A17C" w14:textId="77777777" w:rsidR="002F555F" w:rsidRDefault="002F555F" w:rsidP="00C773E9">
            <w:pPr>
              <w:pStyle w:val="TABLE-BodyText"/>
            </w:pPr>
            <w:r w:rsidRPr="006843D5">
              <w:t>Pretty Good Privacy</w:t>
            </w:r>
          </w:p>
        </w:tc>
      </w:tr>
      <w:tr w:rsidR="002F555F" w14:paraId="7406DBA8" w14:textId="77777777" w:rsidTr="00C773E9">
        <w:trPr>
          <w:cnfStyle w:val="000000010000" w:firstRow="0" w:lastRow="0" w:firstColumn="0" w:lastColumn="0" w:oddVBand="0" w:evenVBand="0" w:oddHBand="0" w:evenHBand="1" w:firstRowFirstColumn="0" w:firstRowLastColumn="0" w:lastRowFirstColumn="0" w:lastRowLastColumn="0"/>
          <w:cantSplit/>
        </w:trPr>
        <w:tc>
          <w:tcPr>
            <w:tcW w:w="1555" w:type="dxa"/>
          </w:tcPr>
          <w:p w14:paraId="370AAE78" w14:textId="77777777" w:rsidR="002F555F" w:rsidRDefault="002F555F" w:rsidP="00C773E9">
            <w:pPr>
              <w:pStyle w:val="TABLE-BodyText"/>
            </w:pPr>
            <w:r w:rsidRPr="006843D5">
              <w:t>SFTP</w:t>
            </w:r>
          </w:p>
        </w:tc>
        <w:tc>
          <w:tcPr>
            <w:tcW w:w="7920" w:type="dxa"/>
          </w:tcPr>
          <w:p w14:paraId="2FD4066A" w14:textId="77777777" w:rsidR="002F555F" w:rsidRDefault="002F555F" w:rsidP="00C773E9">
            <w:pPr>
              <w:pStyle w:val="TABLE-BodyText"/>
            </w:pPr>
            <w:r w:rsidRPr="006843D5">
              <w:t>Secure File Transfer Protocol</w:t>
            </w:r>
          </w:p>
        </w:tc>
      </w:tr>
    </w:tbl>
    <w:p w14:paraId="7DDAA400" w14:textId="38CFC236" w:rsidR="00117AE0" w:rsidRDefault="00117AE0" w:rsidP="00117AE0">
      <w:pPr>
        <w:pStyle w:val="BodyText"/>
      </w:pPr>
    </w:p>
    <w:p w14:paraId="155A628B" w14:textId="77777777" w:rsidR="00117AE0" w:rsidRDefault="00117AE0">
      <w:pPr>
        <w:rPr>
          <w:rFonts w:ascii="Arial" w:hAnsi="Arial" w:cs="Arial"/>
          <w:sz w:val="20"/>
          <w:szCs w:val="20"/>
        </w:rPr>
      </w:pPr>
      <w:r>
        <w:br w:type="page"/>
      </w:r>
    </w:p>
    <w:p w14:paraId="66FDFC95" w14:textId="77777777" w:rsidR="009208E9" w:rsidRDefault="009208E9" w:rsidP="00A24CB2">
      <w:pPr>
        <w:pStyle w:val="BodyText"/>
      </w:pPr>
    </w:p>
    <w:sectPr w:rsidR="009208E9" w:rsidSect="00251C2F">
      <w:headerReference w:type="even" r:id="rId25"/>
      <w:footerReference w:type="default" r:id="rId26"/>
      <w:headerReference w:type="first" r:id="rId27"/>
      <w:pgSz w:w="12240" w:h="15840" w:code="1"/>
      <w:pgMar w:top="1440" w:right="144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BF2B8" w14:textId="77777777" w:rsidR="00775991" w:rsidRDefault="00775991" w:rsidP="00B03ADD">
      <w:r>
        <w:separator/>
      </w:r>
    </w:p>
  </w:endnote>
  <w:endnote w:type="continuationSeparator" w:id="0">
    <w:p w14:paraId="4BEAE9E4" w14:textId="77777777" w:rsidR="00775991" w:rsidRDefault="00775991" w:rsidP="00B0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0" w14:textId="77777777" w:rsidR="00DC14A4" w:rsidRDefault="00DC14A4" w:rsidP="002141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2100E1" w14:textId="77777777" w:rsidR="00DC14A4" w:rsidRPr="006D3CA3" w:rsidRDefault="00DC14A4" w:rsidP="000B3E3C">
    <w:pPr>
      <w:pStyle w:val="Footer"/>
      <w:pBdr>
        <w:top w:val="single" w:sz="4" w:space="1" w:color="808080"/>
      </w:pBdr>
      <w:tabs>
        <w:tab w:val="clear" w:pos="4680"/>
      </w:tabs>
      <w:ind w:right="360"/>
      <w:rPr>
        <w:rFonts w:cs="Arial"/>
        <w:szCs w:val="16"/>
      </w:rPr>
    </w:pPr>
    <w:r>
      <w:t>Request</w:t>
    </w:r>
    <w:r w:rsidRPr="00CF4012">
      <w:t xml:space="preserve"> for</w:t>
    </w:r>
    <w:r>
      <w:t xml:space="preserve"> Services for</w:t>
    </w:r>
    <w:r w:rsidRPr="006D3CA3">
      <w:rPr>
        <w:rFonts w:cs="Arial"/>
        <w:szCs w:val="16"/>
      </w:rPr>
      <w:tab/>
    </w:r>
    <w:r w:rsidR="00A24CB2">
      <w:fldChar w:fldCharType="begin"/>
    </w:r>
    <w:r w:rsidR="00A24CB2">
      <w:instrText xml:space="preserve"> STYLEREF  "Heading 1"  \* MERGEFORMAT </w:instrText>
    </w:r>
    <w:r w:rsidR="00A24CB2">
      <w:fldChar w:fldCharType="separate"/>
    </w:r>
    <w:r w:rsidR="002C6DDF" w:rsidRPr="002C6DDF">
      <w:rPr>
        <w:b/>
        <w:bCs/>
        <w:noProof/>
      </w:rPr>
      <w:t>Introduction</w:t>
    </w:r>
    <w:r w:rsidR="00A24CB2">
      <w:rPr>
        <w:b/>
        <w:bCs/>
        <w:noProof/>
      </w:rPr>
      <w:fldChar w:fldCharType="end"/>
    </w:r>
  </w:p>
  <w:p w14:paraId="2F2100E2" w14:textId="77777777" w:rsidR="00DC14A4" w:rsidRPr="00D66D26" w:rsidRDefault="00DC14A4" w:rsidP="00146901">
    <w:pPr>
      <w:pStyle w:val="Footer"/>
      <w:pBdr>
        <w:top w:val="single" w:sz="4" w:space="1" w:color="808080"/>
      </w:pBdr>
      <w:tabs>
        <w:tab w:val="clear" w:pos="4680"/>
      </w:tabs>
      <w:rPr>
        <w:rFonts w:cs="Arial"/>
        <w:szCs w:val="16"/>
      </w:rPr>
    </w:pPr>
    <w:r>
      <w:t>City IT Infrastructure Services (</w:t>
    </w:r>
    <w:proofErr w:type="spellStart"/>
    <w:r>
      <w:t>CITIServ</w:t>
    </w:r>
    <w:proofErr w:type="spellEnd"/>
    <w:r>
      <w:t>) Program</w:t>
    </w:r>
    <w:r w:rsidRPr="00D66D26">
      <w:rPr>
        <w:rFonts w:cs="Arial"/>
        <w:szCs w:val="16"/>
      </w:rPr>
      <w:tab/>
    </w:r>
    <w:r w:rsidRPr="00D66D26">
      <w:t>©</w:t>
    </w:r>
    <w:r w:rsidRPr="00D66D26">
      <w:rPr>
        <w:rFonts w:cs="Arial"/>
        <w:szCs w:val="16"/>
      </w:rPr>
      <w:t>Copyright 20</w:t>
    </w:r>
    <w:r w:rsidRPr="00D66D26">
      <w:t>10</w:t>
    </w:r>
    <w:r w:rsidRPr="00D66D26">
      <w:rPr>
        <w:rFonts w:cs="Arial"/>
        <w:szCs w:val="16"/>
      </w:rPr>
      <w:t>, CGI</w:t>
    </w:r>
  </w:p>
  <w:p w14:paraId="2F2100E3" w14:textId="77777777" w:rsidR="00DC14A4" w:rsidRPr="006D3CA3" w:rsidRDefault="00DC14A4" w:rsidP="00146901">
    <w:pPr>
      <w:pStyle w:val="Footer"/>
      <w:pBdr>
        <w:top w:val="single" w:sz="4" w:space="1" w:color="808080"/>
      </w:pBdr>
      <w:tabs>
        <w:tab w:val="clear" w:pos="4680"/>
      </w:tabs>
      <w:rPr>
        <w:rFonts w:cs="Arial"/>
        <w:szCs w:val="16"/>
      </w:rPr>
    </w:pPr>
    <w:r w:rsidRPr="006D3CA3">
      <w:t>Due Date</w:t>
    </w:r>
    <w:r>
      <w:t>:</w:t>
    </w:r>
    <w:r w:rsidRPr="006D3CA3">
      <w:t xml:space="preserve"> </w:t>
    </w:r>
    <w:r>
      <w:t>May 3</w:t>
    </w:r>
    <w:r w:rsidRPr="006D3CA3">
      <w:t>, 20</w:t>
    </w:r>
    <w:r>
      <w:t>10</w:t>
    </w:r>
    <w:r w:rsidRPr="006D3CA3">
      <w:rPr>
        <w:rFonts w:cs="Arial"/>
        <w:szCs w:val="16"/>
      </w:rPr>
      <w:tab/>
      <w:t xml:space="preserve">Page  </w:t>
    </w:r>
  </w:p>
  <w:p w14:paraId="2F2100E4" w14:textId="77777777" w:rsidR="00DC14A4" w:rsidRPr="00280550" w:rsidRDefault="00DC14A4" w:rsidP="00146901">
    <w:pPr>
      <w:pStyle w:val="Footer"/>
      <w:pBdr>
        <w:top w:val="single" w:sz="4" w:space="1" w:color="808080"/>
      </w:pBdr>
      <w:tabs>
        <w:tab w:val="clear" w:pos="4680"/>
      </w:tabs>
      <w:rPr>
        <w:rFonts w:cs="Arial"/>
        <w:sz w:val="4"/>
        <w:szCs w:val="4"/>
      </w:rPr>
    </w:pPr>
  </w:p>
  <w:p w14:paraId="2F2100E5" w14:textId="77777777" w:rsidR="00DC14A4" w:rsidRPr="00F9790F" w:rsidRDefault="00DC14A4" w:rsidP="00146901">
    <w:pPr>
      <w:pStyle w:val="Footer"/>
      <w:pBdr>
        <w:top w:val="single" w:sz="4" w:space="1" w:color="808080"/>
      </w:pBdr>
      <w:tabs>
        <w:tab w:val="clear" w:pos="4680"/>
      </w:tabs>
      <w:jc w:val="center"/>
      <w:rPr>
        <w:rFonts w:cs="Arial"/>
        <w:i/>
        <w:szCs w:val="16"/>
      </w:rPr>
    </w:pPr>
    <w:r w:rsidRPr="006D3CA3">
      <w:rPr>
        <w:rFonts w:cs="Arial"/>
        <w:i/>
        <w:szCs w:val="16"/>
      </w:rPr>
      <w:t xml:space="preserve">Use or disclosure of data used on this sheet is subject to the restriction on the title page of this </w:t>
    </w:r>
    <w:r>
      <w:rPr>
        <w:rFonts w:cs="Arial"/>
        <w:i/>
        <w:szCs w:val="16"/>
      </w:rPr>
      <w:t>Proposal.</w:t>
    </w:r>
  </w:p>
  <w:p w14:paraId="2F2100E6" w14:textId="77777777" w:rsidR="00DC14A4" w:rsidRDefault="00DC14A4" w:rsidP="00146901"/>
  <w:p w14:paraId="2F2100E7" w14:textId="77777777" w:rsidR="00DC14A4" w:rsidRDefault="00DC14A4" w:rsidP="001469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8" w14:textId="77777777" w:rsidR="00DC14A4" w:rsidRPr="000B3E3C" w:rsidRDefault="00DC14A4" w:rsidP="00251C2F">
    <w:pPr>
      <w:pStyle w:val="Footer"/>
      <w:tabs>
        <w:tab w:val="clear" w:pos="468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F" w14:textId="342E0E17" w:rsidR="00DC14A4" w:rsidRPr="00D66D26" w:rsidRDefault="00DC14A4" w:rsidP="00714FB3">
    <w:pPr>
      <w:pStyle w:val="Footer"/>
      <w:pBdr>
        <w:top w:val="single" w:sz="4" w:space="1" w:color="808080"/>
      </w:pBdr>
      <w:tabs>
        <w:tab w:val="clear" w:pos="4680"/>
      </w:tabs>
      <w:ind w:firstLine="810"/>
      <w:rPr>
        <w:rFonts w:cs="Arial"/>
        <w:szCs w:val="16"/>
      </w:rPr>
    </w:pPr>
    <w:r w:rsidRPr="00714FB3">
      <w:rPr>
        <w:noProof/>
      </w:rPr>
      <w:drawing>
        <wp:anchor distT="0" distB="0" distL="114300" distR="114300" simplePos="0" relativeHeight="251700224" behindDoc="0" locked="0" layoutInCell="1" allowOverlap="1" wp14:anchorId="2F210104" wp14:editId="2F210105">
          <wp:simplePos x="0" y="0"/>
          <wp:positionH relativeFrom="column">
            <wp:posOffset>-2215</wp:posOffset>
          </wp:positionH>
          <wp:positionV relativeFrom="paragraph">
            <wp:posOffset>17071</wp:posOffset>
          </wp:positionV>
          <wp:extent cx="459415" cy="212651"/>
          <wp:effectExtent l="19050" t="0" r="0" b="0"/>
          <wp:wrapNone/>
          <wp:docPr id="13"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9415" cy="212651"/>
                  </a:xfrm>
                  <a:prstGeom prst="rect">
                    <a:avLst/>
                  </a:prstGeom>
                </pic:spPr>
              </pic:pic>
            </a:graphicData>
          </a:graphic>
        </wp:anchor>
      </w:drawing>
    </w:r>
    <w:r w:rsidR="00A24CB2">
      <w:fldChar w:fldCharType="begin"/>
    </w:r>
    <w:r w:rsidR="00A24CB2">
      <w:instrText xml:space="preserve"> FILENAME   \* MERGEFORMAT </w:instrText>
    </w:r>
    <w:r w:rsidR="00A24CB2">
      <w:fldChar w:fldCharType="separate"/>
    </w:r>
    <w:r w:rsidR="002C6DDF" w:rsidRPr="002C6DDF">
      <w:rPr>
        <w:rFonts w:cs="Arial"/>
        <w:noProof/>
        <w:szCs w:val="16"/>
      </w:rPr>
      <w:t>Carrier Payment</w:t>
    </w:r>
    <w:r w:rsidR="002C6DDF">
      <w:rPr>
        <w:noProof/>
      </w:rPr>
      <w:t xml:space="preserve"> ICD Companion Guide.docx</w:t>
    </w:r>
    <w:r w:rsidR="00A24CB2">
      <w:rPr>
        <w:noProof/>
      </w:rPr>
      <w:fldChar w:fldCharType="end"/>
    </w:r>
    <w:r w:rsidRPr="00D66D26">
      <w:rPr>
        <w:rFonts w:cs="Arial"/>
        <w:szCs w:val="16"/>
      </w:rPr>
      <w:tab/>
    </w:r>
    <w:r w:rsidRPr="00D66D26">
      <w:t>©</w:t>
    </w:r>
    <w:r>
      <w:t xml:space="preserve"> </w:t>
    </w:r>
    <w:r w:rsidRPr="00D66D26">
      <w:rPr>
        <w:rFonts w:cs="Arial"/>
        <w:szCs w:val="16"/>
      </w:rPr>
      <w:t>Copyright 20</w:t>
    </w:r>
    <w:r>
      <w:t>13</w:t>
    </w:r>
    <w:r w:rsidRPr="00D66D26">
      <w:rPr>
        <w:rFonts w:cs="Arial"/>
        <w:szCs w:val="16"/>
      </w:rPr>
      <w:t>, CGI</w:t>
    </w:r>
    <w:r>
      <w:rPr>
        <w:rFonts w:cs="Arial"/>
        <w:szCs w:val="16"/>
      </w:rPr>
      <w:t xml:space="preserve"> Group Inc.</w:t>
    </w:r>
  </w:p>
  <w:p w14:paraId="2F2100F0" w14:textId="1D44383C" w:rsidR="00DC14A4" w:rsidRPr="006D3CA3" w:rsidRDefault="00A24CB2" w:rsidP="00BB6E6A">
    <w:pPr>
      <w:pStyle w:val="Footer"/>
      <w:pBdr>
        <w:top w:val="single" w:sz="4" w:space="1" w:color="808080"/>
      </w:pBdr>
      <w:tabs>
        <w:tab w:val="clear" w:pos="4680"/>
      </w:tabs>
      <w:ind w:firstLine="810"/>
      <w:rPr>
        <w:rFonts w:cs="Arial"/>
        <w:szCs w:val="16"/>
      </w:rPr>
    </w:pPr>
    <w:r>
      <w:rPr>
        <w:rFonts w:cs="Arial"/>
        <w:szCs w:val="16"/>
      </w:rPr>
      <w:t>Version 4.0</w:t>
    </w:r>
    <w:r w:rsidR="00DC14A4" w:rsidRPr="006D3CA3">
      <w:rPr>
        <w:rFonts w:cs="Arial"/>
        <w:szCs w:val="16"/>
      </w:rPr>
      <w:tab/>
      <w:t xml:space="preserve">Page </w:t>
    </w:r>
    <w:r w:rsidR="00DC14A4">
      <w:fldChar w:fldCharType="begin"/>
    </w:r>
    <w:r w:rsidR="00DC14A4">
      <w:instrText xml:space="preserve"> PAGE </w:instrText>
    </w:r>
    <w:r w:rsidR="00DC14A4">
      <w:fldChar w:fldCharType="separate"/>
    </w:r>
    <w:r>
      <w:rPr>
        <w:noProof/>
      </w:rPr>
      <w:t>i</w:t>
    </w:r>
    <w:r w:rsidR="00DC14A4">
      <w:rPr>
        <w:noProof/>
      </w:rPr>
      <w:fldChar w:fldCharType="end"/>
    </w:r>
    <w:r w:rsidR="00DC14A4" w:rsidRPr="006D3CA3">
      <w:rPr>
        <w:rFonts w:cs="Arial"/>
        <w:szCs w:val="16"/>
      </w:rPr>
      <w:t xml:space="preserve"> </w:t>
    </w:r>
  </w:p>
  <w:p w14:paraId="2F2100F1" w14:textId="77777777" w:rsidR="00DC14A4" w:rsidRPr="00280550" w:rsidRDefault="00DC14A4" w:rsidP="000B3E3C">
    <w:pPr>
      <w:pStyle w:val="Footer"/>
      <w:pBdr>
        <w:top w:val="single" w:sz="4" w:space="1" w:color="808080"/>
      </w:pBdr>
      <w:tabs>
        <w:tab w:val="clear" w:pos="4680"/>
      </w:tabs>
      <w:rPr>
        <w:rFonts w:cs="Arial"/>
        <w:sz w:val="4"/>
        <w:szCs w:val="4"/>
      </w:rPr>
    </w:pPr>
  </w:p>
  <w:p w14:paraId="2F2100F2" w14:textId="77777777" w:rsidR="00DC14A4" w:rsidRPr="000B3E3C" w:rsidRDefault="00DC14A4" w:rsidP="002C0E92">
    <w:pPr>
      <w:pStyle w:val="Footer"/>
      <w:pBdr>
        <w:top w:val="single" w:sz="4" w:space="1" w:color="808080"/>
      </w:pBdr>
      <w:tabs>
        <w:tab w:val="clear" w:pos="4680"/>
      </w:tabs>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5" w14:textId="03B60A9D" w:rsidR="00DC14A4" w:rsidRPr="00D66D26" w:rsidRDefault="00DC14A4" w:rsidP="00714FB3">
    <w:pPr>
      <w:pStyle w:val="Footer"/>
      <w:pBdr>
        <w:top w:val="single" w:sz="4" w:space="1" w:color="808080"/>
      </w:pBdr>
      <w:tabs>
        <w:tab w:val="clear" w:pos="4680"/>
      </w:tabs>
      <w:ind w:firstLine="810"/>
      <w:rPr>
        <w:rFonts w:cs="Arial"/>
        <w:szCs w:val="16"/>
      </w:rPr>
    </w:pPr>
    <w:r w:rsidRPr="00714FB3">
      <w:rPr>
        <w:noProof/>
      </w:rPr>
      <w:drawing>
        <wp:anchor distT="0" distB="0" distL="114300" distR="114300" simplePos="0" relativeHeight="251702272" behindDoc="0" locked="0" layoutInCell="1" allowOverlap="1" wp14:anchorId="2F210108" wp14:editId="2F210109">
          <wp:simplePos x="0" y="0"/>
          <wp:positionH relativeFrom="column">
            <wp:posOffset>-23480</wp:posOffset>
          </wp:positionH>
          <wp:positionV relativeFrom="paragraph">
            <wp:posOffset>17071</wp:posOffset>
          </wp:positionV>
          <wp:extent cx="459415" cy="212651"/>
          <wp:effectExtent l="19050" t="0" r="0" b="0"/>
          <wp:wrapNone/>
          <wp:docPr id="6"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9415" cy="212651"/>
                  </a:xfrm>
                  <a:prstGeom prst="rect">
                    <a:avLst/>
                  </a:prstGeom>
                </pic:spPr>
              </pic:pic>
            </a:graphicData>
          </a:graphic>
        </wp:anchor>
      </w:drawing>
    </w:r>
    <w:r w:rsidR="00A24CB2">
      <w:fldChar w:fldCharType="begin"/>
    </w:r>
    <w:r w:rsidR="00A24CB2">
      <w:instrText xml:space="preserve"> FILENAME   \* MERGEFORMAT </w:instrText>
    </w:r>
    <w:r w:rsidR="00A24CB2">
      <w:fldChar w:fldCharType="separate"/>
    </w:r>
    <w:r w:rsidR="002C6DDF" w:rsidRPr="002C6DDF">
      <w:rPr>
        <w:rFonts w:cs="Arial"/>
        <w:noProof/>
        <w:szCs w:val="16"/>
      </w:rPr>
      <w:t>Carrier Payment</w:t>
    </w:r>
    <w:r w:rsidR="002C6DDF">
      <w:rPr>
        <w:noProof/>
      </w:rPr>
      <w:t xml:space="preserve"> ICD Companion Guide.docx</w:t>
    </w:r>
    <w:r w:rsidR="00A24CB2">
      <w:rPr>
        <w:noProof/>
      </w:rPr>
      <w:fldChar w:fldCharType="end"/>
    </w:r>
    <w:r w:rsidRPr="00D66D26">
      <w:rPr>
        <w:rFonts w:cs="Arial"/>
        <w:szCs w:val="16"/>
      </w:rPr>
      <w:tab/>
    </w:r>
    <w:r w:rsidRPr="00D66D26">
      <w:t>©</w:t>
    </w:r>
    <w:r>
      <w:t xml:space="preserve"> </w:t>
    </w:r>
    <w:r w:rsidRPr="00D66D26">
      <w:rPr>
        <w:rFonts w:cs="Arial"/>
        <w:szCs w:val="16"/>
      </w:rPr>
      <w:t>Copyright 20</w:t>
    </w:r>
    <w:r>
      <w:t>13</w:t>
    </w:r>
    <w:r w:rsidRPr="00D66D26">
      <w:rPr>
        <w:rFonts w:cs="Arial"/>
        <w:szCs w:val="16"/>
      </w:rPr>
      <w:t>, CGI</w:t>
    </w:r>
    <w:r>
      <w:rPr>
        <w:rFonts w:cs="Arial"/>
        <w:szCs w:val="16"/>
      </w:rPr>
      <w:t xml:space="preserve"> Group, Inc.</w:t>
    </w:r>
  </w:p>
  <w:p w14:paraId="2F2100F6" w14:textId="7241D040" w:rsidR="00DC14A4" w:rsidRPr="006D3CA3" w:rsidRDefault="00DC14A4" w:rsidP="00BB6E6A">
    <w:pPr>
      <w:pStyle w:val="Footer"/>
      <w:pBdr>
        <w:top w:val="single" w:sz="4" w:space="1" w:color="808080"/>
      </w:pBdr>
      <w:tabs>
        <w:tab w:val="clear" w:pos="4680"/>
      </w:tabs>
      <w:ind w:firstLine="810"/>
      <w:rPr>
        <w:rFonts w:cs="Arial"/>
        <w:szCs w:val="16"/>
      </w:rPr>
    </w:pPr>
    <w:r w:rsidRPr="004518E1">
      <w:rPr>
        <w:rFonts w:cs="Arial"/>
        <w:szCs w:val="16"/>
      </w:rPr>
      <w:t xml:space="preserve">Version </w:t>
    </w:r>
    <w:r w:rsidR="00A24CB2">
      <w:rPr>
        <w:rFonts w:cs="Arial"/>
        <w:szCs w:val="16"/>
      </w:rPr>
      <w:t>4.0</w:t>
    </w:r>
    <w:r w:rsidRPr="006D3CA3">
      <w:rPr>
        <w:rFonts w:cs="Arial"/>
        <w:szCs w:val="16"/>
      </w:rPr>
      <w:tab/>
      <w:t xml:space="preserve">Page </w:t>
    </w:r>
    <w:r>
      <w:fldChar w:fldCharType="begin"/>
    </w:r>
    <w:r>
      <w:instrText xml:space="preserve"> PAGE </w:instrText>
    </w:r>
    <w:r>
      <w:fldChar w:fldCharType="separate"/>
    </w:r>
    <w:r w:rsidR="00A24CB2">
      <w:rPr>
        <w:noProof/>
      </w:rPr>
      <w:t>1</w:t>
    </w:r>
    <w:r>
      <w:rPr>
        <w:noProof/>
      </w:rPr>
      <w:fldChar w:fldCharType="end"/>
    </w:r>
    <w:r w:rsidRPr="006D3CA3">
      <w:rPr>
        <w:rFonts w:cs="Arial"/>
        <w:szCs w:val="16"/>
      </w:rPr>
      <w:t xml:space="preserve"> </w:t>
    </w:r>
  </w:p>
  <w:p w14:paraId="2F2100F7" w14:textId="77777777" w:rsidR="00DC14A4" w:rsidRPr="00280550" w:rsidRDefault="00DC14A4" w:rsidP="000B3E3C">
    <w:pPr>
      <w:pStyle w:val="Footer"/>
      <w:pBdr>
        <w:top w:val="single" w:sz="4" w:space="1" w:color="808080"/>
      </w:pBdr>
      <w:tabs>
        <w:tab w:val="clear" w:pos="4680"/>
      </w:tabs>
      <w:rPr>
        <w:rFonts w:cs="Arial"/>
        <w:sz w:val="4"/>
        <w:szCs w:val="4"/>
      </w:rPr>
    </w:pPr>
  </w:p>
  <w:p w14:paraId="2F2100F8" w14:textId="77777777" w:rsidR="00DC14A4" w:rsidRPr="000B3E3C" w:rsidRDefault="00DC14A4" w:rsidP="002C0E92">
    <w:pPr>
      <w:pStyle w:val="Footer"/>
      <w:pBdr>
        <w:top w:val="single" w:sz="4" w:space="1" w:color="808080"/>
      </w:pBdr>
      <w:tabs>
        <w:tab w:val="clear" w:pos="468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62480" w14:textId="77777777" w:rsidR="00775991" w:rsidRDefault="00775991" w:rsidP="00B03ADD">
      <w:r>
        <w:separator/>
      </w:r>
    </w:p>
  </w:footnote>
  <w:footnote w:type="continuationSeparator" w:id="0">
    <w:p w14:paraId="6D67265F" w14:textId="77777777" w:rsidR="00775991" w:rsidRDefault="00775991" w:rsidP="00B03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DD" w14:textId="2D95476F" w:rsidR="00DC14A4" w:rsidRDefault="00DC14A4" w:rsidP="00146901">
    <w:pPr>
      <w:pStyle w:val="Header"/>
      <w:pBdr>
        <w:bottom w:val="single" w:sz="4" w:space="8" w:color="808080"/>
      </w:pBdr>
    </w:pPr>
    <w:r>
      <w:rPr>
        <w:noProof/>
      </w:rPr>
      <w:drawing>
        <wp:anchor distT="0" distB="0" distL="114300" distR="114300" simplePos="0" relativeHeight="251657216" behindDoc="0" locked="0" layoutInCell="1" allowOverlap="0" wp14:anchorId="2F2100FC" wp14:editId="2F2100FD">
          <wp:simplePos x="0" y="0"/>
          <wp:positionH relativeFrom="column">
            <wp:posOffset>0</wp:posOffset>
          </wp:positionH>
          <wp:positionV relativeFrom="paragraph">
            <wp:posOffset>-161925</wp:posOffset>
          </wp:positionV>
          <wp:extent cx="851535" cy="421640"/>
          <wp:effectExtent l="19050" t="0" r="5715" b="0"/>
          <wp:wrapSquare wrapText="bothSides"/>
          <wp:docPr id="8" name="Picture 10" descr="CGI PMS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 PMS186"/>
                  <pic:cNvPicPr>
                    <a:picLocks noChangeAspect="1" noChangeArrowheads="1"/>
                  </pic:cNvPicPr>
                </pic:nvPicPr>
                <pic:blipFill>
                  <a:blip r:embed="rId1"/>
                  <a:srcRect/>
                  <a:stretch>
                    <a:fillRect/>
                  </a:stretch>
                </pic:blipFill>
                <pic:spPr bwMode="auto">
                  <a:xfrm>
                    <a:off x="0" y="0"/>
                    <a:ext cx="851535" cy="421640"/>
                  </a:xfrm>
                  <a:prstGeom prst="rect">
                    <a:avLst/>
                  </a:prstGeom>
                  <a:noFill/>
                </pic:spPr>
              </pic:pic>
            </a:graphicData>
          </a:graphic>
        </wp:anchor>
      </w:drawing>
    </w:r>
    <w:r>
      <w:tab/>
      <w:t>CGI Proposal Response to</w:t>
    </w:r>
    <w:r w:rsidRPr="00CC2DAD">
      <w:t xml:space="preserve"> </w:t>
    </w:r>
    <w:r>
      <w:t>the</w:t>
    </w:r>
    <w:r w:rsidRPr="006D3CA3">
      <w:t xml:space="preserve"> City</w:t>
    </w:r>
    <w:r>
      <w:t xml:space="preserve"> of New York</w:t>
    </w:r>
    <w:r>
      <w:rPr>
        <w:rFonts w:cs="Arial"/>
        <w:sz w:val="16"/>
        <w:szCs w:val="16"/>
      </w:rPr>
      <w:br/>
    </w:r>
    <w:r>
      <w:rPr>
        <w:rFonts w:cs="Arial"/>
        <w:sz w:val="16"/>
        <w:szCs w:val="16"/>
      </w:rPr>
      <w:tab/>
    </w:r>
    <w:r>
      <w:t>Department of Information Technology and Telecommunications</w:t>
    </w:r>
  </w:p>
  <w:p w14:paraId="2F2100DE" w14:textId="77777777" w:rsidR="00DC14A4" w:rsidRDefault="00DC14A4" w:rsidP="00146901">
    <w:pPr>
      <w:pStyle w:val="Header"/>
      <w:rPr>
        <w:sz w:val="6"/>
        <w:szCs w:val="6"/>
      </w:rPr>
    </w:pPr>
  </w:p>
  <w:p w14:paraId="2F2100DF" w14:textId="77777777" w:rsidR="00DC14A4" w:rsidRDefault="00DC14A4" w:rsidP="001469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A" w14:textId="2328AA82" w:rsidR="00DC14A4" w:rsidRDefault="00DC14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B" w14:textId="6A220EE5" w:rsidR="00DC14A4" w:rsidRDefault="00DC14A4" w:rsidP="001B4B59">
    <w:pPr>
      <w:pStyle w:val="Header"/>
      <w:pBdr>
        <w:bottom w:val="single" w:sz="4" w:space="4" w:color="808080"/>
      </w:pBdr>
    </w:pPr>
    <w:r>
      <w:rPr>
        <w:noProof/>
      </w:rPr>
      <w:drawing>
        <wp:anchor distT="0" distB="0" distL="114300" distR="114300" simplePos="0" relativeHeight="251673600" behindDoc="0" locked="0" layoutInCell="1" allowOverlap="1" wp14:anchorId="2F210102" wp14:editId="2F210103">
          <wp:simplePos x="0" y="0"/>
          <wp:positionH relativeFrom="column">
            <wp:posOffset>-24082</wp:posOffset>
          </wp:positionH>
          <wp:positionV relativeFrom="paragraph">
            <wp:posOffset>-207034</wp:posOffset>
          </wp:positionV>
          <wp:extent cx="1602716" cy="629729"/>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
                  <a:srcRect/>
                  <a:stretch>
                    <a:fillRect/>
                  </a:stretch>
                </pic:blipFill>
                <pic:spPr bwMode="auto">
                  <a:xfrm>
                    <a:off x="0" y="0"/>
                    <a:ext cx="1602716" cy="629729"/>
                  </a:xfrm>
                  <a:prstGeom prst="rect">
                    <a:avLst/>
                  </a:prstGeom>
                  <a:noFill/>
                  <a:ln w="9525">
                    <a:noFill/>
                    <a:miter lim="800000"/>
                    <a:headEnd/>
                    <a:tailEnd/>
                  </a:ln>
                </pic:spPr>
              </pic:pic>
            </a:graphicData>
          </a:graphic>
        </wp:anchor>
      </w:drawing>
    </w:r>
    <w:r>
      <w:tab/>
      <w:t>VT Health Benefit Exchange</w:t>
    </w:r>
  </w:p>
  <w:sdt>
    <w:sdtPr>
      <w:alias w:val="Title"/>
      <w:id w:val="1856227196"/>
      <w:placeholder>
        <w:docPart w:val="07FD4A311CC44C4091140092867DD353"/>
      </w:placeholder>
      <w:dataBinding w:prefixMappings="xmlns:ns0='http://purl.org/dc/elements/1.1/' xmlns:ns1='http://schemas.openxmlformats.org/package/2006/metadata/core-properties' " w:xpath="/ns1:coreProperties[1]/ns0:title[1]" w:storeItemID="{6C3C8BC8-F283-45AE-878A-BAB7291924A1}"/>
      <w:text/>
    </w:sdtPr>
    <w:sdtEndPr/>
    <w:sdtContent>
      <w:p w14:paraId="2F2100EC" w14:textId="3F14F550" w:rsidR="00DC14A4" w:rsidRDefault="00DC14A4" w:rsidP="001B4B59">
        <w:pPr>
          <w:pStyle w:val="Header"/>
          <w:pBdr>
            <w:bottom w:val="single" w:sz="4" w:space="4" w:color="808080"/>
          </w:pBdr>
        </w:pPr>
        <w:r>
          <w:t>Carrier Payment ICD Companion Guide</w:t>
        </w:r>
      </w:p>
    </w:sdtContent>
  </w:sdt>
  <w:p w14:paraId="2F2100ED" w14:textId="77777777" w:rsidR="00DC14A4" w:rsidRDefault="00DC14A4" w:rsidP="001B4B59">
    <w:pPr>
      <w:pStyle w:val="Header"/>
      <w:pBdr>
        <w:bottom w:val="single" w:sz="4" w:space="4" w:color="808080"/>
      </w:pBdr>
    </w:pPr>
  </w:p>
  <w:p w14:paraId="2F2100EE" w14:textId="77777777" w:rsidR="00DC14A4" w:rsidRDefault="00DC14A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3" w14:textId="1D0D52A8" w:rsidR="00DC14A4" w:rsidRDefault="00DC14A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4" w14:textId="6C542023" w:rsidR="00DC14A4" w:rsidRDefault="00DC14A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9" w14:textId="37A266F2" w:rsidR="00DC14A4" w:rsidRDefault="00DC14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5D8A25E"/>
    <w:lvl w:ilvl="0">
      <w:start w:val="1"/>
      <w:numFmt w:val="decimal"/>
      <w:lvlText w:val="%1."/>
      <w:lvlJc w:val="left"/>
      <w:pPr>
        <w:tabs>
          <w:tab w:val="num" w:pos="1800"/>
        </w:tabs>
        <w:ind w:left="1800" w:hanging="360"/>
      </w:pPr>
    </w:lvl>
  </w:abstractNum>
  <w:abstractNum w:abstractNumId="1">
    <w:nsid w:val="FFFFFF7D"/>
    <w:multiLevelType w:val="singleLevel"/>
    <w:tmpl w:val="8A4CF20C"/>
    <w:lvl w:ilvl="0">
      <w:start w:val="1"/>
      <w:numFmt w:val="decimal"/>
      <w:lvlText w:val="%1."/>
      <w:lvlJc w:val="left"/>
      <w:pPr>
        <w:tabs>
          <w:tab w:val="num" w:pos="1440"/>
        </w:tabs>
        <w:ind w:left="1440" w:hanging="360"/>
      </w:pPr>
    </w:lvl>
  </w:abstractNum>
  <w:abstractNum w:abstractNumId="2">
    <w:nsid w:val="FFFFFF7E"/>
    <w:multiLevelType w:val="singleLevel"/>
    <w:tmpl w:val="F9E447B6"/>
    <w:lvl w:ilvl="0">
      <w:start w:val="1"/>
      <w:numFmt w:val="decimal"/>
      <w:lvlText w:val="%1."/>
      <w:lvlJc w:val="left"/>
      <w:pPr>
        <w:tabs>
          <w:tab w:val="num" w:pos="1080"/>
        </w:tabs>
        <w:ind w:left="1080" w:hanging="360"/>
      </w:pPr>
    </w:lvl>
  </w:abstractNum>
  <w:abstractNum w:abstractNumId="3">
    <w:nsid w:val="FFFFFF7F"/>
    <w:multiLevelType w:val="singleLevel"/>
    <w:tmpl w:val="A812576A"/>
    <w:lvl w:ilvl="0">
      <w:start w:val="1"/>
      <w:numFmt w:val="decimal"/>
      <w:lvlText w:val="%1."/>
      <w:lvlJc w:val="left"/>
      <w:pPr>
        <w:tabs>
          <w:tab w:val="num" w:pos="720"/>
        </w:tabs>
        <w:ind w:left="720" w:hanging="360"/>
      </w:pPr>
    </w:lvl>
  </w:abstractNum>
  <w:abstractNum w:abstractNumId="4">
    <w:nsid w:val="FFFFFF80"/>
    <w:multiLevelType w:val="singleLevel"/>
    <w:tmpl w:val="DE18034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47C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BF678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8A176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F22376A"/>
    <w:lvl w:ilvl="0">
      <w:start w:val="1"/>
      <w:numFmt w:val="decimal"/>
      <w:pStyle w:val="ListNumber"/>
      <w:lvlText w:val="%1."/>
      <w:lvlJc w:val="left"/>
      <w:pPr>
        <w:tabs>
          <w:tab w:val="num" w:pos="360"/>
        </w:tabs>
        <w:ind w:left="360" w:hanging="360"/>
      </w:pPr>
    </w:lvl>
  </w:abstractNum>
  <w:abstractNum w:abstractNumId="9">
    <w:nsid w:val="04DB67D0"/>
    <w:multiLevelType w:val="hybridMultilevel"/>
    <w:tmpl w:val="E0F810A8"/>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70D77B1"/>
    <w:multiLevelType w:val="hybridMultilevel"/>
    <w:tmpl w:val="A0CA12C0"/>
    <w:lvl w:ilvl="0" w:tplc="C4CEB480">
      <w:start w:val="1"/>
      <w:numFmt w:val="bullet"/>
      <w:pStyle w:val="Bull3"/>
      <w:lvlText w:val=""/>
      <w:lvlJc w:val="left"/>
      <w:pPr>
        <w:tabs>
          <w:tab w:val="num" w:pos="749"/>
        </w:tabs>
        <w:ind w:left="720" w:hanging="173"/>
      </w:pPr>
      <w:rPr>
        <w:rFonts w:ascii="Symbol" w:hAnsi="Symbol"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A6210D"/>
    <w:multiLevelType w:val="hybridMultilevel"/>
    <w:tmpl w:val="3224F992"/>
    <w:lvl w:ilvl="0" w:tplc="B76C3DC6">
      <w:numFmt w:val="bullet"/>
      <w:pStyle w:val="RFPbullet1"/>
      <w:lvlText w:val=""/>
      <w:lvlJc w:val="left"/>
      <w:pPr>
        <w:tabs>
          <w:tab w:val="num" w:pos="418"/>
        </w:tabs>
        <w:ind w:left="418" w:hanging="360"/>
      </w:pPr>
      <w:rPr>
        <w:rFonts w:ascii="Wingdings" w:hAnsi="Wingdings" w:cs="Arial" w:hint="default"/>
        <w:color w:val="35606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445064"/>
    <w:multiLevelType w:val="hybridMultilevel"/>
    <w:tmpl w:val="EB7A46C0"/>
    <w:lvl w:ilvl="0" w:tplc="951827F4">
      <w:start w:val="1"/>
      <w:numFmt w:val="bullet"/>
      <w:pStyle w:val="TableBull2"/>
      <w:lvlText w:val=""/>
      <w:lvlJc w:val="left"/>
      <w:pPr>
        <w:tabs>
          <w:tab w:val="num" w:pos="317"/>
        </w:tabs>
        <w:ind w:left="317" w:hanging="130"/>
      </w:pPr>
      <w:rPr>
        <w:rFonts w:ascii="Symbol" w:hAnsi="Symbol" w:hint="default"/>
        <w:color w:val="333399"/>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345337"/>
    <w:multiLevelType w:val="hybridMultilevel"/>
    <w:tmpl w:val="01988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4918C6"/>
    <w:multiLevelType w:val="hybridMultilevel"/>
    <w:tmpl w:val="FA9CB4AC"/>
    <w:lvl w:ilvl="0" w:tplc="A074EAEE">
      <w:start w:val="1"/>
      <w:numFmt w:val="decimal"/>
      <w:pStyle w:val="TableNum2"/>
      <w:lvlText w:val="%1."/>
      <w:lvlJc w:val="left"/>
      <w:pPr>
        <w:tabs>
          <w:tab w:val="num" w:pos="518"/>
        </w:tabs>
        <w:ind w:left="518" w:hanging="230"/>
      </w:pPr>
      <w:rPr>
        <w:rFonts w:ascii="Arial" w:hAnsi="Arial"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9468F5"/>
    <w:multiLevelType w:val="hybridMultilevel"/>
    <w:tmpl w:val="9182962E"/>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373438"/>
    <w:multiLevelType w:val="hybridMultilevel"/>
    <w:tmpl w:val="8070A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690C90"/>
    <w:multiLevelType w:val="hybridMultilevel"/>
    <w:tmpl w:val="9872C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53005C2"/>
    <w:multiLevelType w:val="multilevel"/>
    <w:tmpl w:val="2D1A85FA"/>
    <w:styleLink w:val="StyleNumberedBlackLeft025Hanging025"/>
    <w:lvl w:ilvl="0">
      <w:start w:val="1"/>
      <w:numFmt w:val="decimal"/>
      <w:lvlText w:val="%1."/>
      <w:lvlJc w:val="left"/>
      <w:pPr>
        <w:ind w:left="720" w:hanging="360"/>
      </w:pPr>
      <w:rPr>
        <w:rFonts w:ascii="Arial" w:hAnsi="Arial"/>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8E124D7"/>
    <w:multiLevelType w:val="hybridMultilevel"/>
    <w:tmpl w:val="A04C102A"/>
    <w:lvl w:ilvl="0" w:tplc="35EABF4E">
      <w:start w:val="1"/>
      <w:numFmt w:val="bullet"/>
      <w:pStyle w:val="TableBull1"/>
      <w:lvlText w:val=""/>
      <w:lvlJc w:val="left"/>
      <w:pPr>
        <w:ind w:left="418"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B57B4F"/>
    <w:multiLevelType w:val="hybridMultilevel"/>
    <w:tmpl w:val="0D222772"/>
    <w:lvl w:ilvl="0" w:tplc="9724BA70">
      <w:start w:val="1"/>
      <w:numFmt w:val="bullet"/>
      <w:pStyle w:val="CheckMarkTableBull"/>
      <w:lvlText w:val=""/>
      <w:lvlJc w:val="left"/>
      <w:pPr>
        <w:tabs>
          <w:tab w:val="num" w:pos="44"/>
        </w:tabs>
        <w:ind w:left="231" w:hanging="173"/>
      </w:pPr>
      <w:rPr>
        <w:rFonts w:ascii="Wingdings" w:hAnsi="Wingdings" w:hint="default"/>
        <w:color w:val="356065"/>
      </w:rPr>
    </w:lvl>
    <w:lvl w:ilvl="1" w:tplc="E0163340" w:tentative="1">
      <w:start w:val="1"/>
      <w:numFmt w:val="bullet"/>
      <w:lvlText w:val="o"/>
      <w:lvlJc w:val="left"/>
      <w:pPr>
        <w:tabs>
          <w:tab w:val="num" w:pos="1440"/>
        </w:tabs>
        <w:ind w:left="1440" w:hanging="360"/>
      </w:pPr>
      <w:rPr>
        <w:rFonts w:ascii="Courier New" w:hAnsi="Courier New" w:cs="Courier New" w:hint="default"/>
      </w:rPr>
    </w:lvl>
    <w:lvl w:ilvl="2" w:tplc="927867EA" w:tentative="1">
      <w:start w:val="1"/>
      <w:numFmt w:val="bullet"/>
      <w:lvlText w:val=""/>
      <w:lvlJc w:val="left"/>
      <w:pPr>
        <w:tabs>
          <w:tab w:val="num" w:pos="2160"/>
        </w:tabs>
        <w:ind w:left="2160" w:hanging="360"/>
      </w:pPr>
      <w:rPr>
        <w:rFonts w:ascii="Wingdings" w:hAnsi="Wingdings" w:hint="default"/>
      </w:rPr>
    </w:lvl>
    <w:lvl w:ilvl="3" w:tplc="EA0EB86C" w:tentative="1">
      <w:start w:val="1"/>
      <w:numFmt w:val="bullet"/>
      <w:lvlText w:val=""/>
      <w:lvlJc w:val="left"/>
      <w:pPr>
        <w:tabs>
          <w:tab w:val="num" w:pos="2880"/>
        </w:tabs>
        <w:ind w:left="2880" w:hanging="360"/>
      </w:pPr>
      <w:rPr>
        <w:rFonts w:ascii="Symbol" w:hAnsi="Symbol" w:hint="default"/>
      </w:rPr>
    </w:lvl>
    <w:lvl w:ilvl="4" w:tplc="BED462C0" w:tentative="1">
      <w:start w:val="1"/>
      <w:numFmt w:val="bullet"/>
      <w:lvlText w:val="o"/>
      <w:lvlJc w:val="left"/>
      <w:pPr>
        <w:tabs>
          <w:tab w:val="num" w:pos="3600"/>
        </w:tabs>
        <w:ind w:left="3600" w:hanging="360"/>
      </w:pPr>
      <w:rPr>
        <w:rFonts w:ascii="Courier New" w:hAnsi="Courier New" w:cs="Courier New" w:hint="default"/>
      </w:rPr>
    </w:lvl>
    <w:lvl w:ilvl="5" w:tplc="E5F22B54" w:tentative="1">
      <w:start w:val="1"/>
      <w:numFmt w:val="bullet"/>
      <w:lvlText w:val=""/>
      <w:lvlJc w:val="left"/>
      <w:pPr>
        <w:tabs>
          <w:tab w:val="num" w:pos="4320"/>
        </w:tabs>
        <w:ind w:left="4320" w:hanging="360"/>
      </w:pPr>
      <w:rPr>
        <w:rFonts w:ascii="Wingdings" w:hAnsi="Wingdings" w:hint="default"/>
      </w:rPr>
    </w:lvl>
    <w:lvl w:ilvl="6" w:tplc="978685E8" w:tentative="1">
      <w:start w:val="1"/>
      <w:numFmt w:val="bullet"/>
      <w:lvlText w:val=""/>
      <w:lvlJc w:val="left"/>
      <w:pPr>
        <w:tabs>
          <w:tab w:val="num" w:pos="5040"/>
        </w:tabs>
        <w:ind w:left="5040" w:hanging="360"/>
      </w:pPr>
      <w:rPr>
        <w:rFonts w:ascii="Symbol" w:hAnsi="Symbol" w:hint="default"/>
      </w:rPr>
    </w:lvl>
    <w:lvl w:ilvl="7" w:tplc="8D1CD04A" w:tentative="1">
      <w:start w:val="1"/>
      <w:numFmt w:val="bullet"/>
      <w:lvlText w:val="o"/>
      <w:lvlJc w:val="left"/>
      <w:pPr>
        <w:tabs>
          <w:tab w:val="num" w:pos="5760"/>
        </w:tabs>
        <w:ind w:left="5760" w:hanging="360"/>
      </w:pPr>
      <w:rPr>
        <w:rFonts w:ascii="Courier New" w:hAnsi="Courier New" w:cs="Courier New" w:hint="default"/>
      </w:rPr>
    </w:lvl>
    <w:lvl w:ilvl="8" w:tplc="2A347988" w:tentative="1">
      <w:start w:val="1"/>
      <w:numFmt w:val="bullet"/>
      <w:lvlText w:val=""/>
      <w:lvlJc w:val="left"/>
      <w:pPr>
        <w:tabs>
          <w:tab w:val="num" w:pos="6480"/>
        </w:tabs>
        <w:ind w:left="6480" w:hanging="360"/>
      </w:pPr>
      <w:rPr>
        <w:rFonts w:ascii="Wingdings" w:hAnsi="Wingdings" w:hint="default"/>
      </w:rPr>
    </w:lvl>
  </w:abstractNum>
  <w:abstractNum w:abstractNumId="21">
    <w:nsid w:val="4BD43906"/>
    <w:multiLevelType w:val="hybridMultilevel"/>
    <w:tmpl w:val="C7DC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C014F4"/>
    <w:multiLevelType w:val="hybridMultilevel"/>
    <w:tmpl w:val="768AFFB2"/>
    <w:lvl w:ilvl="0" w:tplc="FB9C2508">
      <w:start w:val="1"/>
      <w:numFmt w:val="decimal"/>
      <w:pStyle w:val="TableNum1"/>
      <w:lvlText w:val="%1."/>
      <w:lvlJc w:val="left"/>
      <w:pPr>
        <w:tabs>
          <w:tab w:val="num" w:pos="288"/>
        </w:tabs>
        <w:ind w:left="288" w:hanging="230"/>
      </w:pPr>
      <w:rPr>
        <w:rFonts w:ascii="Arial" w:hAnsi="Arial" w:hint="default"/>
        <w:b w:val="0"/>
        <w:i w:val="0"/>
        <w:color w:val="356065"/>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3C67AA"/>
    <w:multiLevelType w:val="multilevel"/>
    <w:tmpl w:val="E37CA41E"/>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none"/>
      <w:lvlText w:val=""/>
      <w:lvlJc w:val="left"/>
      <w:pPr>
        <w:tabs>
          <w:tab w:val="num" w:pos="0"/>
        </w:tabs>
        <w:ind w:left="1008" w:hanging="1008"/>
      </w:pPr>
      <w:rPr>
        <w:rFonts w:hint="default"/>
      </w:rPr>
    </w:lvl>
    <w:lvl w:ilvl="5">
      <w:start w:val="1"/>
      <w:numFmt w:val="none"/>
      <w:lvlText w:val=""/>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4">
    <w:nsid w:val="54BD1334"/>
    <w:multiLevelType w:val="hybridMultilevel"/>
    <w:tmpl w:val="CA9C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5750BF"/>
    <w:multiLevelType w:val="hybridMultilevel"/>
    <w:tmpl w:val="99E2DA44"/>
    <w:lvl w:ilvl="0" w:tplc="18A85D32">
      <w:start w:val="1"/>
      <w:numFmt w:val="bullet"/>
      <w:pStyle w:val="PullQuote-RedCheck"/>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8828B1"/>
    <w:multiLevelType w:val="hybridMultilevel"/>
    <w:tmpl w:val="8D0699E8"/>
    <w:lvl w:ilvl="0" w:tplc="B93A6B5C">
      <w:start w:val="1"/>
      <w:numFmt w:val="bullet"/>
      <w:pStyle w:val="Bull2"/>
      <w:lvlText w:val=""/>
      <w:lvlJc w:val="left"/>
      <w:pPr>
        <w:ind w:left="1080" w:hanging="360"/>
      </w:pPr>
      <w:rPr>
        <w:rFonts w:ascii="Wingdings 3" w:hAnsi="Wingdings 3" w:hint="default"/>
        <w:color w:val="C00000"/>
        <w:sz w:val="18"/>
        <w:szCs w:val="18"/>
      </w:rPr>
    </w:lvl>
    <w:lvl w:ilvl="1" w:tplc="0409000F">
      <w:start w:val="1"/>
      <w:numFmt w:val="decimal"/>
      <w:lvlText w:val="%2."/>
      <w:lvlJc w:val="left"/>
      <w:pPr>
        <w:tabs>
          <w:tab w:val="num" w:pos="1800"/>
        </w:tabs>
        <w:ind w:left="1800" w:hanging="360"/>
      </w:pPr>
      <w:rPr>
        <w:rFonts w:hint="default"/>
        <w:color w:val="C00000"/>
        <w:sz w:val="18"/>
        <w:szCs w:val="1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0445012"/>
    <w:multiLevelType w:val="hybridMultilevel"/>
    <w:tmpl w:val="2E12CABC"/>
    <w:lvl w:ilvl="0" w:tplc="0409000F">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4067A04"/>
    <w:multiLevelType w:val="hybridMultilevel"/>
    <w:tmpl w:val="648A94CA"/>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AFE5F3D"/>
    <w:multiLevelType w:val="hybridMultilevel"/>
    <w:tmpl w:val="E3806818"/>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C3CEE"/>
    <w:multiLevelType w:val="hybridMultilevel"/>
    <w:tmpl w:val="76CA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8470F2"/>
    <w:multiLevelType w:val="hybridMultilevel"/>
    <w:tmpl w:val="7D5CA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0065F5"/>
    <w:multiLevelType w:val="multilevel"/>
    <w:tmpl w:val="5644BFB2"/>
    <w:lvl w:ilvl="0">
      <w:start w:val="1"/>
      <w:numFmt w:val="none"/>
      <w:pStyle w:val="TOCHeading"/>
      <w:lvlText w:val="%1"/>
      <w:lvlJc w:val="left"/>
      <w:pPr>
        <w:tabs>
          <w:tab w:val="num" w:pos="720"/>
        </w:tabs>
        <w:ind w:left="720" w:hanging="648"/>
      </w:pPr>
      <w:rPr>
        <w:rFonts w:ascii="Arial" w:hAnsi="Arial"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152"/>
        </w:tabs>
        <w:ind w:left="1152" w:hanging="1080"/>
      </w:pPr>
      <w:rPr>
        <w:rFonts w:hint="default"/>
      </w:rPr>
    </w:lvl>
    <w:lvl w:ilvl="3">
      <w:start w:val="1"/>
      <w:numFmt w:val="decimal"/>
      <w:lvlText w:val="%1.%2.%3.%4"/>
      <w:lvlJc w:val="left"/>
      <w:pPr>
        <w:tabs>
          <w:tab w:val="num" w:pos="1296"/>
        </w:tabs>
        <w:ind w:left="1296" w:hanging="1224"/>
      </w:pPr>
      <w:rPr>
        <w:rFonts w:hint="default"/>
      </w:rPr>
    </w:lvl>
    <w:lvl w:ilvl="4">
      <w:start w:val="1"/>
      <w:numFmt w:val="decimal"/>
      <w:lvlText w:val="%1.%2.%3.%4.%5"/>
      <w:lvlJc w:val="left"/>
      <w:pPr>
        <w:tabs>
          <w:tab w:val="num" w:pos="1512"/>
        </w:tabs>
        <w:ind w:left="1512" w:hanging="1440"/>
      </w:pPr>
      <w:rPr>
        <w:rFonts w:hint="default"/>
      </w:rPr>
    </w:lvl>
    <w:lvl w:ilvl="5">
      <w:start w:val="1"/>
      <w:numFmt w:val="none"/>
      <w:lvlText w:val="%6"/>
      <w:lvlJc w:val="left"/>
      <w:pPr>
        <w:tabs>
          <w:tab w:val="num" w:pos="792"/>
        </w:tabs>
        <w:ind w:left="792" w:hanging="720"/>
      </w:pPr>
      <w:rPr>
        <w:rFonts w:hint="default"/>
      </w:rPr>
    </w:lvl>
    <w:lvl w:ilvl="6">
      <w:start w:val="1"/>
      <w:numFmt w:val="none"/>
      <w:lvlText w:val="%6"/>
      <w:lvlJc w:val="left"/>
      <w:pPr>
        <w:tabs>
          <w:tab w:val="num" w:pos="792"/>
        </w:tabs>
        <w:ind w:left="792" w:hanging="720"/>
      </w:pPr>
      <w:rPr>
        <w:rFonts w:hint="default"/>
      </w:rPr>
    </w:lvl>
    <w:lvl w:ilvl="7">
      <w:start w:val="1"/>
      <w:numFmt w:val="none"/>
      <w:lvlText w:val="%6"/>
      <w:lvlJc w:val="left"/>
      <w:pPr>
        <w:tabs>
          <w:tab w:val="num" w:pos="1512"/>
        </w:tabs>
        <w:ind w:left="1512" w:hanging="1440"/>
      </w:pPr>
      <w:rPr>
        <w:rFonts w:hint="default"/>
      </w:rPr>
    </w:lvl>
    <w:lvl w:ilvl="8">
      <w:start w:val="1"/>
      <w:numFmt w:val="none"/>
      <w:lvlText w:val="%6"/>
      <w:lvlJc w:val="left"/>
      <w:pPr>
        <w:tabs>
          <w:tab w:val="num" w:pos="1656"/>
        </w:tabs>
        <w:ind w:left="1656" w:hanging="1584"/>
      </w:pPr>
      <w:rPr>
        <w:rFonts w:hint="default"/>
      </w:rPr>
    </w:lvl>
  </w:abstractNum>
  <w:abstractNum w:abstractNumId="33">
    <w:nsid w:val="7DDD6246"/>
    <w:multiLevelType w:val="hybridMultilevel"/>
    <w:tmpl w:val="02D04616"/>
    <w:lvl w:ilvl="0" w:tplc="8E803370">
      <w:start w:val="1"/>
      <w:numFmt w:val="bullet"/>
      <w:pStyle w:val="Bull1"/>
      <w:lvlText w:val=""/>
      <w:lvlJc w:val="left"/>
      <w:pPr>
        <w:ind w:left="547" w:hanging="360"/>
      </w:pPr>
      <w:rPr>
        <w:rFonts w:ascii="Wingdings" w:hAnsi="Wingdings" w:hint="default"/>
        <w:color w:val="C00000"/>
      </w:rPr>
    </w:lvl>
    <w:lvl w:ilvl="1" w:tplc="04090019">
      <w:start w:val="1"/>
      <w:numFmt w:val="bullet"/>
      <w:lvlText w:val=""/>
      <w:lvlJc w:val="left"/>
      <w:pPr>
        <w:tabs>
          <w:tab w:val="num" w:pos="1440"/>
        </w:tabs>
        <w:ind w:left="1440" w:hanging="360"/>
      </w:pPr>
      <w:rPr>
        <w:rFonts w:ascii="Wingdings" w:hAnsi="Wingdings" w:hint="default"/>
        <w:color w:val="356065"/>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nsid w:val="7F3C6C30"/>
    <w:multiLevelType w:val="hybridMultilevel"/>
    <w:tmpl w:val="BDB08D6A"/>
    <w:lvl w:ilvl="0" w:tplc="1CD68216">
      <w:start w:val="1"/>
      <w:numFmt w:val="decimal"/>
      <w:lvlText w:val="%1."/>
      <w:lvlJc w:val="left"/>
      <w:pPr>
        <w:ind w:left="2160" w:hanging="360"/>
      </w:pPr>
    </w:lvl>
    <w:lvl w:ilvl="1" w:tplc="1CA8D818" w:tentative="1">
      <w:start w:val="1"/>
      <w:numFmt w:val="lowerLetter"/>
      <w:lvlText w:val="%2."/>
      <w:lvlJc w:val="left"/>
      <w:pPr>
        <w:ind w:left="1800" w:hanging="360"/>
      </w:pPr>
    </w:lvl>
    <w:lvl w:ilvl="2" w:tplc="AA1EC838" w:tentative="1">
      <w:start w:val="1"/>
      <w:numFmt w:val="lowerRoman"/>
      <w:lvlText w:val="%3."/>
      <w:lvlJc w:val="right"/>
      <w:pPr>
        <w:ind w:left="2520" w:hanging="180"/>
      </w:pPr>
    </w:lvl>
    <w:lvl w:ilvl="3" w:tplc="C97A004E" w:tentative="1">
      <w:start w:val="1"/>
      <w:numFmt w:val="decimal"/>
      <w:lvlText w:val="%4."/>
      <w:lvlJc w:val="left"/>
      <w:pPr>
        <w:ind w:left="3240" w:hanging="360"/>
      </w:pPr>
    </w:lvl>
    <w:lvl w:ilvl="4" w:tplc="25C4253A" w:tentative="1">
      <w:start w:val="1"/>
      <w:numFmt w:val="lowerLetter"/>
      <w:lvlText w:val="%5."/>
      <w:lvlJc w:val="left"/>
      <w:pPr>
        <w:ind w:left="3960" w:hanging="360"/>
      </w:pPr>
    </w:lvl>
    <w:lvl w:ilvl="5" w:tplc="9B3CB65C" w:tentative="1">
      <w:start w:val="1"/>
      <w:numFmt w:val="lowerRoman"/>
      <w:lvlText w:val="%6."/>
      <w:lvlJc w:val="right"/>
      <w:pPr>
        <w:ind w:left="4680" w:hanging="180"/>
      </w:pPr>
    </w:lvl>
    <w:lvl w:ilvl="6" w:tplc="8A461DC4" w:tentative="1">
      <w:start w:val="1"/>
      <w:numFmt w:val="decimal"/>
      <w:lvlText w:val="%7."/>
      <w:lvlJc w:val="left"/>
      <w:pPr>
        <w:ind w:left="5400" w:hanging="360"/>
      </w:pPr>
    </w:lvl>
    <w:lvl w:ilvl="7" w:tplc="58760378" w:tentative="1">
      <w:start w:val="1"/>
      <w:numFmt w:val="lowerLetter"/>
      <w:lvlText w:val="%8."/>
      <w:lvlJc w:val="left"/>
      <w:pPr>
        <w:ind w:left="6120" w:hanging="360"/>
      </w:pPr>
    </w:lvl>
    <w:lvl w:ilvl="8" w:tplc="8708C126" w:tentative="1">
      <w:start w:val="1"/>
      <w:numFmt w:val="lowerRoman"/>
      <w:lvlText w:val="%9."/>
      <w:lvlJc w:val="right"/>
      <w:pPr>
        <w:ind w:left="6840" w:hanging="180"/>
      </w:pPr>
    </w:lvl>
  </w:abstractNum>
  <w:num w:numId="1">
    <w:abstractNumId w:val="25"/>
  </w:num>
  <w:num w:numId="2">
    <w:abstractNumId w:val="26"/>
  </w:num>
  <w:num w:numId="3">
    <w:abstractNumId w:val="23"/>
  </w:num>
  <w:num w:numId="4">
    <w:abstractNumId w:val="33"/>
  </w:num>
  <w:num w:numId="5">
    <w:abstractNumId w:val="19"/>
  </w:num>
  <w:num w:numId="6">
    <w:abstractNumId w:val="32"/>
  </w:num>
  <w:num w:numId="7">
    <w:abstractNumId w:val="12"/>
  </w:num>
  <w:num w:numId="8">
    <w:abstractNumId w:val="14"/>
  </w:num>
  <w:num w:numId="9">
    <w:abstractNumId w:val="10"/>
  </w:num>
  <w:num w:numId="10">
    <w:abstractNumId w:val="20"/>
  </w:num>
  <w:num w:numId="11">
    <w:abstractNumId w:val="22"/>
  </w:num>
  <w:num w:numId="12">
    <w:abstractNumId w:val="11"/>
  </w:num>
  <w:num w:numId="13">
    <w:abstractNumId w:val="17"/>
  </w:num>
  <w:num w:numId="14">
    <w:abstractNumId w:val="18"/>
  </w:num>
  <w:num w:numId="15">
    <w:abstractNumId w:val="15"/>
  </w:num>
  <w:num w:numId="16">
    <w:abstractNumId w:val="27"/>
  </w:num>
  <w:num w:numId="17">
    <w:abstractNumId w:val="28"/>
  </w:num>
  <w:num w:numId="18">
    <w:abstractNumId w:val="34"/>
  </w:num>
  <w:num w:numId="19">
    <w:abstractNumId w:val="9"/>
  </w:num>
  <w:num w:numId="20">
    <w:abstractNumId w:val="29"/>
  </w:num>
  <w:num w:numId="21">
    <w:abstractNumId w:val="23"/>
  </w:num>
  <w:num w:numId="22">
    <w:abstractNumId w:val="30"/>
  </w:num>
  <w:num w:numId="23">
    <w:abstractNumId w:val="23"/>
  </w:num>
  <w:num w:numId="24">
    <w:abstractNumId w:val="21"/>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9"/>
  </w:num>
  <w:num w:numId="35">
    <w:abstractNumId w:val="31"/>
  </w:num>
  <w:num w:numId="36">
    <w:abstractNumId w:val="13"/>
  </w:num>
  <w:num w:numId="37">
    <w:abstractNumId w:val="24"/>
  </w:num>
  <w:num w:numId="3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DD"/>
    <w:rsid w:val="00000B7F"/>
    <w:rsid w:val="00002B67"/>
    <w:rsid w:val="00004495"/>
    <w:rsid w:val="00005DE7"/>
    <w:rsid w:val="0000605E"/>
    <w:rsid w:val="00007A36"/>
    <w:rsid w:val="00010264"/>
    <w:rsid w:val="00010457"/>
    <w:rsid w:val="00010E45"/>
    <w:rsid w:val="000112EE"/>
    <w:rsid w:val="00012317"/>
    <w:rsid w:val="000167AC"/>
    <w:rsid w:val="00021711"/>
    <w:rsid w:val="00022B25"/>
    <w:rsid w:val="00022B85"/>
    <w:rsid w:val="0002403C"/>
    <w:rsid w:val="000242AC"/>
    <w:rsid w:val="00027022"/>
    <w:rsid w:val="00033EFC"/>
    <w:rsid w:val="0003569F"/>
    <w:rsid w:val="0003598B"/>
    <w:rsid w:val="000415C9"/>
    <w:rsid w:val="00043248"/>
    <w:rsid w:val="000538B7"/>
    <w:rsid w:val="000554A9"/>
    <w:rsid w:val="000556DC"/>
    <w:rsid w:val="00056444"/>
    <w:rsid w:val="000629C7"/>
    <w:rsid w:val="00066570"/>
    <w:rsid w:val="000732C0"/>
    <w:rsid w:val="0007495B"/>
    <w:rsid w:val="000819D5"/>
    <w:rsid w:val="0008328D"/>
    <w:rsid w:val="00087195"/>
    <w:rsid w:val="00087D5F"/>
    <w:rsid w:val="00087F94"/>
    <w:rsid w:val="0009069F"/>
    <w:rsid w:val="00091EC1"/>
    <w:rsid w:val="00093ED2"/>
    <w:rsid w:val="000B08FF"/>
    <w:rsid w:val="000B0C0A"/>
    <w:rsid w:val="000B37DC"/>
    <w:rsid w:val="000B37F2"/>
    <w:rsid w:val="000B3DBD"/>
    <w:rsid w:val="000B3E3C"/>
    <w:rsid w:val="000B5B80"/>
    <w:rsid w:val="000C0393"/>
    <w:rsid w:val="000C2305"/>
    <w:rsid w:val="000C41AB"/>
    <w:rsid w:val="000C52FA"/>
    <w:rsid w:val="000C59E2"/>
    <w:rsid w:val="000C59FB"/>
    <w:rsid w:val="000C615E"/>
    <w:rsid w:val="000C633B"/>
    <w:rsid w:val="000D2D86"/>
    <w:rsid w:val="000E087A"/>
    <w:rsid w:val="000E206D"/>
    <w:rsid w:val="000E2A78"/>
    <w:rsid w:val="000E497C"/>
    <w:rsid w:val="000E5A9B"/>
    <w:rsid w:val="000E5FD4"/>
    <w:rsid w:val="000F2345"/>
    <w:rsid w:val="000F3A23"/>
    <w:rsid w:val="000F53D3"/>
    <w:rsid w:val="00104C2B"/>
    <w:rsid w:val="0010598E"/>
    <w:rsid w:val="00107497"/>
    <w:rsid w:val="00107852"/>
    <w:rsid w:val="00112138"/>
    <w:rsid w:val="001127B0"/>
    <w:rsid w:val="001137FD"/>
    <w:rsid w:val="001140C7"/>
    <w:rsid w:val="0011496C"/>
    <w:rsid w:val="00114F6E"/>
    <w:rsid w:val="00117AE0"/>
    <w:rsid w:val="001269D7"/>
    <w:rsid w:val="00131B16"/>
    <w:rsid w:val="0013484D"/>
    <w:rsid w:val="0013523B"/>
    <w:rsid w:val="00141D1B"/>
    <w:rsid w:val="00146901"/>
    <w:rsid w:val="00146CBC"/>
    <w:rsid w:val="001554F4"/>
    <w:rsid w:val="001616AA"/>
    <w:rsid w:val="00163114"/>
    <w:rsid w:val="001670E6"/>
    <w:rsid w:val="00167732"/>
    <w:rsid w:val="00172F39"/>
    <w:rsid w:val="00175391"/>
    <w:rsid w:val="00180701"/>
    <w:rsid w:val="00180F29"/>
    <w:rsid w:val="001823AF"/>
    <w:rsid w:val="0018429E"/>
    <w:rsid w:val="00184C9F"/>
    <w:rsid w:val="00186708"/>
    <w:rsid w:val="00190333"/>
    <w:rsid w:val="0019185A"/>
    <w:rsid w:val="0019215D"/>
    <w:rsid w:val="00192667"/>
    <w:rsid w:val="00193517"/>
    <w:rsid w:val="00195F97"/>
    <w:rsid w:val="00197F19"/>
    <w:rsid w:val="001A22ED"/>
    <w:rsid w:val="001A477C"/>
    <w:rsid w:val="001A66BA"/>
    <w:rsid w:val="001A7282"/>
    <w:rsid w:val="001B0948"/>
    <w:rsid w:val="001B1D97"/>
    <w:rsid w:val="001B448B"/>
    <w:rsid w:val="001B4B59"/>
    <w:rsid w:val="001B781F"/>
    <w:rsid w:val="001C37A9"/>
    <w:rsid w:val="001C3C18"/>
    <w:rsid w:val="001C4CF3"/>
    <w:rsid w:val="001C59C1"/>
    <w:rsid w:val="001C5B72"/>
    <w:rsid w:val="001D3181"/>
    <w:rsid w:val="001D3CB3"/>
    <w:rsid w:val="001D52A2"/>
    <w:rsid w:val="001D5FDB"/>
    <w:rsid w:val="001D6ADD"/>
    <w:rsid w:val="001D789E"/>
    <w:rsid w:val="001E0B46"/>
    <w:rsid w:val="001E1D46"/>
    <w:rsid w:val="001E255C"/>
    <w:rsid w:val="001E470F"/>
    <w:rsid w:val="001E5896"/>
    <w:rsid w:val="001F01AB"/>
    <w:rsid w:val="001F1745"/>
    <w:rsid w:val="001F307A"/>
    <w:rsid w:val="001F713E"/>
    <w:rsid w:val="001F7506"/>
    <w:rsid w:val="00201D0B"/>
    <w:rsid w:val="00203F43"/>
    <w:rsid w:val="002045AD"/>
    <w:rsid w:val="00204CB9"/>
    <w:rsid w:val="00210F66"/>
    <w:rsid w:val="002141DD"/>
    <w:rsid w:val="0021435B"/>
    <w:rsid w:val="00214C0E"/>
    <w:rsid w:val="0021670F"/>
    <w:rsid w:val="00221897"/>
    <w:rsid w:val="00221974"/>
    <w:rsid w:val="002223AD"/>
    <w:rsid w:val="00225325"/>
    <w:rsid w:val="00235F5A"/>
    <w:rsid w:val="002445F6"/>
    <w:rsid w:val="00245617"/>
    <w:rsid w:val="00251C2F"/>
    <w:rsid w:val="00252E10"/>
    <w:rsid w:val="00254171"/>
    <w:rsid w:val="002573C2"/>
    <w:rsid w:val="002608D8"/>
    <w:rsid w:val="00260DBB"/>
    <w:rsid w:val="002630F6"/>
    <w:rsid w:val="00266ACC"/>
    <w:rsid w:val="002727C9"/>
    <w:rsid w:val="0028562F"/>
    <w:rsid w:val="002871D0"/>
    <w:rsid w:val="002A0165"/>
    <w:rsid w:val="002A144D"/>
    <w:rsid w:val="002A2935"/>
    <w:rsid w:val="002A3278"/>
    <w:rsid w:val="002A5A94"/>
    <w:rsid w:val="002B302C"/>
    <w:rsid w:val="002B5006"/>
    <w:rsid w:val="002B5858"/>
    <w:rsid w:val="002B6D7E"/>
    <w:rsid w:val="002B6F23"/>
    <w:rsid w:val="002C0E92"/>
    <w:rsid w:val="002C44D8"/>
    <w:rsid w:val="002C533E"/>
    <w:rsid w:val="002C54B3"/>
    <w:rsid w:val="002C67FF"/>
    <w:rsid w:val="002C6C82"/>
    <w:rsid w:val="002C6DDF"/>
    <w:rsid w:val="002D4CAF"/>
    <w:rsid w:val="002D5F5E"/>
    <w:rsid w:val="002E055B"/>
    <w:rsid w:val="002E3723"/>
    <w:rsid w:val="002E4456"/>
    <w:rsid w:val="002E4CA3"/>
    <w:rsid w:val="002F0868"/>
    <w:rsid w:val="002F555F"/>
    <w:rsid w:val="002F6A1C"/>
    <w:rsid w:val="00302532"/>
    <w:rsid w:val="003031F7"/>
    <w:rsid w:val="00305185"/>
    <w:rsid w:val="003056AA"/>
    <w:rsid w:val="00305E82"/>
    <w:rsid w:val="00307EA7"/>
    <w:rsid w:val="00311A9E"/>
    <w:rsid w:val="003130A9"/>
    <w:rsid w:val="00313168"/>
    <w:rsid w:val="00316BE7"/>
    <w:rsid w:val="0032430D"/>
    <w:rsid w:val="00330537"/>
    <w:rsid w:val="00335172"/>
    <w:rsid w:val="00337064"/>
    <w:rsid w:val="003379DE"/>
    <w:rsid w:val="0034123E"/>
    <w:rsid w:val="00341D78"/>
    <w:rsid w:val="00351E3A"/>
    <w:rsid w:val="00352E6A"/>
    <w:rsid w:val="00355B8A"/>
    <w:rsid w:val="003608DD"/>
    <w:rsid w:val="00362EE1"/>
    <w:rsid w:val="0036301C"/>
    <w:rsid w:val="00364F53"/>
    <w:rsid w:val="00367259"/>
    <w:rsid w:val="0037239E"/>
    <w:rsid w:val="003731E5"/>
    <w:rsid w:val="00380823"/>
    <w:rsid w:val="00382672"/>
    <w:rsid w:val="00383B1B"/>
    <w:rsid w:val="003866EF"/>
    <w:rsid w:val="00387032"/>
    <w:rsid w:val="00387AFE"/>
    <w:rsid w:val="00387D00"/>
    <w:rsid w:val="0039130A"/>
    <w:rsid w:val="00391D49"/>
    <w:rsid w:val="00396A85"/>
    <w:rsid w:val="003A1460"/>
    <w:rsid w:val="003A1669"/>
    <w:rsid w:val="003A2F6F"/>
    <w:rsid w:val="003A6996"/>
    <w:rsid w:val="003B201B"/>
    <w:rsid w:val="003B5461"/>
    <w:rsid w:val="003B63DE"/>
    <w:rsid w:val="003C1B72"/>
    <w:rsid w:val="003C33D7"/>
    <w:rsid w:val="003C3EF0"/>
    <w:rsid w:val="003C5D6D"/>
    <w:rsid w:val="003D63AB"/>
    <w:rsid w:val="003D724C"/>
    <w:rsid w:val="003E066A"/>
    <w:rsid w:val="003E0976"/>
    <w:rsid w:val="003E1BC2"/>
    <w:rsid w:val="003E6F26"/>
    <w:rsid w:val="003F1286"/>
    <w:rsid w:val="003F4798"/>
    <w:rsid w:val="003F4F6F"/>
    <w:rsid w:val="003F56CA"/>
    <w:rsid w:val="003F6A68"/>
    <w:rsid w:val="003F7A54"/>
    <w:rsid w:val="003F7C1F"/>
    <w:rsid w:val="004008DF"/>
    <w:rsid w:val="0040155C"/>
    <w:rsid w:val="0040163B"/>
    <w:rsid w:val="00404CAB"/>
    <w:rsid w:val="00407114"/>
    <w:rsid w:val="00407C39"/>
    <w:rsid w:val="004103F1"/>
    <w:rsid w:val="004154D5"/>
    <w:rsid w:val="0042394B"/>
    <w:rsid w:val="0043008B"/>
    <w:rsid w:val="004304B0"/>
    <w:rsid w:val="0043397E"/>
    <w:rsid w:val="004366F9"/>
    <w:rsid w:val="00436BBF"/>
    <w:rsid w:val="00437A19"/>
    <w:rsid w:val="00441337"/>
    <w:rsid w:val="00446A59"/>
    <w:rsid w:val="00447854"/>
    <w:rsid w:val="004518E1"/>
    <w:rsid w:val="00451F8F"/>
    <w:rsid w:val="004549BE"/>
    <w:rsid w:val="0045638B"/>
    <w:rsid w:val="00456FDE"/>
    <w:rsid w:val="004640D6"/>
    <w:rsid w:val="00467DDE"/>
    <w:rsid w:val="0047072F"/>
    <w:rsid w:val="00470B29"/>
    <w:rsid w:val="00470EDD"/>
    <w:rsid w:val="004719B8"/>
    <w:rsid w:val="00471AF7"/>
    <w:rsid w:val="00474A5B"/>
    <w:rsid w:val="00475780"/>
    <w:rsid w:val="0048347E"/>
    <w:rsid w:val="004849C7"/>
    <w:rsid w:val="00487271"/>
    <w:rsid w:val="00487E4F"/>
    <w:rsid w:val="00490179"/>
    <w:rsid w:val="004921F9"/>
    <w:rsid w:val="004969BE"/>
    <w:rsid w:val="00497257"/>
    <w:rsid w:val="004A095A"/>
    <w:rsid w:val="004A1AED"/>
    <w:rsid w:val="004A4045"/>
    <w:rsid w:val="004B335F"/>
    <w:rsid w:val="004B3F2E"/>
    <w:rsid w:val="004C2714"/>
    <w:rsid w:val="004C3C95"/>
    <w:rsid w:val="004C6FD2"/>
    <w:rsid w:val="004D0267"/>
    <w:rsid w:val="004D38F2"/>
    <w:rsid w:val="004D3B06"/>
    <w:rsid w:val="004D5E13"/>
    <w:rsid w:val="004D62EF"/>
    <w:rsid w:val="004D7BB9"/>
    <w:rsid w:val="004E1FF9"/>
    <w:rsid w:val="004E2870"/>
    <w:rsid w:val="004E3257"/>
    <w:rsid w:val="004E5242"/>
    <w:rsid w:val="004E5426"/>
    <w:rsid w:val="004E5718"/>
    <w:rsid w:val="004E5CA9"/>
    <w:rsid w:val="004E642E"/>
    <w:rsid w:val="004F51DC"/>
    <w:rsid w:val="004F5845"/>
    <w:rsid w:val="004F6573"/>
    <w:rsid w:val="004F7249"/>
    <w:rsid w:val="00503376"/>
    <w:rsid w:val="00506002"/>
    <w:rsid w:val="005104BF"/>
    <w:rsid w:val="00510BD8"/>
    <w:rsid w:val="005111A1"/>
    <w:rsid w:val="0051412F"/>
    <w:rsid w:val="00517B55"/>
    <w:rsid w:val="00520561"/>
    <w:rsid w:val="005211AC"/>
    <w:rsid w:val="00523AD0"/>
    <w:rsid w:val="005325BB"/>
    <w:rsid w:val="00534398"/>
    <w:rsid w:val="005359B2"/>
    <w:rsid w:val="00536281"/>
    <w:rsid w:val="00537CDB"/>
    <w:rsid w:val="00543D41"/>
    <w:rsid w:val="00544AC3"/>
    <w:rsid w:val="00554456"/>
    <w:rsid w:val="005556FF"/>
    <w:rsid w:val="00556F10"/>
    <w:rsid w:val="00557357"/>
    <w:rsid w:val="005607E7"/>
    <w:rsid w:val="005651AB"/>
    <w:rsid w:val="00565ADF"/>
    <w:rsid w:val="0057148A"/>
    <w:rsid w:val="00577274"/>
    <w:rsid w:val="00577B42"/>
    <w:rsid w:val="005807A5"/>
    <w:rsid w:val="00580954"/>
    <w:rsid w:val="00583A78"/>
    <w:rsid w:val="00593923"/>
    <w:rsid w:val="00595602"/>
    <w:rsid w:val="00595A76"/>
    <w:rsid w:val="0059780E"/>
    <w:rsid w:val="005A0B5A"/>
    <w:rsid w:val="005A0CC3"/>
    <w:rsid w:val="005A1094"/>
    <w:rsid w:val="005A11CD"/>
    <w:rsid w:val="005A26E0"/>
    <w:rsid w:val="005A339C"/>
    <w:rsid w:val="005A55D7"/>
    <w:rsid w:val="005A642C"/>
    <w:rsid w:val="005A70D0"/>
    <w:rsid w:val="005B694A"/>
    <w:rsid w:val="005B72E7"/>
    <w:rsid w:val="005B7327"/>
    <w:rsid w:val="005B7B83"/>
    <w:rsid w:val="005C0B18"/>
    <w:rsid w:val="005C3553"/>
    <w:rsid w:val="005D0314"/>
    <w:rsid w:val="005D06F0"/>
    <w:rsid w:val="005D1215"/>
    <w:rsid w:val="005D24A1"/>
    <w:rsid w:val="005D2B60"/>
    <w:rsid w:val="005E632A"/>
    <w:rsid w:val="005F1BE2"/>
    <w:rsid w:val="005F203A"/>
    <w:rsid w:val="005F2CA6"/>
    <w:rsid w:val="005F72C8"/>
    <w:rsid w:val="006013BF"/>
    <w:rsid w:val="0061003B"/>
    <w:rsid w:val="00610986"/>
    <w:rsid w:val="0061124A"/>
    <w:rsid w:val="00612547"/>
    <w:rsid w:val="00613C1C"/>
    <w:rsid w:val="00614F05"/>
    <w:rsid w:val="00616548"/>
    <w:rsid w:val="0062585E"/>
    <w:rsid w:val="00627ECE"/>
    <w:rsid w:val="00630691"/>
    <w:rsid w:val="00631D41"/>
    <w:rsid w:val="006330E3"/>
    <w:rsid w:val="006331EA"/>
    <w:rsid w:val="00633C2C"/>
    <w:rsid w:val="006354DF"/>
    <w:rsid w:val="00635639"/>
    <w:rsid w:val="00642397"/>
    <w:rsid w:val="00643237"/>
    <w:rsid w:val="00645A2C"/>
    <w:rsid w:val="00646719"/>
    <w:rsid w:val="0064759A"/>
    <w:rsid w:val="00652FC6"/>
    <w:rsid w:val="00653E62"/>
    <w:rsid w:val="0065568B"/>
    <w:rsid w:val="00656296"/>
    <w:rsid w:val="00656638"/>
    <w:rsid w:val="00660132"/>
    <w:rsid w:val="00660AF5"/>
    <w:rsid w:val="0066565C"/>
    <w:rsid w:val="00665819"/>
    <w:rsid w:val="0066753A"/>
    <w:rsid w:val="006706AF"/>
    <w:rsid w:val="00670B67"/>
    <w:rsid w:val="0067248B"/>
    <w:rsid w:val="00677024"/>
    <w:rsid w:val="00687EA0"/>
    <w:rsid w:val="00687EB5"/>
    <w:rsid w:val="006912BD"/>
    <w:rsid w:val="006937D5"/>
    <w:rsid w:val="006945D9"/>
    <w:rsid w:val="006A0604"/>
    <w:rsid w:val="006A4FA6"/>
    <w:rsid w:val="006A5446"/>
    <w:rsid w:val="006B0638"/>
    <w:rsid w:val="006C2771"/>
    <w:rsid w:val="006D1344"/>
    <w:rsid w:val="006D1525"/>
    <w:rsid w:val="006D2EE0"/>
    <w:rsid w:val="006D6612"/>
    <w:rsid w:val="006D6E92"/>
    <w:rsid w:val="006E09E8"/>
    <w:rsid w:val="006E2133"/>
    <w:rsid w:val="006E57EA"/>
    <w:rsid w:val="006E61B7"/>
    <w:rsid w:val="006F2613"/>
    <w:rsid w:val="006F4081"/>
    <w:rsid w:val="006F493F"/>
    <w:rsid w:val="00700149"/>
    <w:rsid w:val="00700929"/>
    <w:rsid w:val="00707F4C"/>
    <w:rsid w:val="007100CE"/>
    <w:rsid w:val="00710D98"/>
    <w:rsid w:val="00712C69"/>
    <w:rsid w:val="00712D4C"/>
    <w:rsid w:val="007130BA"/>
    <w:rsid w:val="00714D43"/>
    <w:rsid w:val="00714FB3"/>
    <w:rsid w:val="007171E3"/>
    <w:rsid w:val="00717C93"/>
    <w:rsid w:val="00722551"/>
    <w:rsid w:val="00723685"/>
    <w:rsid w:val="00723F93"/>
    <w:rsid w:val="00726510"/>
    <w:rsid w:val="00727306"/>
    <w:rsid w:val="00730913"/>
    <w:rsid w:val="00730FB8"/>
    <w:rsid w:val="00732897"/>
    <w:rsid w:val="00734076"/>
    <w:rsid w:val="007405D0"/>
    <w:rsid w:val="00742DBF"/>
    <w:rsid w:val="00745FDF"/>
    <w:rsid w:val="00752109"/>
    <w:rsid w:val="00752200"/>
    <w:rsid w:val="0075413A"/>
    <w:rsid w:val="00754313"/>
    <w:rsid w:val="0075648C"/>
    <w:rsid w:val="00760252"/>
    <w:rsid w:val="00761CDA"/>
    <w:rsid w:val="00763303"/>
    <w:rsid w:val="00767EA3"/>
    <w:rsid w:val="00770664"/>
    <w:rsid w:val="00771A3A"/>
    <w:rsid w:val="00771D0E"/>
    <w:rsid w:val="00772FAA"/>
    <w:rsid w:val="00774CCA"/>
    <w:rsid w:val="00775991"/>
    <w:rsid w:val="00782AB8"/>
    <w:rsid w:val="00785F5B"/>
    <w:rsid w:val="00787BF1"/>
    <w:rsid w:val="00790051"/>
    <w:rsid w:val="007937A5"/>
    <w:rsid w:val="00794E44"/>
    <w:rsid w:val="007960E6"/>
    <w:rsid w:val="007A6597"/>
    <w:rsid w:val="007A6BF3"/>
    <w:rsid w:val="007B4A14"/>
    <w:rsid w:val="007B6AC8"/>
    <w:rsid w:val="007C0FA0"/>
    <w:rsid w:val="007C526C"/>
    <w:rsid w:val="007D01D0"/>
    <w:rsid w:val="007D06CE"/>
    <w:rsid w:val="007D294B"/>
    <w:rsid w:val="007D5B61"/>
    <w:rsid w:val="007E107B"/>
    <w:rsid w:val="007E4058"/>
    <w:rsid w:val="007E494B"/>
    <w:rsid w:val="007E5F29"/>
    <w:rsid w:val="007E612D"/>
    <w:rsid w:val="007F2BBF"/>
    <w:rsid w:val="007F3CBC"/>
    <w:rsid w:val="007F4376"/>
    <w:rsid w:val="007F59D8"/>
    <w:rsid w:val="007F5EB8"/>
    <w:rsid w:val="00805CB5"/>
    <w:rsid w:val="00810A5F"/>
    <w:rsid w:val="008142BB"/>
    <w:rsid w:val="00814F9B"/>
    <w:rsid w:val="00815869"/>
    <w:rsid w:val="00817953"/>
    <w:rsid w:val="008210CF"/>
    <w:rsid w:val="008231FC"/>
    <w:rsid w:val="00824330"/>
    <w:rsid w:val="00827F8F"/>
    <w:rsid w:val="00831BDD"/>
    <w:rsid w:val="008328F6"/>
    <w:rsid w:val="00833A31"/>
    <w:rsid w:val="00834201"/>
    <w:rsid w:val="0083528C"/>
    <w:rsid w:val="00835FDE"/>
    <w:rsid w:val="00841C06"/>
    <w:rsid w:val="00845438"/>
    <w:rsid w:val="008455D1"/>
    <w:rsid w:val="00847D60"/>
    <w:rsid w:val="008536F9"/>
    <w:rsid w:val="00853D51"/>
    <w:rsid w:val="00855F77"/>
    <w:rsid w:val="008601A5"/>
    <w:rsid w:val="008605EC"/>
    <w:rsid w:val="00863053"/>
    <w:rsid w:val="00867CF2"/>
    <w:rsid w:val="00872501"/>
    <w:rsid w:val="00874006"/>
    <w:rsid w:val="008772C9"/>
    <w:rsid w:val="00877B17"/>
    <w:rsid w:val="0088007B"/>
    <w:rsid w:val="00880D51"/>
    <w:rsid w:val="00882611"/>
    <w:rsid w:val="00883056"/>
    <w:rsid w:val="0088476A"/>
    <w:rsid w:val="00884B1F"/>
    <w:rsid w:val="008868B9"/>
    <w:rsid w:val="00887425"/>
    <w:rsid w:val="008A02F5"/>
    <w:rsid w:val="008A5A5E"/>
    <w:rsid w:val="008A64B8"/>
    <w:rsid w:val="008C0210"/>
    <w:rsid w:val="008C0529"/>
    <w:rsid w:val="008C2486"/>
    <w:rsid w:val="008C2FD8"/>
    <w:rsid w:val="008C603D"/>
    <w:rsid w:val="008C7C48"/>
    <w:rsid w:val="008D3FB9"/>
    <w:rsid w:val="008D69B5"/>
    <w:rsid w:val="008D7822"/>
    <w:rsid w:val="008E4192"/>
    <w:rsid w:val="008E5E6E"/>
    <w:rsid w:val="008E6CA6"/>
    <w:rsid w:val="008F3812"/>
    <w:rsid w:val="008F4590"/>
    <w:rsid w:val="009003C2"/>
    <w:rsid w:val="00902175"/>
    <w:rsid w:val="009043F2"/>
    <w:rsid w:val="00907A72"/>
    <w:rsid w:val="00910041"/>
    <w:rsid w:val="00913CFD"/>
    <w:rsid w:val="00914D6E"/>
    <w:rsid w:val="009150A4"/>
    <w:rsid w:val="00915877"/>
    <w:rsid w:val="009208E9"/>
    <w:rsid w:val="009209A2"/>
    <w:rsid w:val="00921607"/>
    <w:rsid w:val="00921FBF"/>
    <w:rsid w:val="00927198"/>
    <w:rsid w:val="009314C6"/>
    <w:rsid w:val="009338FF"/>
    <w:rsid w:val="0093763D"/>
    <w:rsid w:val="009409E5"/>
    <w:rsid w:val="00945C43"/>
    <w:rsid w:val="00946D1C"/>
    <w:rsid w:val="009555B3"/>
    <w:rsid w:val="00956E54"/>
    <w:rsid w:val="00957A0B"/>
    <w:rsid w:val="00961ABC"/>
    <w:rsid w:val="00963DB0"/>
    <w:rsid w:val="00971D71"/>
    <w:rsid w:val="00971E90"/>
    <w:rsid w:val="00973CD8"/>
    <w:rsid w:val="00975304"/>
    <w:rsid w:val="00977343"/>
    <w:rsid w:val="00977C68"/>
    <w:rsid w:val="00980B1B"/>
    <w:rsid w:val="00981F6C"/>
    <w:rsid w:val="00982B29"/>
    <w:rsid w:val="0098781D"/>
    <w:rsid w:val="00987F3F"/>
    <w:rsid w:val="0099172E"/>
    <w:rsid w:val="009929B7"/>
    <w:rsid w:val="00993ECF"/>
    <w:rsid w:val="00994D40"/>
    <w:rsid w:val="00995007"/>
    <w:rsid w:val="009A5E77"/>
    <w:rsid w:val="009A6777"/>
    <w:rsid w:val="009B2A66"/>
    <w:rsid w:val="009C2836"/>
    <w:rsid w:val="009C2A1B"/>
    <w:rsid w:val="009C73DF"/>
    <w:rsid w:val="009C7E58"/>
    <w:rsid w:val="009D4555"/>
    <w:rsid w:val="009D707A"/>
    <w:rsid w:val="009E0798"/>
    <w:rsid w:val="009E2E84"/>
    <w:rsid w:val="009E2F74"/>
    <w:rsid w:val="009E391B"/>
    <w:rsid w:val="009E3CF7"/>
    <w:rsid w:val="009E43C5"/>
    <w:rsid w:val="009F1A34"/>
    <w:rsid w:val="009F2056"/>
    <w:rsid w:val="009F3368"/>
    <w:rsid w:val="009F639E"/>
    <w:rsid w:val="009F678F"/>
    <w:rsid w:val="00A02DF6"/>
    <w:rsid w:val="00A0416E"/>
    <w:rsid w:val="00A140AC"/>
    <w:rsid w:val="00A16C24"/>
    <w:rsid w:val="00A201E6"/>
    <w:rsid w:val="00A22AD8"/>
    <w:rsid w:val="00A23A5F"/>
    <w:rsid w:val="00A24CB2"/>
    <w:rsid w:val="00A27C21"/>
    <w:rsid w:val="00A30E5E"/>
    <w:rsid w:val="00A33055"/>
    <w:rsid w:val="00A3524B"/>
    <w:rsid w:val="00A37B02"/>
    <w:rsid w:val="00A410CA"/>
    <w:rsid w:val="00A44187"/>
    <w:rsid w:val="00A44AA2"/>
    <w:rsid w:val="00A5465B"/>
    <w:rsid w:val="00A54C48"/>
    <w:rsid w:val="00A57808"/>
    <w:rsid w:val="00A63244"/>
    <w:rsid w:val="00A6466F"/>
    <w:rsid w:val="00A6587E"/>
    <w:rsid w:val="00A715F1"/>
    <w:rsid w:val="00A71F94"/>
    <w:rsid w:val="00A72BB8"/>
    <w:rsid w:val="00A74845"/>
    <w:rsid w:val="00A75891"/>
    <w:rsid w:val="00A761BA"/>
    <w:rsid w:val="00A76633"/>
    <w:rsid w:val="00A86EAC"/>
    <w:rsid w:val="00A90093"/>
    <w:rsid w:val="00A92026"/>
    <w:rsid w:val="00A9701E"/>
    <w:rsid w:val="00A976BB"/>
    <w:rsid w:val="00AA0527"/>
    <w:rsid w:val="00AA0B70"/>
    <w:rsid w:val="00AA6760"/>
    <w:rsid w:val="00AA7E69"/>
    <w:rsid w:val="00AB589A"/>
    <w:rsid w:val="00AB6C50"/>
    <w:rsid w:val="00AC201E"/>
    <w:rsid w:val="00AC35C4"/>
    <w:rsid w:val="00AC4EA7"/>
    <w:rsid w:val="00AD19F3"/>
    <w:rsid w:val="00AD21B0"/>
    <w:rsid w:val="00AD79F4"/>
    <w:rsid w:val="00AE1DC3"/>
    <w:rsid w:val="00AE2CDF"/>
    <w:rsid w:val="00AE3416"/>
    <w:rsid w:val="00AE41B6"/>
    <w:rsid w:val="00AE43AF"/>
    <w:rsid w:val="00AE699B"/>
    <w:rsid w:val="00AE7B84"/>
    <w:rsid w:val="00AF57B1"/>
    <w:rsid w:val="00B00E81"/>
    <w:rsid w:val="00B036CF"/>
    <w:rsid w:val="00B03778"/>
    <w:rsid w:val="00B03ADD"/>
    <w:rsid w:val="00B05078"/>
    <w:rsid w:val="00B10D7E"/>
    <w:rsid w:val="00B12888"/>
    <w:rsid w:val="00B152AB"/>
    <w:rsid w:val="00B202BC"/>
    <w:rsid w:val="00B27F59"/>
    <w:rsid w:val="00B30FEA"/>
    <w:rsid w:val="00B34DDD"/>
    <w:rsid w:val="00B37108"/>
    <w:rsid w:val="00B42C01"/>
    <w:rsid w:val="00B52580"/>
    <w:rsid w:val="00B55C40"/>
    <w:rsid w:val="00B56512"/>
    <w:rsid w:val="00B579F1"/>
    <w:rsid w:val="00B60FA3"/>
    <w:rsid w:val="00B62888"/>
    <w:rsid w:val="00B66904"/>
    <w:rsid w:val="00B67E73"/>
    <w:rsid w:val="00B7112F"/>
    <w:rsid w:val="00B75793"/>
    <w:rsid w:val="00B824BC"/>
    <w:rsid w:val="00B82E3F"/>
    <w:rsid w:val="00B839CE"/>
    <w:rsid w:val="00B86CAC"/>
    <w:rsid w:val="00B956D9"/>
    <w:rsid w:val="00B95FFE"/>
    <w:rsid w:val="00B9781E"/>
    <w:rsid w:val="00BA309B"/>
    <w:rsid w:val="00BA5EAE"/>
    <w:rsid w:val="00BA7AD7"/>
    <w:rsid w:val="00BB1EA9"/>
    <w:rsid w:val="00BB2747"/>
    <w:rsid w:val="00BB6025"/>
    <w:rsid w:val="00BB62B3"/>
    <w:rsid w:val="00BB6E6A"/>
    <w:rsid w:val="00BC16B5"/>
    <w:rsid w:val="00BC1CFC"/>
    <w:rsid w:val="00BC5AFA"/>
    <w:rsid w:val="00BC5E29"/>
    <w:rsid w:val="00BC7EC9"/>
    <w:rsid w:val="00BD250F"/>
    <w:rsid w:val="00BD2611"/>
    <w:rsid w:val="00BD392D"/>
    <w:rsid w:val="00BD5E39"/>
    <w:rsid w:val="00BD6D4B"/>
    <w:rsid w:val="00BE2ADB"/>
    <w:rsid w:val="00BE3AA2"/>
    <w:rsid w:val="00BE3F38"/>
    <w:rsid w:val="00BE4376"/>
    <w:rsid w:val="00BE49F7"/>
    <w:rsid w:val="00BE4D57"/>
    <w:rsid w:val="00BF02F3"/>
    <w:rsid w:val="00BF0644"/>
    <w:rsid w:val="00BF0B6F"/>
    <w:rsid w:val="00BF68CB"/>
    <w:rsid w:val="00BF72A3"/>
    <w:rsid w:val="00C03D1F"/>
    <w:rsid w:val="00C073C2"/>
    <w:rsid w:val="00C12CF6"/>
    <w:rsid w:val="00C14493"/>
    <w:rsid w:val="00C16439"/>
    <w:rsid w:val="00C16736"/>
    <w:rsid w:val="00C23D62"/>
    <w:rsid w:val="00C2441A"/>
    <w:rsid w:val="00C24B44"/>
    <w:rsid w:val="00C27C0E"/>
    <w:rsid w:val="00C30E76"/>
    <w:rsid w:val="00C318F4"/>
    <w:rsid w:val="00C333A5"/>
    <w:rsid w:val="00C3627C"/>
    <w:rsid w:val="00C369B0"/>
    <w:rsid w:val="00C37491"/>
    <w:rsid w:val="00C42887"/>
    <w:rsid w:val="00C46178"/>
    <w:rsid w:val="00C47214"/>
    <w:rsid w:val="00C510B6"/>
    <w:rsid w:val="00C52FD0"/>
    <w:rsid w:val="00C53ADB"/>
    <w:rsid w:val="00C5417D"/>
    <w:rsid w:val="00C57D23"/>
    <w:rsid w:val="00C64414"/>
    <w:rsid w:val="00C67CC7"/>
    <w:rsid w:val="00C67E27"/>
    <w:rsid w:val="00C704CC"/>
    <w:rsid w:val="00C71EA7"/>
    <w:rsid w:val="00C72DCE"/>
    <w:rsid w:val="00C743CE"/>
    <w:rsid w:val="00C752B0"/>
    <w:rsid w:val="00C7710D"/>
    <w:rsid w:val="00C7730B"/>
    <w:rsid w:val="00C773E9"/>
    <w:rsid w:val="00C808A6"/>
    <w:rsid w:val="00C814C3"/>
    <w:rsid w:val="00C83371"/>
    <w:rsid w:val="00C84A2E"/>
    <w:rsid w:val="00C85C11"/>
    <w:rsid w:val="00C87DED"/>
    <w:rsid w:val="00C97937"/>
    <w:rsid w:val="00CA061F"/>
    <w:rsid w:val="00CA53C1"/>
    <w:rsid w:val="00CA578C"/>
    <w:rsid w:val="00CA5C22"/>
    <w:rsid w:val="00CB173C"/>
    <w:rsid w:val="00CB404C"/>
    <w:rsid w:val="00CC03F9"/>
    <w:rsid w:val="00CC319E"/>
    <w:rsid w:val="00CC435D"/>
    <w:rsid w:val="00CC5F9E"/>
    <w:rsid w:val="00CC6591"/>
    <w:rsid w:val="00CD31BA"/>
    <w:rsid w:val="00CE3EDB"/>
    <w:rsid w:val="00CE5273"/>
    <w:rsid w:val="00CE76B1"/>
    <w:rsid w:val="00CF1977"/>
    <w:rsid w:val="00CF206C"/>
    <w:rsid w:val="00CF2FBE"/>
    <w:rsid w:val="00CF637B"/>
    <w:rsid w:val="00D01DE6"/>
    <w:rsid w:val="00D03672"/>
    <w:rsid w:val="00D04E6D"/>
    <w:rsid w:val="00D10E5F"/>
    <w:rsid w:val="00D11A17"/>
    <w:rsid w:val="00D15A2C"/>
    <w:rsid w:val="00D2206C"/>
    <w:rsid w:val="00D23F27"/>
    <w:rsid w:val="00D311E6"/>
    <w:rsid w:val="00D376AA"/>
    <w:rsid w:val="00D413BB"/>
    <w:rsid w:val="00D43B98"/>
    <w:rsid w:val="00D46BD0"/>
    <w:rsid w:val="00D47029"/>
    <w:rsid w:val="00D518BD"/>
    <w:rsid w:val="00D621AD"/>
    <w:rsid w:val="00D627A4"/>
    <w:rsid w:val="00D64A7E"/>
    <w:rsid w:val="00D65C29"/>
    <w:rsid w:val="00D73A8C"/>
    <w:rsid w:val="00D802BF"/>
    <w:rsid w:val="00D900D6"/>
    <w:rsid w:val="00D915B6"/>
    <w:rsid w:val="00D933DE"/>
    <w:rsid w:val="00D961BD"/>
    <w:rsid w:val="00DA012C"/>
    <w:rsid w:val="00DA261F"/>
    <w:rsid w:val="00DA2FB6"/>
    <w:rsid w:val="00DA386C"/>
    <w:rsid w:val="00DA506D"/>
    <w:rsid w:val="00DA57AE"/>
    <w:rsid w:val="00DA5FB6"/>
    <w:rsid w:val="00DA6FBE"/>
    <w:rsid w:val="00DA735F"/>
    <w:rsid w:val="00DA7C5A"/>
    <w:rsid w:val="00DB71DE"/>
    <w:rsid w:val="00DC14A4"/>
    <w:rsid w:val="00DC1ABB"/>
    <w:rsid w:val="00DC3215"/>
    <w:rsid w:val="00DC341B"/>
    <w:rsid w:val="00DC3911"/>
    <w:rsid w:val="00DC40BD"/>
    <w:rsid w:val="00DC6DC7"/>
    <w:rsid w:val="00DD1391"/>
    <w:rsid w:val="00DD3DAC"/>
    <w:rsid w:val="00DD5FC3"/>
    <w:rsid w:val="00DD6AB4"/>
    <w:rsid w:val="00DE3BB2"/>
    <w:rsid w:val="00DE3BD0"/>
    <w:rsid w:val="00DE79CB"/>
    <w:rsid w:val="00DF16AD"/>
    <w:rsid w:val="00E015F9"/>
    <w:rsid w:val="00E02BC0"/>
    <w:rsid w:val="00E033ED"/>
    <w:rsid w:val="00E03E59"/>
    <w:rsid w:val="00E06245"/>
    <w:rsid w:val="00E07317"/>
    <w:rsid w:val="00E10522"/>
    <w:rsid w:val="00E11748"/>
    <w:rsid w:val="00E12884"/>
    <w:rsid w:val="00E12CB4"/>
    <w:rsid w:val="00E202B7"/>
    <w:rsid w:val="00E203DD"/>
    <w:rsid w:val="00E22079"/>
    <w:rsid w:val="00E23BEF"/>
    <w:rsid w:val="00E23F05"/>
    <w:rsid w:val="00E26348"/>
    <w:rsid w:val="00E27E2C"/>
    <w:rsid w:val="00E30C2A"/>
    <w:rsid w:val="00E31C42"/>
    <w:rsid w:val="00E3243F"/>
    <w:rsid w:val="00E35E81"/>
    <w:rsid w:val="00E43EF2"/>
    <w:rsid w:val="00E4432B"/>
    <w:rsid w:val="00E447BA"/>
    <w:rsid w:val="00E45E4D"/>
    <w:rsid w:val="00E46091"/>
    <w:rsid w:val="00E50304"/>
    <w:rsid w:val="00E5278E"/>
    <w:rsid w:val="00E54027"/>
    <w:rsid w:val="00E5411E"/>
    <w:rsid w:val="00E54D48"/>
    <w:rsid w:val="00E54FA9"/>
    <w:rsid w:val="00E55682"/>
    <w:rsid w:val="00E57787"/>
    <w:rsid w:val="00E57B08"/>
    <w:rsid w:val="00E63CF1"/>
    <w:rsid w:val="00E6767F"/>
    <w:rsid w:val="00E70926"/>
    <w:rsid w:val="00E73702"/>
    <w:rsid w:val="00E80B2B"/>
    <w:rsid w:val="00E8163B"/>
    <w:rsid w:val="00E828AE"/>
    <w:rsid w:val="00E85AC7"/>
    <w:rsid w:val="00E86397"/>
    <w:rsid w:val="00E866B3"/>
    <w:rsid w:val="00E86D70"/>
    <w:rsid w:val="00E90263"/>
    <w:rsid w:val="00E907BF"/>
    <w:rsid w:val="00E9137F"/>
    <w:rsid w:val="00E91C91"/>
    <w:rsid w:val="00E9208A"/>
    <w:rsid w:val="00E93E8D"/>
    <w:rsid w:val="00EA141E"/>
    <w:rsid w:val="00EA3187"/>
    <w:rsid w:val="00EA3841"/>
    <w:rsid w:val="00EB3F7A"/>
    <w:rsid w:val="00EB5A98"/>
    <w:rsid w:val="00EB5C0B"/>
    <w:rsid w:val="00EB630C"/>
    <w:rsid w:val="00EB779E"/>
    <w:rsid w:val="00EC0511"/>
    <w:rsid w:val="00EC5503"/>
    <w:rsid w:val="00EC70F0"/>
    <w:rsid w:val="00EC7780"/>
    <w:rsid w:val="00EC7820"/>
    <w:rsid w:val="00ED43BA"/>
    <w:rsid w:val="00ED449C"/>
    <w:rsid w:val="00ED540A"/>
    <w:rsid w:val="00EE0409"/>
    <w:rsid w:val="00EE1382"/>
    <w:rsid w:val="00EE21F7"/>
    <w:rsid w:val="00EE2FD4"/>
    <w:rsid w:val="00EE3BE1"/>
    <w:rsid w:val="00EF224D"/>
    <w:rsid w:val="00EF4CDF"/>
    <w:rsid w:val="00EF6356"/>
    <w:rsid w:val="00EF6FBB"/>
    <w:rsid w:val="00EF7A1E"/>
    <w:rsid w:val="00F00834"/>
    <w:rsid w:val="00F02F9E"/>
    <w:rsid w:val="00F04330"/>
    <w:rsid w:val="00F1088C"/>
    <w:rsid w:val="00F128A0"/>
    <w:rsid w:val="00F142A9"/>
    <w:rsid w:val="00F219C3"/>
    <w:rsid w:val="00F23AEC"/>
    <w:rsid w:val="00F2402B"/>
    <w:rsid w:val="00F2446B"/>
    <w:rsid w:val="00F24740"/>
    <w:rsid w:val="00F31F27"/>
    <w:rsid w:val="00F32FC2"/>
    <w:rsid w:val="00F41E9F"/>
    <w:rsid w:val="00F436C9"/>
    <w:rsid w:val="00F44491"/>
    <w:rsid w:val="00F477F9"/>
    <w:rsid w:val="00F515E0"/>
    <w:rsid w:val="00F51EF4"/>
    <w:rsid w:val="00F63E58"/>
    <w:rsid w:val="00F64DF7"/>
    <w:rsid w:val="00F70AB8"/>
    <w:rsid w:val="00F76E19"/>
    <w:rsid w:val="00F77E1C"/>
    <w:rsid w:val="00F81720"/>
    <w:rsid w:val="00F820A7"/>
    <w:rsid w:val="00F849B1"/>
    <w:rsid w:val="00F86700"/>
    <w:rsid w:val="00F933FE"/>
    <w:rsid w:val="00FA165B"/>
    <w:rsid w:val="00FA3FC9"/>
    <w:rsid w:val="00FA5073"/>
    <w:rsid w:val="00FA6A16"/>
    <w:rsid w:val="00FA7309"/>
    <w:rsid w:val="00FC1D98"/>
    <w:rsid w:val="00FC387C"/>
    <w:rsid w:val="00FC3D12"/>
    <w:rsid w:val="00FC6D50"/>
    <w:rsid w:val="00FD15B9"/>
    <w:rsid w:val="00FD2A78"/>
    <w:rsid w:val="00FE1BD0"/>
    <w:rsid w:val="00FE1F8A"/>
    <w:rsid w:val="00FE6233"/>
    <w:rsid w:val="00FE7409"/>
    <w:rsid w:val="00FF1EC0"/>
    <w:rsid w:val="00FF204C"/>
    <w:rsid w:val="00FF34A2"/>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F21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2585E"/>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010457"/>
    <w:pPr>
      <w:numPr>
        <w:ilvl w:val="0"/>
        <w:numId w:val="0"/>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pPr>
  </w:style>
  <w:style w:type="paragraph" w:styleId="Caption">
    <w:name w:val="caption"/>
    <w:basedOn w:val="Normal"/>
    <w:next w:val="Normal"/>
    <w:link w:val="CaptionChar"/>
    <w:qFormat/>
    <w:rsid w:val="004518E1"/>
    <w:pPr>
      <w:keepNext/>
      <w:spacing w:after="120"/>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aliases w:val="Header1,h,Header x"/>
    <w:link w:val="HeaderChar"/>
    <w:uiPriority w:val="99"/>
    <w:rsid w:val="00B03ADD"/>
    <w:pPr>
      <w:tabs>
        <w:tab w:val="right" w:pos="9360"/>
      </w:tabs>
      <w:jc w:val="right"/>
    </w:pPr>
    <w:rPr>
      <w:rFonts w:ascii="Arial" w:hAnsi="Arial"/>
      <w:sz w:val="18"/>
      <w:szCs w:val="24"/>
    </w:rPr>
  </w:style>
  <w:style w:type="character" w:customStyle="1" w:styleId="HeaderChar">
    <w:name w:val="Header Char"/>
    <w:aliases w:val="Header1 Char,h Char,Header x Char"/>
    <w:basedOn w:val="DefaultParagraphFont"/>
    <w:link w:val="Header"/>
    <w:uiPriority w:val="99"/>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4518E1"/>
    <w:rPr>
      <w:rFonts w:ascii="Arial" w:hAnsi="Arial"/>
      <w:b/>
      <w:bCs/>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1C59C1"/>
    <w:pPr>
      <w:numPr>
        <w:numId w:val="5"/>
      </w:numPr>
      <w:spacing w:after="40"/>
      <w:ind w:left="202" w:hanging="144"/>
    </w:pPr>
    <w:rPr>
      <w:rFonts w:ascii="Arial" w:hAnsi="Arial"/>
      <w:color w:val="000000"/>
      <w:sz w:val="18"/>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36301C"/>
    <w:pPr>
      <w:numPr>
        <w:numId w:val="6"/>
      </w:numPr>
      <w:tabs>
        <w:tab w:val="clear" w:pos="720"/>
        <w:tab w:val="num" w:pos="0"/>
      </w:tabs>
      <w:ind w:left="0" w:firstLine="0"/>
    </w:pPr>
    <w:rPr>
      <w:noProof/>
    </w:r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5B72E7"/>
    <w:pPr>
      <w:spacing w:after="80"/>
      <w:ind w:left="540"/>
    </w:pPr>
  </w:style>
  <w:style w:type="paragraph" w:customStyle="1" w:styleId="Bull2para">
    <w:name w:val="Bull2 para"/>
    <w:basedOn w:val="Bull1para"/>
    <w:next w:val="Bull2"/>
    <w:rsid w:val="005B72E7"/>
    <w:pPr>
      <w:ind w:left="108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5B72E7"/>
    <w:pPr>
      <w:ind w:left="1710"/>
    </w:pPr>
  </w:style>
  <w:style w:type="paragraph" w:styleId="TOC3">
    <w:name w:val="toc 3"/>
    <w:basedOn w:val="TOC2"/>
    <w:uiPriority w:val="39"/>
    <w:rsid w:val="00CC319E"/>
    <w:pPr>
      <w:ind w:left="1638" w:hanging="999"/>
    </w:pPr>
  </w:style>
  <w:style w:type="paragraph" w:styleId="TOC4">
    <w:name w:val="toc 4"/>
    <w:basedOn w:val="TOC3"/>
    <w:uiPriority w:val="39"/>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1C59C1"/>
    <w:rPr>
      <w:rFonts w:ascii="Arial" w:hAnsi="Arial"/>
      <w:color w:val="000000"/>
      <w:sz w:val="18"/>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next w:val="BodyText"/>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790051"/>
    <w:pPr>
      <w:keepNext/>
      <w:spacing w:before="80" w:after="80"/>
      <w:jc w:val="center"/>
    </w:pPr>
    <w:rPr>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uiPriority w:val="99"/>
    <w:rsid w:val="00EB630C"/>
    <w:pPr>
      <w:ind w:left="480" w:hanging="480"/>
    </w:pPr>
    <w:rPr>
      <w:rFonts w:ascii="Arial" w:hAnsi="Arial" w:cstheme="minorHAnsi"/>
      <w:sz w:val="22"/>
      <w:szCs w:val="20"/>
    </w:rPr>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link w:val="ListParagraphChar"/>
    <w:uiPriority w:val="34"/>
    <w:qFormat/>
    <w:rsid w:val="00F128A0"/>
    <w:pPr>
      <w:spacing w:after="120" w:line="240" w:lineRule="atLeast"/>
      <w:ind w:left="720"/>
      <w:contextualSpacing/>
    </w:pPr>
    <w:rPr>
      <w:szCs w:val="20"/>
    </w:rPr>
  </w:style>
  <w:style w:type="character" w:customStyle="1" w:styleId="EmailStyle1111">
    <w:name w:val="EmailStyle1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uiPriority w:val="99"/>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64DF7"/>
    <w:pPr>
      <w:spacing w:after="120"/>
      <w:ind w:left="36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7E107B"/>
    <w:rPr>
      <w:b/>
      <w:bCs/>
    </w:rPr>
  </w:style>
  <w:style w:type="table" w:styleId="TableGrid8">
    <w:name w:val="Table Grid 8"/>
    <w:basedOn w:val="TableNormal"/>
    <w:rsid w:val="002C53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10E5F"/>
    <w:rPr>
      <w:color w:val="808080"/>
    </w:rPr>
  </w:style>
  <w:style w:type="paragraph" w:styleId="EndnoteText">
    <w:name w:val="endnote text"/>
    <w:basedOn w:val="Normal"/>
    <w:link w:val="EndnoteTextChar"/>
    <w:rsid w:val="005F1BE2"/>
    <w:rPr>
      <w:sz w:val="20"/>
      <w:szCs w:val="20"/>
    </w:rPr>
  </w:style>
  <w:style w:type="character" w:customStyle="1" w:styleId="EndnoteTextChar">
    <w:name w:val="Endnote Text Char"/>
    <w:basedOn w:val="DefaultParagraphFont"/>
    <w:link w:val="EndnoteText"/>
    <w:rsid w:val="005F1BE2"/>
  </w:style>
  <w:style w:type="character" w:styleId="EndnoteReference">
    <w:name w:val="endnote reference"/>
    <w:basedOn w:val="DefaultParagraphFont"/>
    <w:rsid w:val="005F1BE2"/>
    <w:rPr>
      <w:vertAlign w:val="superscript"/>
    </w:rPr>
  </w:style>
  <w:style w:type="paragraph" w:customStyle="1" w:styleId="StyleTableHeaderAuto">
    <w:name w:val="Style Table Header + Auto"/>
    <w:basedOn w:val="TableHeader"/>
    <w:rsid w:val="0099172E"/>
    <w:rPr>
      <w:bCs/>
    </w:rPr>
  </w:style>
  <w:style w:type="paragraph" w:customStyle="1" w:styleId="StyleTableHeaderAuto1">
    <w:name w:val="Style Table Header + Auto1"/>
    <w:basedOn w:val="TableHeader"/>
    <w:rsid w:val="00C2441A"/>
    <w:rPr>
      <w:bCs/>
    </w:rPr>
  </w:style>
  <w:style w:type="paragraph" w:styleId="ListNumber">
    <w:name w:val="List Number"/>
    <w:basedOn w:val="Normal"/>
    <w:rsid w:val="00771A3A"/>
    <w:pPr>
      <w:numPr>
        <w:numId w:val="29"/>
      </w:numPr>
      <w:contextualSpacing/>
    </w:pPr>
    <w:rPr>
      <w:rFonts w:ascii="Arial" w:hAnsi="Arial"/>
      <w:sz w:val="20"/>
    </w:rPr>
  </w:style>
  <w:style w:type="character" w:customStyle="1" w:styleId="ListParagraphChar">
    <w:name w:val="List Paragraph Char"/>
    <w:link w:val="ListParagraph"/>
    <w:uiPriority w:val="34"/>
    <w:locked/>
    <w:rsid w:val="003A6996"/>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2585E"/>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010457"/>
    <w:pPr>
      <w:numPr>
        <w:ilvl w:val="0"/>
        <w:numId w:val="0"/>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pPr>
  </w:style>
  <w:style w:type="paragraph" w:styleId="Caption">
    <w:name w:val="caption"/>
    <w:basedOn w:val="Normal"/>
    <w:next w:val="Normal"/>
    <w:link w:val="CaptionChar"/>
    <w:qFormat/>
    <w:rsid w:val="004518E1"/>
    <w:pPr>
      <w:keepNext/>
      <w:spacing w:after="120"/>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aliases w:val="Header1,h,Header x"/>
    <w:link w:val="HeaderChar"/>
    <w:uiPriority w:val="99"/>
    <w:rsid w:val="00B03ADD"/>
    <w:pPr>
      <w:tabs>
        <w:tab w:val="right" w:pos="9360"/>
      </w:tabs>
      <w:jc w:val="right"/>
    </w:pPr>
    <w:rPr>
      <w:rFonts w:ascii="Arial" w:hAnsi="Arial"/>
      <w:sz w:val="18"/>
      <w:szCs w:val="24"/>
    </w:rPr>
  </w:style>
  <w:style w:type="character" w:customStyle="1" w:styleId="HeaderChar">
    <w:name w:val="Header Char"/>
    <w:aliases w:val="Header1 Char,h Char,Header x Char"/>
    <w:basedOn w:val="DefaultParagraphFont"/>
    <w:link w:val="Header"/>
    <w:uiPriority w:val="99"/>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4518E1"/>
    <w:rPr>
      <w:rFonts w:ascii="Arial" w:hAnsi="Arial"/>
      <w:b/>
      <w:bCs/>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1C59C1"/>
    <w:pPr>
      <w:numPr>
        <w:numId w:val="5"/>
      </w:numPr>
      <w:spacing w:after="40"/>
      <w:ind w:left="202" w:hanging="144"/>
    </w:pPr>
    <w:rPr>
      <w:rFonts w:ascii="Arial" w:hAnsi="Arial"/>
      <w:color w:val="000000"/>
      <w:sz w:val="18"/>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36301C"/>
    <w:pPr>
      <w:numPr>
        <w:numId w:val="6"/>
      </w:numPr>
      <w:tabs>
        <w:tab w:val="clear" w:pos="720"/>
        <w:tab w:val="num" w:pos="0"/>
      </w:tabs>
      <w:ind w:left="0" w:firstLine="0"/>
    </w:pPr>
    <w:rPr>
      <w:noProof/>
    </w:r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5B72E7"/>
    <w:pPr>
      <w:spacing w:after="80"/>
      <w:ind w:left="540"/>
    </w:pPr>
  </w:style>
  <w:style w:type="paragraph" w:customStyle="1" w:styleId="Bull2para">
    <w:name w:val="Bull2 para"/>
    <w:basedOn w:val="Bull1para"/>
    <w:next w:val="Bull2"/>
    <w:rsid w:val="005B72E7"/>
    <w:pPr>
      <w:ind w:left="108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5B72E7"/>
    <w:pPr>
      <w:ind w:left="1710"/>
    </w:pPr>
  </w:style>
  <w:style w:type="paragraph" w:styleId="TOC3">
    <w:name w:val="toc 3"/>
    <w:basedOn w:val="TOC2"/>
    <w:uiPriority w:val="39"/>
    <w:rsid w:val="00CC319E"/>
    <w:pPr>
      <w:ind w:left="1638" w:hanging="999"/>
    </w:pPr>
  </w:style>
  <w:style w:type="paragraph" w:styleId="TOC4">
    <w:name w:val="toc 4"/>
    <w:basedOn w:val="TOC3"/>
    <w:uiPriority w:val="39"/>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1C59C1"/>
    <w:rPr>
      <w:rFonts w:ascii="Arial" w:hAnsi="Arial"/>
      <w:color w:val="000000"/>
      <w:sz w:val="18"/>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next w:val="BodyText"/>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790051"/>
    <w:pPr>
      <w:keepNext/>
      <w:spacing w:before="80" w:after="80"/>
      <w:jc w:val="center"/>
    </w:pPr>
    <w:rPr>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uiPriority w:val="99"/>
    <w:rsid w:val="00EB630C"/>
    <w:pPr>
      <w:ind w:left="480" w:hanging="480"/>
    </w:pPr>
    <w:rPr>
      <w:rFonts w:ascii="Arial" w:hAnsi="Arial" w:cstheme="minorHAnsi"/>
      <w:sz w:val="22"/>
      <w:szCs w:val="20"/>
    </w:rPr>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link w:val="ListParagraphChar"/>
    <w:uiPriority w:val="34"/>
    <w:qFormat/>
    <w:rsid w:val="00F128A0"/>
    <w:pPr>
      <w:spacing w:after="120" w:line="240" w:lineRule="atLeast"/>
      <w:ind w:left="720"/>
      <w:contextualSpacing/>
    </w:pPr>
    <w:rPr>
      <w:szCs w:val="20"/>
    </w:rPr>
  </w:style>
  <w:style w:type="character" w:customStyle="1" w:styleId="EmailStyle1111">
    <w:name w:val="EmailStyle1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uiPriority w:val="99"/>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64DF7"/>
    <w:pPr>
      <w:spacing w:after="120"/>
      <w:ind w:left="36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7E107B"/>
    <w:rPr>
      <w:b/>
      <w:bCs/>
    </w:rPr>
  </w:style>
  <w:style w:type="table" w:styleId="TableGrid8">
    <w:name w:val="Table Grid 8"/>
    <w:basedOn w:val="TableNormal"/>
    <w:rsid w:val="002C53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10E5F"/>
    <w:rPr>
      <w:color w:val="808080"/>
    </w:rPr>
  </w:style>
  <w:style w:type="paragraph" w:styleId="EndnoteText">
    <w:name w:val="endnote text"/>
    <w:basedOn w:val="Normal"/>
    <w:link w:val="EndnoteTextChar"/>
    <w:rsid w:val="005F1BE2"/>
    <w:rPr>
      <w:sz w:val="20"/>
      <w:szCs w:val="20"/>
    </w:rPr>
  </w:style>
  <w:style w:type="character" w:customStyle="1" w:styleId="EndnoteTextChar">
    <w:name w:val="Endnote Text Char"/>
    <w:basedOn w:val="DefaultParagraphFont"/>
    <w:link w:val="EndnoteText"/>
    <w:rsid w:val="005F1BE2"/>
  </w:style>
  <w:style w:type="character" w:styleId="EndnoteReference">
    <w:name w:val="endnote reference"/>
    <w:basedOn w:val="DefaultParagraphFont"/>
    <w:rsid w:val="005F1BE2"/>
    <w:rPr>
      <w:vertAlign w:val="superscript"/>
    </w:rPr>
  </w:style>
  <w:style w:type="paragraph" w:customStyle="1" w:styleId="StyleTableHeaderAuto">
    <w:name w:val="Style Table Header + Auto"/>
    <w:basedOn w:val="TableHeader"/>
    <w:rsid w:val="0099172E"/>
    <w:rPr>
      <w:bCs/>
    </w:rPr>
  </w:style>
  <w:style w:type="paragraph" w:customStyle="1" w:styleId="StyleTableHeaderAuto1">
    <w:name w:val="Style Table Header + Auto1"/>
    <w:basedOn w:val="TableHeader"/>
    <w:rsid w:val="00C2441A"/>
    <w:rPr>
      <w:bCs/>
    </w:rPr>
  </w:style>
  <w:style w:type="paragraph" w:styleId="ListNumber">
    <w:name w:val="List Number"/>
    <w:basedOn w:val="Normal"/>
    <w:rsid w:val="00771A3A"/>
    <w:pPr>
      <w:numPr>
        <w:numId w:val="29"/>
      </w:numPr>
      <w:contextualSpacing/>
    </w:pPr>
    <w:rPr>
      <w:rFonts w:ascii="Arial" w:hAnsi="Arial"/>
      <w:sz w:val="20"/>
    </w:rPr>
  </w:style>
  <w:style w:type="character" w:customStyle="1" w:styleId="ListParagraphChar">
    <w:name w:val="List Paragraph Char"/>
    <w:link w:val="ListParagraph"/>
    <w:uiPriority w:val="34"/>
    <w:locked/>
    <w:rsid w:val="003A699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017838">
      <w:bodyDiv w:val="1"/>
      <w:marLeft w:val="0"/>
      <w:marRight w:val="0"/>
      <w:marTop w:val="0"/>
      <w:marBottom w:val="0"/>
      <w:divBdr>
        <w:top w:val="none" w:sz="0" w:space="0" w:color="auto"/>
        <w:left w:val="none" w:sz="0" w:space="0" w:color="auto"/>
        <w:bottom w:val="none" w:sz="0" w:space="0" w:color="auto"/>
        <w:right w:val="none" w:sz="0" w:space="0" w:color="auto"/>
      </w:divBdr>
    </w:div>
    <w:div w:id="855391091">
      <w:bodyDiv w:val="1"/>
      <w:marLeft w:val="0"/>
      <w:marRight w:val="0"/>
      <w:marTop w:val="0"/>
      <w:marBottom w:val="0"/>
      <w:divBdr>
        <w:top w:val="none" w:sz="0" w:space="0" w:color="auto"/>
        <w:left w:val="none" w:sz="0" w:space="0" w:color="auto"/>
        <w:bottom w:val="none" w:sz="0" w:space="0" w:color="auto"/>
        <w:right w:val="none" w:sz="0" w:space="0" w:color="auto"/>
      </w:divBdr>
    </w:div>
    <w:div w:id="1155295165">
      <w:bodyDiv w:val="1"/>
      <w:marLeft w:val="0"/>
      <w:marRight w:val="0"/>
      <w:marTop w:val="0"/>
      <w:marBottom w:val="0"/>
      <w:divBdr>
        <w:top w:val="none" w:sz="0" w:space="0" w:color="auto"/>
        <w:left w:val="none" w:sz="0" w:space="0" w:color="auto"/>
        <w:bottom w:val="none" w:sz="0" w:space="0" w:color="auto"/>
        <w:right w:val="none" w:sz="0" w:space="0" w:color="auto"/>
      </w:divBdr>
    </w:div>
    <w:div w:id="1422530377">
      <w:bodyDiv w:val="1"/>
      <w:marLeft w:val="0"/>
      <w:marRight w:val="0"/>
      <w:marTop w:val="0"/>
      <w:marBottom w:val="0"/>
      <w:divBdr>
        <w:top w:val="none" w:sz="0" w:space="0" w:color="auto"/>
        <w:left w:val="none" w:sz="0" w:space="0" w:color="auto"/>
        <w:bottom w:val="none" w:sz="0" w:space="0" w:color="auto"/>
        <w:right w:val="none" w:sz="0" w:space="0" w:color="auto"/>
      </w:divBdr>
    </w:div>
    <w:div w:id="1668363236">
      <w:bodyDiv w:val="1"/>
      <w:marLeft w:val="0"/>
      <w:marRight w:val="0"/>
      <w:marTop w:val="0"/>
      <w:marBottom w:val="0"/>
      <w:divBdr>
        <w:top w:val="none" w:sz="0" w:space="0" w:color="auto"/>
        <w:left w:val="none" w:sz="0" w:space="0" w:color="auto"/>
        <w:bottom w:val="none" w:sz="0" w:space="0" w:color="auto"/>
        <w:right w:val="none" w:sz="0" w:space="0" w:color="auto"/>
      </w:divBdr>
    </w:div>
    <w:div w:id="1918514406">
      <w:bodyDiv w:val="1"/>
      <w:marLeft w:val="0"/>
      <w:marRight w:val="0"/>
      <w:marTop w:val="0"/>
      <w:marBottom w:val="0"/>
      <w:divBdr>
        <w:top w:val="none" w:sz="0" w:space="0" w:color="auto"/>
        <w:left w:val="none" w:sz="0" w:space="0" w:color="auto"/>
        <w:bottom w:val="none" w:sz="0" w:space="0" w:color="auto"/>
        <w:right w:val="none" w:sz="0" w:space="0" w:color="auto"/>
      </w:divBdr>
    </w:div>
    <w:div w:id="1991518117">
      <w:bodyDiv w:val="1"/>
      <w:marLeft w:val="0"/>
      <w:marRight w:val="0"/>
      <w:marTop w:val="0"/>
      <w:marBottom w:val="0"/>
      <w:divBdr>
        <w:top w:val="none" w:sz="0" w:space="0" w:color="auto"/>
        <w:left w:val="none" w:sz="0" w:space="0" w:color="auto"/>
        <w:bottom w:val="none" w:sz="0" w:space="0" w:color="auto"/>
        <w:right w:val="none" w:sz="0" w:space="0" w:color="auto"/>
      </w:divBdr>
    </w:div>
    <w:div w:id="21243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header" Target="header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FD4A311CC44C4091140092867DD353"/>
        <w:category>
          <w:name w:val="General"/>
          <w:gallery w:val="placeholder"/>
        </w:category>
        <w:types>
          <w:type w:val="bbPlcHdr"/>
        </w:types>
        <w:behaviors>
          <w:behavior w:val="content"/>
        </w:behaviors>
        <w:guid w:val="{B44D5964-6BD0-498E-912A-694D56E31D6D}"/>
      </w:docPartPr>
      <w:docPartBody>
        <w:p w:rsidR="001D5F5B" w:rsidRDefault="00807787">
          <w:r w:rsidRPr="009735A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2"/>
  </w:compat>
  <w:rsids>
    <w:rsidRoot w:val="00807787"/>
    <w:rsid w:val="001D5F5B"/>
    <w:rsid w:val="003247D5"/>
    <w:rsid w:val="004D2362"/>
    <w:rsid w:val="00693446"/>
    <w:rsid w:val="00807787"/>
    <w:rsid w:val="00876A5B"/>
    <w:rsid w:val="00D455F0"/>
    <w:rsid w:val="00E07826"/>
    <w:rsid w:val="00E74042"/>
    <w:rsid w:val="00EC6A69"/>
    <w:rsid w:val="00F20587"/>
    <w:rsid w:val="00F9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F5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0587"/>
    <w:rPr>
      <w:color w:val="808080"/>
    </w:rPr>
  </w:style>
  <w:style w:type="paragraph" w:customStyle="1" w:styleId="5C0886A020A64EB59440614F96190B33">
    <w:name w:val="5C0886A020A64EB59440614F96190B33"/>
    <w:rsid w:val="00807787"/>
  </w:style>
  <w:style w:type="paragraph" w:customStyle="1" w:styleId="17B6DD0604074FFEA6B76E094544AB22">
    <w:name w:val="17B6DD0604074FFEA6B76E094544AB22"/>
    <w:rsid w:val="00807787"/>
  </w:style>
  <w:style w:type="paragraph" w:customStyle="1" w:styleId="193380EA53A34AC1B10194222FCEEF0A">
    <w:name w:val="193380EA53A34AC1B10194222FCEEF0A"/>
    <w:rsid w:val="00807787"/>
  </w:style>
  <w:style w:type="paragraph" w:customStyle="1" w:styleId="DD0478B532EF4588B962B1149FDDCCEE">
    <w:name w:val="DD0478B532EF4588B962B1149FDDCCEE"/>
    <w:rsid w:val="00F900EB"/>
  </w:style>
  <w:style w:type="paragraph" w:customStyle="1" w:styleId="DC2B5F9063C34B41A853341CD8186B3F">
    <w:name w:val="DC2B5F9063C34B41A853341CD8186B3F"/>
    <w:rsid w:val="00F900EB"/>
  </w:style>
  <w:style w:type="paragraph" w:customStyle="1" w:styleId="27C61DC3CDDF49E292300FF0042E85C5">
    <w:name w:val="27C61DC3CDDF49E292300FF0042E85C5"/>
    <w:rsid w:val="00F900EB"/>
  </w:style>
  <w:style w:type="paragraph" w:customStyle="1" w:styleId="C695D0A8903345ED954C4AD50E48C6EB">
    <w:name w:val="C695D0A8903345ED954C4AD50E48C6EB"/>
    <w:rsid w:val="00F205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Joe43</b:Tag>
    <b:SourceType>Book</b:SourceType>
    <b:Guid>{7D4C59DD-0095-48CD-BB02-561B40C00A83}</b:Guid>
    <b:Author>
      <b:Author>
        <b:NameList>
          <b:Person>
            <b:Last>smith</b:Last>
            <b:First>Joe</b:First>
          </b:Person>
        </b:NameList>
      </b:Author>
    </b:Author>
    <b:Title>Blah</b:Title>
    <b:Year>1943</b:Year>
    <b:City>Austin, TX</b:City>
    <b:Publisher>Books</b:Publisher>
    <b:RefOrder>1</b:RefOrder>
  </b:Source>
</b:Sourc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D64040C7E6F446985D3A51BA1B7450" ma:contentTypeVersion="0" ma:contentTypeDescription="Create a new document." ma:contentTypeScope="" ma:versionID="e43fed53e8b95a0f4efe5273e351146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E6135D7-977D-43E2-8F77-E7B565D6196B}"/>
</file>

<file path=customXml/itemProps2.xml><?xml version="1.0" encoding="utf-8"?>
<ds:datastoreItem xmlns:ds="http://schemas.openxmlformats.org/officeDocument/2006/customXml" ds:itemID="{C50B546A-474E-4987-9912-5B44080DFE35}"/>
</file>

<file path=customXml/itemProps3.xml><?xml version="1.0" encoding="utf-8"?>
<ds:datastoreItem xmlns:ds="http://schemas.openxmlformats.org/officeDocument/2006/customXml" ds:itemID="{38C97D70-9BEB-439B-BE2B-34CE91C653A8}"/>
</file>

<file path=customXml/itemProps4.xml><?xml version="1.0" encoding="utf-8"?>
<ds:datastoreItem xmlns:ds="http://schemas.openxmlformats.org/officeDocument/2006/customXml" ds:itemID="{325D4943-A679-4537-AD61-F05A025402BE}"/>
</file>

<file path=docProps/app.xml><?xml version="1.0" encoding="utf-8"?>
<Properties xmlns="http://schemas.openxmlformats.org/officeDocument/2006/extended-properties" xmlns:vt="http://schemas.openxmlformats.org/officeDocument/2006/docPropsVTypes">
  <Template>Normal.dotm</Template>
  <TotalTime>1</TotalTime>
  <Pages>26</Pages>
  <Words>6772</Words>
  <Characters>38604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Carrier Payment ICD Companion Guide</vt:lpstr>
    </vt:vector>
  </TitlesOfParts>
  <Company>AMS</Company>
  <LinksUpToDate>false</LinksUpToDate>
  <CharactersWithSpaces>45286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Carrier Payment ICD Companion Guide</dc:title>
  <dc:creator>Brad Fredericks and David Jurk</dc:creator>
  <cp:lastModifiedBy>Corina Gasner</cp:lastModifiedBy>
  <cp:revision>2</cp:revision>
  <cp:lastPrinted>2013-04-29T23:35:00Z</cp:lastPrinted>
  <dcterms:created xsi:type="dcterms:W3CDTF">2013-05-17T19:56:00Z</dcterms:created>
  <dcterms:modified xsi:type="dcterms:W3CDTF">2013-05-17T19:56:00Z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0x01010025D64040C7E6F446985D3A51BA1B7450</vt:lpwstr>
  </property>
  <property fmtid="{D5CDD505-2E9C-101B-9397-08002B2CF9AE}" pid="3" name="Archive">
    <vt:lpwstr>false</vt:lpwstr>
  </property>
  <property fmtid="{D5CDD505-2E9C-101B-9397-08002B2CF9AE}" pid="4" name="Deliverable">
    <vt:lpwstr>D-21 Interface Control Document</vt:lpwstr>
  </property>
</Properties>
</file>