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10047" w14:textId="39481229" w:rsidR="00251C2F" w:rsidRDefault="007C52D5" w:rsidP="00251C2F">
      <w:pPr>
        <w:pStyle w:val="BodyText"/>
        <w:sectPr w:rsidR="00251C2F" w:rsidSect="00BF02F3">
          <w:headerReference w:type="even" r:id="rId12"/>
          <w:footerReference w:type="even" r:id="rId13"/>
          <w:footerReference w:type="default" r:id="rId14"/>
          <w:pgSz w:w="12240" w:h="15840" w:code="1"/>
          <w:pgMar w:top="1440" w:right="1440" w:bottom="1440" w:left="1440" w:header="720" w:footer="504" w:gutter="0"/>
          <w:cols w:space="720"/>
          <w:docGrid w:linePitch="360"/>
        </w:sectPr>
      </w:pPr>
      <w:r w:rsidRPr="000B37F2">
        <w:rPr>
          <w:noProof/>
        </w:rPr>
        <w:drawing>
          <wp:anchor distT="0" distB="0" distL="114300" distR="114300" simplePos="0" relativeHeight="251665408" behindDoc="0" locked="0" layoutInCell="1" allowOverlap="1" wp14:anchorId="2F2100CD" wp14:editId="5FC8C449">
            <wp:simplePos x="0" y="0"/>
            <wp:positionH relativeFrom="column">
              <wp:posOffset>4142740</wp:posOffset>
            </wp:positionH>
            <wp:positionV relativeFrom="paragraph">
              <wp:posOffset>-504825</wp:posOffset>
            </wp:positionV>
            <wp:extent cx="2163445" cy="2286000"/>
            <wp:effectExtent l="19050" t="19050" r="27305" b="1905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2012" t="1905" r="1444"/>
                    <a:stretch/>
                  </pic:blipFill>
                  <pic:spPr bwMode="auto">
                    <a:xfrm>
                      <a:off x="0" y="0"/>
                      <a:ext cx="2163445" cy="2286000"/>
                    </a:xfrm>
                    <a:prstGeom prst="rect">
                      <a:avLst/>
                    </a:prstGeom>
                    <a:solidFill>
                      <a:schemeClr val="bg1"/>
                    </a:solidFill>
                    <a:ln>
                      <a:solidFill>
                        <a:schemeClr val="accent1"/>
                      </a:solid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18E1">
        <w:rPr>
          <w:noProof/>
        </w:rPr>
        <w:drawing>
          <wp:anchor distT="0" distB="0" distL="114300" distR="114300" simplePos="0" relativeHeight="251658240" behindDoc="0" locked="0" layoutInCell="1" allowOverlap="1" wp14:anchorId="2F2100CF" wp14:editId="1CED89B6">
            <wp:simplePos x="0" y="0"/>
            <wp:positionH relativeFrom="column">
              <wp:posOffset>-906780</wp:posOffset>
            </wp:positionH>
            <wp:positionV relativeFrom="paragraph">
              <wp:posOffset>-1057910</wp:posOffset>
            </wp:positionV>
            <wp:extent cx="7761605" cy="10049510"/>
            <wp:effectExtent l="0" t="0" r="0" b="8890"/>
            <wp:wrapNone/>
            <wp:docPr id="9" name="Picture 3"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Blank E"/>
                    <pic:cNvPicPr>
                      <a:picLocks noChangeAspect="1" noChangeArrowheads="1"/>
                    </pic:cNvPicPr>
                  </pic:nvPicPr>
                  <pic:blipFill>
                    <a:blip r:embed="rId16" cstate="print"/>
                    <a:srcRect/>
                    <a:stretch>
                      <a:fillRect/>
                    </a:stretch>
                  </pic:blipFill>
                  <pic:spPr bwMode="auto">
                    <a:xfrm>
                      <a:off x="0" y="0"/>
                      <a:ext cx="7761605" cy="10049510"/>
                    </a:xfrm>
                    <a:prstGeom prst="rect">
                      <a:avLst/>
                    </a:prstGeom>
                    <a:noFill/>
                    <a:ln w="9525">
                      <a:noFill/>
                      <a:miter lim="800000"/>
                      <a:headEnd/>
                      <a:tailEnd/>
                    </a:ln>
                  </pic:spPr>
                </pic:pic>
              </a:graphicData>
            </a:graphic>
          </wp:anchor>
        </w:drawing>
      </w:r>
      <w:r w:rsidR="003A2F6F">
        <w:rPr>
          <w:noProof/>
        </w:rPr>
        <mc:AlternateContent>
          <mc:Choice Requires="wps">
            <w:drawing>
              <wp:anchor distT="0" distB="0" distL="114300" distR="114300" simplePos="0" relativeHeight="251661312" behindDoc="0" locked="0" layoutInCell="1" allowOverlap="1" wp14:anchorId="2F2100D3" wp14:editId="085DD946">
                <wp:simplePos x="0" y="0"/>
                <wp:positionH relativeFrom="column">
                  <wp:posOffset>1431925</wp:posOffset>
                </wp:positionH>
                <wp:positionV relativeFrom="paragraph">
                  <wp:posOffset>6116320</wp:posOffset>
                </wp:positionV>
                <wp:extent cx="2743200" cy="685800"/>
                <wp:effectExtent l="3175"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AC50" w14:textId="25AAC891" w:rsidR="009930C5" w:rsidRPr="004518E1" w:rsidRDefault="009930C5"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754326">
                              <w:rPr>
                                <w:rFonts w:ascii="Calibri" w:hAnsi="Calibri" w:cs="Calibri"/>
                                <w:b/>
                                <w:sz w:val="32"/>
                                <w:szCs w:val="32"/>
                              </w:rPr>
                              <w:t>3</w:t>
                            </w:r>
                            <w:r>
                              <w:rPr>
                                <w:rFonts w:ascii="Calibri" w:hAnsi="Calibri" w:cs="Calibri"/>
                                <w:b/>
                                <w:sz w:val="32"/>
                                <w:szCs w:val="32"/>
                              </w:rPr>
                              <w:t>.0</w:t>
                            </w:r>
                          </w:p>
                          <w:p w14:paraId="2F210113" w14:textId="3ACC5042" w:rsidR="009930C5" w:rsidRPr="0005485D" w:rsidRDefault="009930C5" w:rsidP="005D1215">
                            <w:pPr>
                              <w:pStyle w:val="Header"/>
                              <w:spacing w:before="80"/>
                              <w:jc w:val="center"/>
                              <w:rPr>
                                <w:rFonts w:ascii="Calibri" w:hAnsi="Calibri" w:cs="Calibri"/>
                                <w:b/>
                                <w:sz w:val="28"/>
                                <w:szCs w:val="28"/>
                              </w:rPr>
                            </w:pPr>
                            <w:r>
                              <w:rPr>
                                <w:rFonts w:ascii="Calibri" w:hAnsi="Calibri" w:cs="Calibri"/>
                                <w:b/>
                                <w:sz w:val="28"/>
                                <w:szCs w:val="28"/>
                              </w:rPr>
                              <w:t>April 29,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75pt;margin-top:481.6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kx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" filled="f" stroked="f">
                <v:textbox>
                  <w:txbxContent>
                    <w:p w14:paraId="3BD3AC50" w14:textId="25AAC891" w:rsidR="009930C5" w:rsidRPr="004518E1" w:rsidRDefault="009930C5"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754326">
                        <w:rPr>
                          <w:rFonts w:ascii="Calibri" w:hAnsi="Calibri" w:cs="Calibri"/>
                          <w:b/>
                          <w:sz w:val="32"/>
                          <w:szCs w:val="32"/>
                        </w:rPr>
                        <w:t>3</w:t>
                      </w:r>
                      <w:r>
                        <w:rPr>
                          <w:rFonts w:ascii="Calibri" w:hAnsi="Calibri" w:cs="Calibri"/>
                          <w:b/>
                          <w:sz w:val="32"/>
                          <w:szCs w:val="32"/>
                        </w:rPr>
                        <w:t>.0</w:t>
                      </w:r>
                    </w:p>
                    <w:p w14:paraId="2F210113" w14:textId="3ACC5042" w:rsidR="009930C5" w:rsidRPr="0005485D" w:rsidRDefault="009930C5" w:rsidP="005D1215">
                      <w:pPr>
                        <w:pStyle w:val="Header"/>
                        <w:spacing w:before="80"/>
                        <w:jc w:val="center"/>
                        <w:rPr>
                          <w:rFonts w:ascii="Calibri" w:hAnsi="Calibri" w:cs="Calibri"/>
                          <w:b/>
                          <w:sz w:val="28"/>
                          <w:szCs w:val="28"/>
                        </w:rPr>
                      </w:pPr>
                      <w:r>
                        <w:rPr>
                          <w:rFonts w:ascii="Calibri" w:hAnsi="Calibri" w:cs="Calibri"/>
                          <w:b/>
                          <w:sz w:val="28"/>
                          <w:szCs w:val="28"/>
                        </w:rPr>
                        <w:t>April 29, 2013</w:t>
                      </w:r>
                    </w:p>
                  </w:txbxContent>
                </v:textbox>
              </v:shape>
            </w:pict>
          </mc:Fallback>
        </mc:AlternateContent>
      </w:r>
      <w:r w:rsidR="006706AF">
        <w:rPr>
          <w:noProof/>
        </w:rPr>
        <w:drawing>
          <wp:anchor distT="0" distB="0" distL="114300" distR="114300" simplePos="0" relativeHeight="251660288" behindDoc="0" locked="0" layoutInCell="1" allowOverlap="1" wp14:anchorId="2F2100D4" wp14:editId="2F2100D5">
            <wp:simplePos x="0" y="0"/>
            <wp:positionH relativeFrom="column">
              <wp:posOffset>-343260</wp:posOffset>
            </wp:positionH>
            <wp:positionV relativeFrom="paragraph">
              <wp:posOffset>-267419</wp:posOffset>
            </wp:positionV>
            <wp:extent cx="3120965" cy="1457864"/>
            <wp:effectExtent l="19050" t="0" r="0" b="0"/>
            <wp:wrapNone/>
            <wp:docPr id="16" name="Picture 14" descr="1v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hc-logo.png"/>
                    <pic:cNvPicPr/>
                  </pic:nvPicPr>
                  <pic:blipFill>
                    <a:blip r:embed="rId17" cstate="print"/>
                    <a:srcRect r="60831"/>
                    <a:stretch>
                      <a:fillRect/>
                    </a:stretch>
                  </pic:blipFill>
                  <pic:spPr>
                    <a:xfrm>
                      <a:off x="0" y="0"/>
                      <a:ext cx="3120965" cy="1457864"/>
                    </a:xfrm>
                    <a:prstGeom prst="rect">
                      <a:avLst/>
                    </a:prstGeom>
                  </pic:spPr>
                </pic:pic>
              </a:graphicData>
            </a:graphic>
          </wp:anchor>
        </w:drawing>
      </w:r>
      <w:r w:rsidR="006706AF">
        <w:rPr>
          <w:noProof/>
        </w:rPr>
        <w:drawing>
          <wp:inline distT="0" distB="0" distL="0" distR="0" wp14:anchorId="2F2100D6" wp14:editId="2F2100D7">
            <wp:extent cx="2320290" cy="931545"/>
            <wp:effectExtent l="19050" t="0" r="3810" b="0"/>
            <wp:docPr id="12" name="Picture 1" descr="C:\Documents and Settings\corina.gasner\Desktop\VT HIX\1vhc-logo-picandV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rina.gasner\Desktop\VT HIX\1vhc-logo-picandVHC.png"/>
                    <pic:cNvPicPr>
                      <a:picLocks noChangeAspect="1" noChangeArrowheads="1"/>
                    </pic:cNvPicPr>
                  </pic:nvPicPr>
                  <pic:blipFill>
                    <a:blip r:embed="rId18" cstate="print"/>
                    <a:srcRect/>
                    <a:stretch>
                      <a:fillRect/>
                    </a:stretch>
                  </pic:blipFill>
                  <pic:spPr bwMode="auto">
                    <a:xfrm>
                      <a:off x="0" y="0"/>
                      <a:ext cx="2320290" cy="931545"/>
                    </a:xfrm>
                    <a:prstGeom prst="rect">
                      <a:avLst/>
                    </a:prstGeom>
                    <a:noFill/>
                    <a:ln w="9525">
                      <a:noFill/>
                      <a:miter lim="800000"/>
                      <a:headEnd/>
                      <a:tailEnd/>
                    </a:ln>
                  </pic:spPr>
                </pic:pic>
              </a:graphicData>
            </a:graphic>
          </wp:inline>
        </w:drawing>
      </w:r>
      <w:r w:rsidR="003A2F6F">
        <w:rPr>
          <w:noProof/>
        </w:rPr>
        <mc:AlternateContent>
          <mc:Choice Requires="wps">
            <w:drawing>
              <wp:anchor distT="0" distB="0" distL="114300" distR="114300" simplePos="0" relativeHeight="251659264" behindDoc="0" locked="0" layoutInCell="1" allowOverlap="1" wp14:anchorId="2F2100D8" wp14:editId="5CE3B055">
                <wp:simplePos x="0" y="0"/>
                <wp:positionH relativeFrom="column">
                  <wp:posOffset>106045</wp:posOffset>
                </wp:positionH>
                <wp:positionV relativeFrom="paragraph">
                  <wp:posOffset>3062605</wp:posOffset>
                </wp:positionV>
                <wp:extent cx="5731510" cy="2253615"/>
                <wp:effectExtent l="127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44E141FA" w:rsidR="009930C5" w:rsidRDefault="009930C5" w:rsidP="006706AF">
                                <w:pPr>
                                  <w:jc w:val="center"/>
                                  <w:rPr>
                                    <w:rFonts w:ascii="Calibri" w:hAnsi="Calibri" w:cs="Calibri"/>
                                    <w:b/>
                                    <w:bCs/>
                                    <w:sz w:val="56"/>
                                    <w:szCs w:val="56"/>
                                  </w:rPr>
                                </w:pPr>
                                <w:r>
                                  <w:rPr>
                                    <w:rFonts w:ascii="Calibri" w:hAnsi="Calibri" w:cs="Calibri"/>
                                    <w:b/>
                                    <w:bCs/>
                                    <w:sz w:val="56"/>
                                    <w:szCs w:val="56"/>
                                  </w:rPr>
                                  <w:t>Carrier Enrollment ICD Companion Guide</w:t>
                                </w:r>
                              </w:p>
                            </w:sdtContent>
                          </w:sdt>
                          <w:p w14:paraId="2F210115" w14:textId="62C4E889" w:rsidR="009930C5" w:rsidRPr="005D1215" w:rsidRDefault="009930C5" w:rsidP="006706A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35pt;margin-top:241.15pt;width:451.3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0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" filled="f" stroked="f">
                <v:textbo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Content>
                        <w:p w14:paraId="2F210114" w14:textId="44E141FA" w:rsidR="009930C5" w:rsidRDefault="009930C5" w:rsidP="006706AF">
                          <w:pPr>
                            <w:jc w:val="center"/>
                            <w:rPr>
                              <w:rFonts w:ascii="Calibri" w:hAnsi="Calibri" w:cs="Calibri"/>
                              <w:b/>
                              <w:bCs/>
                              <w:sz w:val="56"/>
                              <w:szCs w:val="56"/>
                            </w:rPr>
                          </w:pPr>
                          <w:r>
                            <w:rPr>
                              <w:rFonts w:ascii="Calibri" w:hAnsi="Calibri" w:cs="Calibri"/>
                              <w:b/>
                              <w:bCs/>
                              <w:sz w:val="56"/>
                              <w:szCs w:val="56"/>
                            </w:rPr>
                            <w:t>Carrier Enrollment ICD Companion Guide</w:t>
                          </w:r>
                        </w:p>
                      </w:sdtContent>
                    </w:sdt>
                    <w:p w14:paraId="2F210115" w14:textId="62C4E889" w:rsidR="009930C5" w:rsidRPr="005D1215" w:rsidRDefault="009930C5" w:rsidP="006706AF">
                      <w:pPr>
                        <w:jc w:val="center"/>
                        <w:rPr>
                          <w:sz w:val="36"/>
                          <w:szCs w:val="36"/>
                        </w:rPr>
                      </w:pPr>
                    </w:p>
                  </w:txbxContent>
                </v:textbox>
              </v:shape>
            </w:pict>
          </mc:Fallback>
        </mc:AlternateContent>
      </w:r>
      <w:r w:rsidR="000B37F2" w:rsidRPr="000B37F2">
        <w:t xml:space="preserve"> </w:t>
      </w:r>
      <w:proofErr w:type="gramStart"/>
      <w:r w:rsidR="005D1215">
        <w:t>v</w:t>
      </w:r>
      <w:proofErr w:type="gramEnd"/>
    </w:p>
    <w:p w14:paraId="2F210048" w14:textId="77777777" w:rsidR="0036301C" w:rsidRDefault="0036301C" w:rsidP="0036301C">
      <w:pPr>
        <w:pStyle w:val="TOCHeading"/>
      </w:pPr>
      <w:r>
        <w:lastRenderedPageBreak/>
        <w:t>Table of Contents</w:t>
      </w:r>
    </w:p>
    <w:p w14:paraId="518BAFF2" w14:textId="77777777" w:rsidR="00D007FE" w:rsidRDefault="00C53ADB">
      <w:pPr>
        <w:pStyle w:val="TOC1"/>
        <w:rPr>
          <w:rFonts w:asciiTheme="minorHAnsi" w:eastAsiaTheme="minorEastAsia" w:hAnsiTheme="minorHAnsi" w:cstheme="minorBidi"/>
          <w:szCs w:val="22"/>
        </w:rPr>
      </w:pPr>
      <w:r>
        <w:fldChar w:fldCharType="begin"/>
      </w:r>
      <w:r w:rsidR="00EB630C">
        <w:instrText xml:space="preserve"> TOC \o "2-4" \h \z \t "Heading 1,1,Appendix Title,1" </w:instrText>
      </w:r>
      <w:r>
        <w:fldChar w:fldCharType="separate"/>
      </w:r>
      <w:hyperlink w:anchor="_Toc355015093" w:history="1">
        <w:r w:rsidR="00D007FE" w:rsidRPr="00D23D30">
          <w:rPr>
            <w:rStyle w:val="Hyperlink"/>
          </w:rPr>
          <w:t>1</w:t>
        </w:r>
        <w:r w:rsidR="00D007FE">
          <w:rPr>
            <w:rFonts w:asciiTheme="minorHAnsi" w:eastAsiaTheme="minorEastAsia" w:hAnsiTheme="minorHAnsi" w:cstheme="minorBidi"/>
            <w:szCs w:val="22"/>
          </w:rPr>
          <w:tab/>
        </w:r>
        <w:r w:rsidR="00D007FE" w:rsidRPr="00D23D30">
          <w:rPr>
            <w:rStyle w:val="Hyperlink"/>
          </w:rPr>
          <w:t>Introduction</w:t>
        </w:r>
        <w:r w:rsidR="00D007FE">
          <w:rPr>
            <w:webHidden/>
          </w:rPr>
          <w:tab/>
        </w:r>
        <w:r w:rsidR="00D007FE">
          <w:rPr>
            <w:webHidden/>
          </w:rPr>
          <w:fldChar w:fldCharType="begin"/>
        </w:r>
        <w:r w:rsidR="00D007FE">
          <w:rPr>
            <w:webHidden/>
          </w:rPr>
          <w:instrText xml:space="preserve"> PAGEREF _Toc355015093 \h </w:instrText>
        </w:r>
        <w:r w:rsidR="00D007FE">
          <w:rPr>
            <w:webHidden/>
          </w:rPr>
        </w:r>
        <w:r w:rsidR="00D007FE">
          <w:rPr>
            <w:webHidden/>
          </w:rPr>
          <w:fldChar w:fldCharType="separate"/>
        </w:r>
        <w:r w:rsidR="000812EA">
          <w:rPr>
            <w:webHidden/>
          </w:rPr>
          <w:t>1</w:t>
        </w:r>
        <w:r w:rsidR="00D007FE">
          <w:rPr>
            <w:webHidden/>
          </w:rPr>
          <w:fldChar w:fldCharType="end"/>
        </w:r>
      </w:hyperlink>
    </w:p>
    <w:p w14:paraId="76E9AC7B" w14:textId="77777777" w:rsidR="00D007FE" w:rsidRDefault="000812EA">
      <w:pPr>
        <w:pStyle w:val="TOC1"/>
        <w:rPr>
          <w:rFonts w:asciiTheme="minorHAnsi" w:eastAsiaTheme="minorEastAsia" w:hAnsiTheme="minorHAnsi" w:cstheme="minorBidi"/>
          <w:szCs w:val="22"/>
        </w:rPr>
      </w:pPr>
      <w:hyperlink w:anchor="_Toc355015094" w:history="1">
        <w:r w:rsidR="00D007FE" w:rsidRPr="00D23D30">
          <w:rPr>
            <w:rStyle w:val="Hyperlink"/>
          </w:rPr>
          <w:t>2</w:t>
        </w:r>
        <w:r w:rsidR="00D007FE">
          <w:rPr>
            <w:rFonts w:asciiTheme="minorHAnsi" w:eastAsiaTheme="minorEastAsia" w:hAnsiTheme="minorHAnsi" w:cstheme="minorBidi"/>
            <w:szCs w:val="22"/>
          </w:rPr>
          <w:tab/>
        </w:r>
        <w:r w:rsidR="00D007FE" w:rsidRPr="00D23D30">
          <w:rPr>
            <w:rStyle w:val="Hyperlink"/>
          </w:rPr>
          <w:t>EDI Acknowledgements</w:t>
        </w:r>
        <w:r w:rsidR="00D007FE">
          <w:rPr>
            <w:webHidden/>
          </w:rPr>
          <w:tab/>
        </w:r>
        <w:r w:rsidR="00D007FE">
          <w:rPr>
            <w:webHidden/>
          </w:rPr>
          <w:fldChar w:fldCharType="begin"/>
        </w:r>
        <w:r w:rsidR="00D007FE">
          <w:rPr>
            <w:webHidden/>
          </w:rPr>
          <w:instrText xml:space="preserve"> PAGEREF _Toc355015094 \h </w:instrText>
        </w:r>
        <w:r w:rsidR="00D007FE">
          <w:rPr>
            <w:webHidden/>
          </w:rPr>
        </w:r>
        <w:r w:rsidR="00D007FE">
          <w:rPr>
            <w:webHidden/>
          </w:rPr>
          <w:fldChar w:fldCharType="separate"/>
        </w:r>
        <w:r>
          <w:rPr>
            <w:webHidden/>
          </w:rPr>
          <w:t>1</w:t>
        </w:r>
        <w:r w:rsidR="00D007FE">
          <w:rPr>
            <w:webHidden/>
          </w:rPr>
          <w:fldChar w:fldCharType="end"/>
        </w:r>
      </w:hyperlink>
    </w:p>
    <w:p w14:paraId="7D8AD527" w14:textId="77777777" w:rsidR="00D007FE" w:rsidRDefault="000812EA">
      <w:pPr>
        <w:pStyle w:val="TOC2"/>
        <w:rPr>
          <w:rFonts w:asciiTheme="minorHAnsi" w:eastAsiaTheme="minorEastAsia" w:hAnsiTheme="minorHAnsi" w:cstheme="minorBidi"/>
          <w:szCs w:val="22"/>
          <w:lang w:val="en-US"/>
        </w:rPr>
      </w:pPr>
      <w:hyperlink w:anchor="_Toc355015095" w:history="1">
        <w:r w:rsidR="00D007FE" w:rsidRPr="00D23D30">
          <w:rPr>
            <w:rStyle w:val="Hyperlink"/>
          </w:rPr>
          <w:t>2.1</w:t>
        </w:r>
        <w:r w:rsidR="00D007FE">
          <w:rPr>
            <w:rFonts w:asciiTheme="minorHAnsi" w:eastAsiaTheme="minorEastAsia" w:hAnsiTheme="minorHAnsi" w:cstheme="minorBidi"/>
            <w:szCs w:val="22"/>
            <w:lang w:val="en-US"/>
          </w:rPr>
          <w:tab/>
        </w:r>
        <w:r w:rsidR="00D007FE" w:rsidRPr="00D23D30">
          <w:rPr>
            <w:rStyle w:val="Hyperlink"/>
          </w:rPr>
          <w:t>TA1 Interchange Acknowledgement</w:t>
        </w:r>
        <w:r w:rsidR="00D007FE">
          <w:rPr>
            <w:webHidden/>
          </w:rPr>
          <w:tab/>
        </w:r>
        <w:r w:rsidR="00D007FE">
          <w:rPr>
            <w:webHidden/>
          </w:rPr>
          <w:fldChar w:fldCharType="begin"/>
        </w:r>
        <w:r w:rsidR="00D007FE">
          <w:rPr>
            <w:webHidden/>
          </w:rPr>
          <w:instrText xml:space="preserve"> PAGEREF _Toc355015095 \h </w:instrText>
        </w:r>
        <w:r w:rsidR="00D007FE">
          <w:rPr>
            <w:webHidden/>
          </w:rPr>
        </w:r>
        <w:r w:rsidR="00D007FE">
          <w:rPr>
            <w:webHidden/>
          </w:rPr>
          <w:fldChar w:fldCharType="separate"/>
        </w:r>
        <w:r>
          <w:rPr>
            <w:webHidden/>
          </w:rPr>
          <w:t>1</w:t>
        </w:r>
        <w:r w:rsidR="00D007FE">
          <w:rPr>
            <w:webHidden/>
          </w:rPr>
          <w:fldChar w:fldCharType="end"/>
        </w:r>
      </w:hyperlink>
    </w:p>
    <w:p w14:paraId="52203DB7" w14:textId="77777777" w:rsidR="00D007FE" w:rsidRDefault="000812EA">
      <w:pPr>
        <w:pStyle w:val="TOC2"/>
        <w:rPr>
          <w:rFonts w:asciiTheme="minorHAnsi" w:eastAsiaTheme="minorEastAsia" w:hAnsiTheme="minorHAnsi" w:cstheme="minorBidi"/>
          <w:szCs w:val="22"/>
          <w:lang w:val="en-US"/>
        </w:rPr>
      </w:pPr>
      <w:hyperlink w:anchor="_Toc355015096" w:history="1">
        <w:r w:rsidR="00D007FE" w:rsidRPr="00D23D30">
          <w:rPr>
            <w:rStyle w:val="Hyperlink"/>
          </w:rPr>
          <w:t>2.2</w:t>
        </w:r>
        <w:r w:rsidR="00D007FE">
          <w:rPr>
            <w:rFonts w:asciiTheme="minorHAnsi" w:eastAsiaTheme="minorEastAsia" w:hAnsiTheme="minorHAnsi" w:cstheme="minorBidi"/>
            <w:szCs w:val="22"/>
            <w:lang w:val="en-US"/>
          </w:rPr>
          <w:tab/>
        </w:r>
        <w:r w:rsidR="00D007FE" w:rsidRPr="00D23D30">
          <w:rPr>
            <w:rStyle w:val="Hyperlink"/>
          </w:rPr>
          <w:t>Functional Acknowledgement</w:t>
        </w:r>
        <w:r w:rsidR="00D007FE">
          <w:rPr>
            <w:webHidden/>
          </w:rPr>
          <w:tab/>
        </w:r>
        <w:r w:rsidR="00D007FE">
          <w:rPr>
            <w:webHidden/>
          </w:rPr>
          <w:fldChar w:fldCharType="begin"/>
        </w:r>
        <w:r w:rsidR="00D007FE">
          <w:rPr>
            <w:webHidden/>
          </w:rPr>
          <w:instrText xml:space="preserve"> PAGEREF _Toc355015096 \h </w:instrText>
        </w:r>
        <w:r w:rsidR="00D007FE">
          <w:rPr>
            <w:webHidden/>
          </w:rPr>
        </w:r>
        <w:r w:rsidR="00D007FE">
          <w:rPr>
            <w:webHidden/>
          </w:rPr>
          <w:fldChar w:fldCharType="separate"/>
        </w:r>
        <w:r>
          <w:rPr>
            <w:webHidden/>
          </w:rPr>
          <w:t>1</w:t>
        </w:r>
        <w:r w:rsidR="00D007FE">
          <w:rPr>
            <w:webHidden/>
          </w:rPr>
          <w:fldChar w:fldCharType="end"/>
        </w:r>
      </w:hyperlink>
    </w:p>
    <w:p w14:paraId="39EC7BC2" w14:textId="77777777" w:rsidR="00D007FE" w:rsidRDefault="000812EA">
      <w:pPr>
        <w:pStyle w:val="TOC1"/>
        <w:rPr>
          <w:rFonts w:asciiTheme="minorHAnsi" w:eastAsiaTheme="minorEastAsia" w:hAnsiTheme="minorHAnsi" w:cstheme="minorBidi"/>
          <w:szCs w:val="22"/>
        </w:rPr>
      </w:pPr>
      <w:hyperlink w:anchor="_Toc355015097" w:history="1">
        <w:r w:rsidR="00D007FE" w:rsidRPr="00D23D30">
          <w:rPr>
            <w:rStyle w:val="Hyperlink"/>
          </w:rPr>
          <w:t>3</w:t>
        </w:r>
        <w:r w:rsidR="00D007FE">
          <w:rPr>
            <w:rFonts w:asciiTheme="minorHAnsi" w:eastAsiaTheme="minorEastAsia" w:hAnsiTheme="minorHAnsi" w:cstheme="minorBidi"/>
            <w:szCs w:val="22"/>
          </w:rPr>
          <w:tab/>
        </w:r>
        <w:r w:rsidR="00D007FE" w:rsidRPr="00D23D30">
          <w:rPr>
            <w:rStyle w:val="Hyperlink"/>
          </w:rPr>
          <w:t>Subscribers/Dependents</w:t>
        </w:r>
        <w:r w:rsidR="00D007FE">
          <w:rPr>
            <w:webHidden/>
          </w:rPr>
          <w:tab/>
        </w:r>
        <w:r w:rsidR="00D007FE">
          <w:rPr>
            <w:webHidden/>
          </w:rPr>
          <w:fldChar w:fldCharType="begin"/>
        </w:r>
        <w:r w:rsidR="00D007FE">
          <w:rPr>
            <w:webHidden/>
          </w:rPr>
          <w:instrText xml:space="preserve"> PAGEREF _Toc355015097 \h </w:instrText>
        </w:r>
        <w:r w:rsidR="00D007FE">
          <w:rPr>
            <w:webHidden/>
          </w:rPr>
        </w:r>
        <w:r w:rsidR="00D007FE">
          <w:rPr>
            <w:webHidden/>
          </w:rPr>
          <w:fldChar w:fldCharType="separate"/>
        </w:r>
        <w:r>
          <w:rPr>
            <w:webHidden/>
          </w:rPr>
          <w:t>1</w:t>
        </w:r>
        <w:r w:rsidR="00D007FE">
          <w:rPr>
            <w:webHidden/>
          </w:rPr>
          <w:fldChar w:fldCharType="end"/>
        </w:r>
      </w:hyperlink>
    </w:p>
    <w:p w14:paraId="405498FE" w14:textId="77777777" w:rsidR="00D007FE" w:rsidRDefault="000812EA">
      <w:pPr>
        <w:pStyle w:val="TOC1"/>
        <w:rPr>
          <w:rFonts w:asciiTheme="minorHAnsi" w:eastAsiaTheme="minorEastAsia" w:hAnsiTheme="minorHAnsi" w:cstheme="minorBidi"/>
          <w:szCs w:val="22"/>
        </w:rPr>
      </w:pPr>
      <w:hyperlink w:anchor="_Toc355015098" w:history="1">
        <w:r w:rsidR="00D007FE" w:rsidRPr="00D23D30">
          <w:rPr>
            <w:rStyle w:val="Hyperlink"/>
          </w:rPr>
          <w:t>4</w:t>
        </w:r>
        <w:r w:rsidR="00D007FE">
          <w:rPr>
            <w:rFonts w:asciiTheme="minorHAnsi" w:eastAsiaTheme="minorEastAsia" w:hAnsiTheme="minorHAnsi" w:cstheme="minorBidi"/>
            <w:szCs w:val="22"/>
          </w:rPr>
          <w:tab/>
        </w:r>
        <w:r w:rsidR="00D007FE" w:rsidRPr="00D23D30">
          <w:rPr>
            <w:rStyle w:val="Hyperlink"/>
          </w:rPr>
          <w:t>Character Set</w:t>
        </w:r>
        <w:r w:rsidR="00D007FE">
          <w:rPr>
            <w:webHidden/>
          </w:rPr>
          <w:tab/>
        </w:r>
        <w:r w:rsidR="00D007FE">
          <w:rPr>
            <w:webHidden/>
          </w:rPr>
          <w:fldChar w:fldCharType="begin"/>
        </w:r>
        <w:r w:rsidR="00D007FE">
          <w:rPr>
            <w:webHidden/>
          </w:rPr>
          <w:instrText xml:space="preserve"> PAGEREF _Toc355015098 \h </w:instrText>
        </w:r>
        <w:r w:rsidR="00D007FE">
          <w:rPr>
            <w:webHidden/>
          </w:rPr>
        </w:r>
        <w:r w:rsidR="00D007FE">
          <w:rPr>
            <w:webHidden/>
          </w:rPr>
          <w:fldChar w:fldCharType="separate"/>
        </w:r>
        <w:r>
          <w:rPr>
            <w:webHidden/>
          </w:rPr>
          <w:t>1</w:t>
        </w:r>
        <w:r w:rsidR="00D007FE">
          <w:rPr>
            <w:webHidden/>
          </w:rPr>
          <w:fldChar w:fldCharType="end"/>
        </w:r>
      </w:hyperlink>
    </w:p>
    <w:p w14:paraId="087E281C" w14:textId="77777777" w:rsidR="00D007FE" w:rsidRDefault="000812EA">
      <w:pPr>
        <w:pStyle w:val="TOC1"/>
        <w:rPr>
          <w:rFonts w:asciiTheme="minorHAnsi" w:eastAsiaTheme="minorEastAsia" w:hAnsiTheme="minorHAnsi" w:cstheme="minorBidi"/>
          <w:szCs w:val="22"/>
        </w:rPr>
      </w:pPr>
      <w:hyperlink w:anchor="_Toc355015099" w:history="1">
        <w:r w:rsidR="00D007FE" w:rsidRPr="00D23D30">
          <w:rPr>
            <w:rStyle w:val="Hyperlink"/>
          </w:rPr>
          <w:t>5</w:t>
        </w:r>
        <w:r w:rsidR="00D007FE">
          <w:rPr>
            <w:rFonts w:asciiTheme="minorHAnsi" w:eastAsiaTheme="minorEastAsia" w:hAnsiTheme="minorHAnsi" w:cstheme="minorBidi"/>
            <w:szCs w:val="22"/>
          </w:rPr>
          <w:tab/>
        </w:r>
        <w:r w:rsidR="00D007FE" w:rsidRPr="00D23D30">
          <w:rPr>
            <w:rStyle w:val="Hyperlink"/>
          </w:rPr>
          <w:t>Small Business vs. Individual Transactions</w:t>
        </w:r>
        <w:r w:rsidR="00D007FE">
          <w:rPr>
            <w:webHidden/>
          </w:rPr>
          <w:tab/>
        </w:r>
        <w:r w:rsidR="00D007FE">
          <w:rPr>
            <w:webHidden/>
          </w:rPr>
          <w:fldChar w:fldCharType="begin"/>
        </w:r>
        <w:r w:rsidR="00D007FE">
          <w:rPr>
            <w:webHidden/>
          </w:rPr>
          <w:instrText xml:space="preserve"> PAGEREF _Toc355015099 \h </w:instrText>
        </w:r>
        <w:r w:rsidR="00D007FE">
          <w:rPr>
            <w:webHidden/>
          </w:rPr>
        </w:r>
        <w:r w:rsidR="00D007FE">
          <w:rPr>
            <w:webHidden/>
          </w:rPr>
          <w:fldChar w:fldCharType="separate"/>
        </w:r>
        <w:r>
          <w:rPr>
            <w:webHidden/>
          </w:rPr>
          <w:t>2</w:t>
        </w:r>
        <w:r w:rsidR="00D007FE">
          <w:rPr>
            <w:webHidden/>
          </w:rPr>
          <w:fldChar w:fldCharType="end"/>
        </w:r>
      </w:hyperlink>
    </w:p>
    <w:p w14:paraId="6AD579DC" w14:textId="77777777" w:rsidR="00D007FE" w:rsidRDefault="000812EA">
      <w:pPr>
        <w:pStyle w:val="TOC1"/>
        <w:rPr>
          <w:rFonts w:asciiTheme="minorHAnsi" w:eastAsiaTheme="minorEastAsia" w:hAnsiTheme="minorHAnsi" w:cstheme="minorBidi"/>
          <w:szCs w:val="22"/>
        </w:rPr>
      </w:pPr>
      <w:hyperlink w:anchor="_Toc355015100" w:history="1">
        <w:r w:rsidR="00D007FE" w:rsidRPr="00D23D30">
          <w:rPr>
            <w:rStyle w:val="Hyperlink"/>
          </w:rPr>
          <w:t>6</w:t>
        </w:r>
        <w:r w:rsidR="00D007FE">
          <w:rPr>
            <w:rFonts w:asciiTheme="minorHAnsi" w:eastAsiaTheme="minorEastAsia" w:hAnsiTheme="minorHAnsi" w:cstheme="minorBidi"/>
            <w:szCs w:val="22"/>
          </w:rPr>
          <w:tab/>
        </w:r>
        <w:r w:rsidR="00D007FE" w:rsidRPr="00D23D30">
          <w:rPr>
            <w:rStyle w:val="Hyperlink"/>
          </w:rPr>
          <w:t>Control Segments/Envelopes</w:t>
        </w:r>
        <w:r w:rsidR="00D007FE">
          <w:rPr>
            <w:webHidden/>
          </w:rPr>
          <w:tab/>
        </w:r>
        <w:r w:rsidR="00D007FE">
          <w:rPr>
            <w:webHidden/>
          </w:rPr>
          <w:fldChar w:fldCharType="begin"/>
        </w:r>
        <w:r w:rsidR="00D007FE">
          <w:rPr>
            <w:webHidden/>
          </w:rPr>
          <w:instrText xml:space="preserve"> PAGEREF _Toc355015100 \h </w:instrText>
        </w:r>
        <w:r w:rsidR="00D007FE">
          <w:rPr>
            <w:webHidden/>
          </w:rPr>
        </w:r>
        <w:r w:rsidR="00D007FE">
          <w:rPr>
            <w:webHidden/>
          </w:rPr>
          <w:fldChar w:fldCharType="separate"/>
        </w:r>
        <w:r>
          <w:rPr>
            <w:webHidden/>
          </w:rPr>
          <w:t>2</w:t>
        </w:r>
        <w:r w:rsidR="00D007FE">
          <w:rPr>
            <w:webHidden/>
          </w:rPr>
          <w:fldChar w:fldCharType="end"/>
        </w:r>
      </w:hyperlink>
    </w:p>
    <w:p w14:paraId="1AB0D5E6" w14:textId="77777777" w:rsidR="00D007FE" w:rsidRDefault="000812EA">
      <w:pPr>
        <w:pStyle w:val="TOC1"/>
        <w:rPr>
          <w:rFonts w:asciiTheme="minorHAnsi" w:eastAsiaTheme="minorEastAsia" w:hAnsiTheme="minorHAnsi" w:cstheme="minorBidi"/>
          <w:szCs w:val="22"/>
        </w:rPr>
      </w:pPr>
      <w:hyperlink w:anchor="_Toc355015101" w:history="1">
        <w:r w:rsidR="00D007FE" w:rsidRPr="00D23D30">
          <w:rPr>
            <w:rStyle w:val="Hyperlink"/>
          </w:rPr>
          <w:t>7</w:t>
        </w:r>
        <w:r w:rsidR="00D007FE">
          <w:rPr>
            <w:rFonts w:asciiTheme="minorHAnsi" w:eastAsiaTheme="minorEastAsia" w:hAnsiTheme="minorHAnsi" w:cstheme="minorBidi"/>
            <w:szCs w:val="22"/>
          </w:rPr>
          <w:tab/>
        </w:r>
        <w:r w:rsidR="00D007FE" w:rsidRPr="00D23D30">
          <w:rPr>
            <w:rStyle w:val="Hyperlink"/>
          </w:rPr>
          <w:t>Detailed Business Scenarios for 834</w:t>
        </w:r>
        <w:r w:rsidR="00D007FE">
          <w:rPr>
            <w:webHidden/>
          </w:rPr>
          <w:tab/>
        </w:r>
        <w:r w:rsidR="00D007FE">
          <w:rPr>
            <w:webHidden/>
          </w:rPr>
          <w:fldChar w:fldCharType="begin"/>
        </w:r>
        <w:r w:rsidR="00D007FE">
          <w:rPr>
            <w:webHidden/>
          </w:rPr>
          <w:instrText xml:space="preserve"> PAGEREF _Toc355015101 \h </w:instrText>
        </w:r>
        <w:r w:rsidR="00D007FE">
          <w:rPr>
            <w:webHidden/>
          </w:rPr>
        </w:r>
        <w:r w:rsidR="00D007FE">
          <w:rPr>
            <w:webHidden/>
          </w:rPr>
          <w:fldChar w:fldCharType="separate"/>
        </w:r>
        <w:r>
          <w:rPr>
            <w:webHidden/>
          </w:rPr>
          <w:t>3</w:t>
        </w:r>
        <w:r w:rsidR="00D007FE">
          <w:rPr>
            <w:webHidden/>
          </w:rPr>
          <w:fldChar w:fldCharType="end"/>
        </w:r>
      </w:hyperlink>
    </w:p>
    <w:p w14:paraId="0D0A9E77" w14:textId="77777777" w:rsidR="00D007FE" w:rsidRDefault="000812EA">
      <w:pPr>
        <w:pStyle w:val="TOC2"/>
        <w:rPr>
          <w:rFonts w:asciiTheme="minorHAnsi" w:eastAsiaTheme="minorEastAsia" w:hAnsiTheme="minorHAnsi" w:cstheme="minorBidi"/>
          <w:szCs w:val="22"/>
          <w:lang w:val="en-US"/>
        </w:rPr>
      </w:pPr>
      <w:hyperlink w:anchor="_Toc355015102" w:history="1">
        <w:r w:rsidR="00D007FE" w:rsidRPr="00D23D30">
          <w:rPr>
            <w:rStyle w:val="Hyperlink"/>
          </w:rPr>
          <w:t>7.1</w:t>
        </w:r>
        <w:r w:rsidR="00D007FE">
          <w:rPr>
            <w:rFonts w:asciiTheme="minorHAnsi" w:eastAsiaTheme="minorEastAsia" w:hAnsiTheme="minorHAnsi" w:cstheme="minorBidi"/>
            <w:szCs w:val="22"/>
            <w:lang w:val="en-US"/>
          </w:rPr>
          <w:tab/>
        </w:r>
        <w:r w:rsidR="00D007FE" w:rsidRPr="00D23D30">
          <w:rPr>
            <w:rStyle w:val="Hyperlink"/>
          </w:rPr>
          <w:t>Initial Enrollment Supplemental Instructions - VT HBE to QHP Issuer</w:t>
        </w:r>
        <w:r w:rsidR="00D007FE">
          <w:rPr>
            <w:webHidden/>
          </w:rPr>
          <w:tab/>
        </w:r>
        <w:r w:rsidR="00D007FE">
          <w:rPr>
            <w:webHidden/>
          </w:rPr>
          <w:fldChar w:fldCharType="begin"/>
        </w:r>
        <w:r w:rsidR="00D007FE">
          <w:rPr>
            <w:webHidden/>
          </w:rPr>
          <w:instrText xml:space="preserve"> PAGEREF _Toc355015102 \h </w:instrText>
        </w:r>
        <w:r w:rsidR="00D007FE">
          <w:rPr>
            <w:webHidden/>
          </w:rPr>
        </w:r>
        <w:r w:rsidR="00D007FE">
          <w:rPr>
            <w:webHidden/>
          </w:rPr>
          <w:fldChar w:fldCharType="separate"/>
        </w:r>
        <w:r>
          <w:rPr>
            <w:webHidden/>
          </w:rPr>
          <w:t>4</w:t>
        </w:r>
        <w:r w:rsidR="00D007FE">
          <w:rPr>
            <w:webHidden/>
          </w:rPr>
          <w:fldChar w:fldCharType="end"/>
        </w:r>
      </w:hyperlink>
    </w:p>
    <w:p w14:paraId="6B6E00C3" w14:textId="77777777" w:rsidR="00D007FE" w:rsidRDefault="000812EA">
      <w:pPr>
        <w:pStyle w:val="TOC2"/>
        <w:rPr>
          <w:rFonts w:asciiTheme="minorHAnsi" w:eastAsiaTheme="minorEastAsia" w:hAnsiTheme="minorHAnsi" w:cstheme="minorBidi"/>
          <w:szCs w:val="22"/>
          <w:lang w:val="en-US"/>
        </w:rPr>
      </w:pPr>
      <w:hyperlink w:anchor="_Toc355015103" w:history="1">
        <w:r w:rsidR="00D007FE" w:rsidRPr="00D23D30">
          <w:rPr>
            <w:rStyle w:val="Hyperlink"/>
          </w:rPr>
          <w:t>7.2</w:t>
        </w:r>
        <w:r w:rsidR="00D007FE">
          <w:rPr>
            <w:rFonts w:asciiTheme="minorHAnsi" w:eastAsiaTheme="minorEastAsia" w:hAnsiTheme="minorHAnsi" w:cstheme="minorBidi"/>
            <w:szCs w:val="22"/>
            <w:lang w:val="en-US"/>
          </w:rPr>
          <w:tab/>
        </w:r>
        <w:r w:rsidR="00D007FE" w:rsidRPr="00D23D30">
          <w:rPr>
            <w:rStyle w:val="Hyperlink"/>
          </w:rPr>
          <w:t>Enrollment Confirmation/Effectuation Supplemental Instructions - QHP Issuer to VT HBE</w:t>
        </w:r>
        <w:r w:rsidR="00D007FE">
          <w:rPr>
            <w:webHidden/>
          </w:rPr>
          <w:tab/>
        </w:r>
        <w:r w:rsidR="00D007FE">
          <w:rPr>
            <w:webHidden/>
          </w:rPr>
          <w:fldChar w:fldCharType="begin"/>
        </w:r>
        <w:r w:rsidR="00D007FE">
          <w:rPr>
            <w:webHidden/>
          </w:rPr>
          <w:instrText xml:space="preserve"> PAGEREF _Toc355015103 \h </w:instrText>
        </w:r>
        <w:r w:rsidR="00D007FE">
          <w:rPr>
            <w:webHidden/>
          </w:rPr>
        </w:r>
        <w:r w:rsidR="00D007FE">
          <w:rPr>
            <w:webHidden/>
          </w:rPr>
          <w:fldChar w:fldCharType="separate"/>
        </w:r>
        <w:r>
          <w:rPr>
            <w:webHidden/>
          </w:rPr>
          <w:t>8</w:t>
        </w:r>
        <w:r w:rsidR="00D007FE">
          <w:rPr>
            <w:webHidden/>
          </w:rPr>
          <w:fldChar w:fldCharType="end"/>
        </w:r>
      </w:hyperlink>
    </w:p>
    <w:p w14:paraId="76202841" w14:textId="77777777" w:rsidR="00D007FE" w:rsidRDefault="000812EA">
      <w:pPr>
        <w:pStyle w:val="TOC2"/>
        <w:rPr>
          <w:rFonts w:asciiTheme="minorHAnsi" w:eastAsiaTheme="minorEastAsia" w:hAnsiTheme="minorHAnsi" w:cstheme="minorBidi"/>
          <w:szCs w:val="22"/>
          <w:lang w:val="en-US"/>
        </w:rPr>
      </w:pPr>
      <w:hyperlink w:anchor="_Toc355015104" w:history="1">
        <w:r w:rsidR="00D007FE" w:rsidRPr="00D23D30">
          <w:rPr>
            <w:rStyle w:val="Hyperlink"/>
          </w:rPr>
          <w:t>7.3</w:t>
        </w:r>
        <w:r w:rsidR="00D007FE">
          <w:rPr>
            <w:rFonts w:asciiTheme="minorHAnsi" w:eastAsiaTheme="minorEastAsia" w:hAnsiTheme="minorHAnsi" w:cstheme="minorBidi"/>
            <w:szCs w:val="22"/>
            <w:lang w:val="en-US"/>
          </w:rPr>
          <w:tab/>
        </w:r>
        <w:r w:rsidR="00D007FE" w:rsidRPr="00D23D30">
          <w:rPr>
            <w:rStyle w:val="Hyperlink"/>
          </w:rPr>
          <w:t>834 Confirmation Messages – VT HBE to QHP Issuer, QHP Issuer to VT HBE</w:t>
        </w:r>
        <w:r w:rsidR="00D007FE">
          <w:rPr>
            <w:webHidden/>
          </w:rPr>
          <w:tab/>
        </w:r>
        <w:r w:rsidR="00D007FE">
          <w:rPr>
            <w:webHidden/>
          </w:rPr>
          <w:fldChar w:fldCharType="begin"/>
        </w:r>
        <w:r w:rsidR="00D007FE">
          <w:rPr>
            <w:webHidden/>
          </w:rPr>
          <w:instrText xml:space="preserve"> PAGEREF _Toc355015104 \h </w:instrText>
        </w:r>
        <w:r w:rsidR="00D007FE">
          <w:rPr>
            <w:webHidden/>
          </w:rPr>
        </w:r>
        <w:r w:rsidR="00D007FE">
          <w:rPr>
            <w:webHidden/>
          </w:rPr>
          <w:fldChar w:fldCharType="separate"/>
        </w:r>
        <w:r>
          <w:rPr>
            <w:webHidden/>
          </w:rPr>
          <w:t>10</w:t>
        </w:r>
        <w:r w:rsidR="00D007FE">
          <w:rPr>
            <w:webHidden/>
          </w:rPr>
          <w:fldChar w:fldCharType="end"/>
        </w:r>
      </w:hyperlink>
    </w:p>
    <w:p w14:paraId="4AB549B6" w14:textId="77777777" w:rsidR="00D007FE" w:rsidRDefault="000812EA">
      <w:pPr>
        <w:pStyle w:val="TOC2"/>
        <w:rPr>
          <w:rFonts w:asciiTheme="minorHAnsi" w:eastAsiaTheme="minorEastAsia" w:hAnsiTheme="minorHAnsi" w:cstheme="minorBidi"/>
          <w:szCs w:val="22"/>
          <w:lang w:val="en-US"/>
        </w:rPr>
      </w:pPr>
      <w:hyperlink w:anchor="_Toc355015105" w:history="1">
        <w:r w:rsidR="00D007FE" w:rsidRPr="00D23D30">
          <w:rPr>
            <w:rStyle w:val="Hyperlink"/>
          </w:rPr>
          <w:t>7.4</w:t>
        </w:r>
        <w:r w:rsidR="00D007FE">
          <w:rPr>
            <w:rFonts w:asciiTheme="minorHAnsi" w:eastAsiaTheme="minorEastAsia" w:hAnsiTheme="minorHAnsi" w:cstheme="minorBidi"/>
            <w:szCs w:val="22"/>
            <w:lang w:val="en-US"/>
          </w:rPr>
          <w:tab/>
        </w:r>
        <w:r w:rsidR="00D007FE" w:rsidRPr="00D23D30">
          <w:rPr>
            <w:rStyle w:val="Hyperlink"/>
          </w:rPr>
          <w:t>Error Message – VT HBE to QHP Issuer, QHP Issuer to VT HBE</w:t>
        </w:r>
        <w:r w:rsidR="00D007FE">
          <w:rPr>
            <w:webHidden/>
          </w:rPr>
          <w:tab/>
        </w:r>
        <w:r w:rsidR="00D007FE">
          <w:rPr>
            <w:webHidden/>
          </w:rPr>
          <w:fldChar w:fldCharType="begin"/>
        </w:r>
        <w:r w:rsidR="00D007FE">
          <w:rPr>
            <w:webHidden/>
          </w:rPr>
          <w:instrText xml:space="preserve"> PAGEREF _Toc355015105 \h </w:instrText>
        </w:r>
        <w:r w:rsidR="00D007FE">
          <w:rPr>
            <w:webHidden/>
          </w:rPr>
        </w:r>
        <w:r w:rsidR="00D007FE">
          <w:rPr>
            <w:webHidden/>
          </w:rPr>
          <w:fldChar w:fldCharType="separate"/>
        </w:r>
        <w:r>
          <w:rPr>
            <w:webHidden/>
          </w:rPr>
          <w:t>10</w:t>
        </w:r>
        <w:r w:rsidR="00D007FE">
          <w:rPr>
            <w:webHidden/>
          </w:rPr>
          <w:fldChar w:fldCharType="end"/>
        </w:r>
      </w:hyperlink>
    </w:p>
    <w:p w14:paraId="27D9ADF3" w14:textId="77777777" w:rsidR="00D007FE" w:rsidRDefault="000812EA">
      <w:pPr>
        <w:pStyle w:val="TOC2"/>
        <w:rPr>
          <w:rFonts w:asciiTheme="minorHAnsi" w:eastAsiaTheme="minorEastAsia" w:hAnsiTheme="minorHAnsi" w:cstheme="minorBidi"/>
          <w:szCs w:val="22"/>
          <w:lang w:val="en-US"/>
        </w:rPr>
      </w:pPr>
      <w:hyperlink w:anchor="_Toc355015107" w:history="1">
        <w:r w:rsidR="00D007FE" w:rsidRPr="00D23D30">
          <w:rPr>
            <w:rStyle w:val="Hyperlink"/>
          </w:rPr>
          <w:t>7.5</w:t>
        </w:r>
        <w:r w:rsidR="00D007FE">
          <w:rPr>
            <w:rFonts w:asciiTheme="minorHAnsi" w:eastAsiaTheme="minorEastAsia" w:hAnsiTheme="minorHAnsi" w:cstheme="minorBidi"/>
            <w:szCs w:val="22"/>
            <w:lang w:val="en-US"/>
          </w:rPr>
          <w:tab/>
        </w:r>
        <w:r w:rsidR="00D007FE" w:rsidRPr="00D23D30">
          <w:rPr>
            <w:rStyle w:val="Hyperlink"/>
          </w:rPr>
          <w:t>Cancelation Instructions – VT HBE to QHP Issuer</w:t>
        </w:r>
        <w:r w:rsidR="00D007FE">
          <w:rPr>
            <w:webHidden/>
          </w:rPr>
          <w:tab/>
        </w:r>
        <w:r w:rsidR="00D007FE">
          <w:rPr>
            <w:webHidden/>
          </w:rPr>
          <w:fldChar w:fldCharType="begin"/>
        </w:r>
        <w:r w:rsidR="00D007FE">
          <w:rPr>
            <w:webHidden/>
          </w:rPr>
          <w:instrText xml:space="preserve"> PAGEREF _Toc355015107 \h </w:instrText>
        </w:r>
        <w:r w:rsidR="00D007FE">
          <w:rPr>
            <w:webHidden/>
          </w:rPr>
        </w:r>
        <w:r w:rsidR="00D007FE">
          <w:rPr>
            <w:webHidden/>
          </w:rPr>
          <w:fldChar w:fldCharType="separate"/>
        </w:r>
        <w:r>
          <w:rPr>
            <w:webHidden/>
          </w:rPr>
          <w:t>11</w:t>
        </w:r>
        <w:r w:rsidR="00D007FE">
          <w:rPr>
            <w:webHidden/>
          </w:rPr>
          <w:fldChar w:fldCharType="end"/>
        </w:r>
      </w:hyperlink>
    </w:p>
    <w:p w14:paraId="64F30D28" w14:textId="77777777" w:rsidR="00D007FE" w:rsidRDefault="000812EA">
      <w:pPr>
        <w:pStyle w:val="TOC2"/>
        <w:rPr>
          <w:rFonts w:asciiTheme="minorHAnsi" w:eastAsiaTheme="minorEastAsia" w:hAnsiTheme="minorHAnsi" w:cstheme="minorBidi"/>
          <w:szCs w:val="22"/>
          <w:lang w:val="en-US"/>
        </w:rPr>
      </w:pPr>
      <w:hyperlink w:anchor="_Toc355015108" w:history="1">
        <w:r w:rsidR="00D007FE" w:rsidRPr="00D23D30">
          <w:rPr>
            <w:rStyle w:val="Hyperlink"/>
          </w:rPr>
          <w:t>7.6</w:t>
        </w:r>
        <w:r w:rsidR="00D007FE">
          <w:rPr>
            <w:rFonts w:asciiTheme="minorHAnsi" w:eastAsiaTheme="minorEastAsia" w:hAnsiTheme="minorHAnsi" w:cstheme="minorBidi"/>
            <w:szCs w:val="22"/>
            <w:lang w:val="en-US"/>
          </w:rPr>
          <w:tab/>
        </w:r>
        <w:r w:rsidR="00D007FE" w:rsidRPr="00D23D30">
          <w:rPr>
            <w:rStyle w:val="Hyperlink"/>
          </w:rPr>
          <w:t>Enrollment Termination Supplemental Instructions - VT HBE to QHP Issuer, QHP Issuer to VT HBE</w:t>
        </w:r>
        <w:r w:rsidR="00D007FE">
          <w:rPr>
            <w:webHidden/>
          </w:rPr>
          <w:tab/>
        </w:r>
        <w:r w:rsidR="00D007FE">
          <w:rPr>
            <w:webHidden/>
          </w:rPr>
          <w:fldChar w:fldCharType="begin"/>
        </w:r>
        <w:r w:rsidR="00D007FE">
          <w:rPr>
            <w:webHidden/>
          </w:rPr>
          <w:instrText xml:space="preserve"> PAGEREF _Toc355015108 \h </w:instrText>
        </w:r>
        <w:r w:rsidR="00D007FE">
          <w:rPr>
            <w:webHidden/>
          </w:rPr>
        </w:r>
        <w:r w:rsidR="00D007FE">
          <w:rPr>
            <w:webHidden/>
          </w:rPr>
          <w:fldChar w:fldCharType="separate"/>
        </w:r>
        <w:r>
          <w:rPr>
            <w:webHidden/>
          </w:rPr>
          <w:t>13</w:t>
        </w:r>
        <w:r w:rsidR="00D007FE">
          <w:rPr>
            <w:webHidden/>
          </w:rPr>
          <w:fldChar w:fldCharType="end"/>
        </w:r>
      </w:hyperlink>
    </w:p>
    <w:p w14:paraId="5B4C951E" w14:textId="77777777" w:rsidR="00D007FE" w:rsidRDefault="000812EA">
      <w:pPr>
        <w:pStyle w:val="TOC2"/>
        <w:rPr>
          <w:rFonts w:asciiTheme="minorHAnsi" w:eastAsiaTheme="minorEastAsia" w:hAnsiTheme="minorHAnsi" w:cstheme="minorBidi"/>
          <w:szCs w:val="22"/>
          <w:lang w:val="en-US"/>
        </w:rPr>
      </w:pPr>
      <w:hyperlink w:anchor="_Toc355015109" w:history="1">
        <w:r w:rsidR="00D007FE" w:rsidRPr="00D23D30">
          <w:rPr>
            <w:rStyle w:val="Hyperlink"/>
          </w:rPr>
          <w:t>7.7</w:t>
        </w:r>
        <w:r w:rsidR="00D007FE">
          <w:rPr>
            <w:rFonts w:asciiTheme="minorHAnsi" w:eastAsiaTheme="minorEastAsia" w:hAnsiTheme="minorHAnsi" w:cstheme="minorBidi"/>
            <w:szCs w:val="22"/>
            <w:lang w:val="en-US"/>
          </w:rPr>
          <w:tab/>
        </w:r>
        <w:r w:rsidR="00D007FE" w:rsidRPr="00D23D30">
          <w:rPr>
            <w:rStyle w:val="Hyperlink"/>
          </w:rPr>
          <w:t>Other Transaction Instructions</w:t>
        </w:r>
        <w:r w:rsidR="00D007FE">
          <w:rPr>
            <w:webHidden/>
          </w:rPr>
          <w:tab/>
        </w:r>
        <w:r w:rsidR="00D007FE">
          <w:rPr>
            <w:webHidden/>
          </w:rPr>
          <w:fldChar w:fldCharType="begin"/>
        </w:r>
        <w:r w:rsidR="00D007FE">
          <w:rPr>
            <w:webHidden/>
          </w:rPr>
          <w:instrText xml:space="preserve"> PAGEREF _Toc355015109 \h </w:instrText>
        </w:r>
        <w:r w:rsidR="00D007FE">
          <w:rPr>
            <w:webHidden/>
          </w:rPr>
        </w:r>
        <w:r w:rsidR="00D007FE">
          <w:rPr>
            <w:webHidden/>
          </w:rPr>
          <w:fldChar w:fldCharType="separate"/>
        </w:r>
        <w:r>
          <w:rPr>
            <w:webHidden/>
          </w:rPr>
          <w:t>14</w:t>
        </w:r>
        <w:r w:rsidR="00D007FE">
          <w:rPr>
            <w:webHidden/>
          </w:rPr>
          <w:fldChar w:fldCharType="end"/>
        </w:r>
      </w:hyperlink>
    </w:p>
    <w:p w14:paraId="240174B8"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0" w:history="1">
        <w:r w:rsidR="00D007FE" w:rsidRPr="00D23D30">
          <w:rPr>
            <w:rStyle w:val="Hyperlink"/>
          </w:rPr>
          <w:t>7.7.1</w:t>
        </w:r>
        <w:r w:rsidR="00D007FE">
          <w:rPr>
            <w:rFonts w:asciiTheme="minorHAnsi" w:eastAsiaTheme="minorEastAsia" w:hAnsiTheme="minorHAnsi" w:cstheme="minorBidi"/>
            <w:szCs w:val="22"/>
            <w:lang w:val="en-US"/>
          </w:rPr>
          <w:tab/>
        </w:r>
        <w:r w:rsidR="00D007FE" w:rsidRPr="00D23D30">
          <w:rPr>
            <w:rStyle w:val="Hyperlink"/>
          </w:rPr>
          <w:t>Member Reporting Categories Loop</w:t>
        </w:r>
        <w:r w:rsidR="00D007FE">
          <w:rPr>
            <w:webHidden/>
          </w:rPr>
          <w:tab/>
        </w:r>
        <w:r w:rsidR="00D007FE">
          <w:rPr>
            <w:webHidden/>
          </w:rPr>
          <w:fldChar w:fldCharType="begin"/>
        </w:r>
        <w:r w:rsidR="00D007FE">
          <w:rPr>
            <w:webHidden/>
          </w:rPr>
          <w:instrText xml:space="preserve"> PAGEREF _Toc355015110 \h </w:instrText>
        </w:r>
        <w:r w:rsidR="00D007FE">
          <w:rPr>
            <w:webHidden/>
          </w:rPr>
        </w:r>
        <w:r w:rsidR="00D007FE">
          <w:rPr>
            <w:webHidden/>
          </w:rPr>
          <w:fldChar w:fldCharType="separate"/>
        </w:r>
        <w:r>
          <w:rPr>
            <w:webHidden/>
          </w:rPr>
          <w:t>14</w:t>
        </w:r>
        <w:r w:rsidR="00D007FE">
          <w:rPr>
            <w:webHidden/>
          </w:rPr>
          <w:fldChar w:fldCharType="end"/>
        </w:r>
      </w:hyperlink>
    </w:p>
    <w:p w14:paraId="66E781FF"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1" w:history="1">
        <w:r w:rsidR="00D007FE" w:rsidRPr="00D23D30">
          <w:rPr>
            <w:rStyle w:val="Hyperlink"/>
          </w:rPr>
          <w:t>7.7.2</w:t>
        </w:r>
        <w:r w:rsidR="00D007FE">
          <w:rPr>
            <w:rFonts w:asciiTheme="minorHAnsi" w:eastAsiaTheme="minorEastAsia" w:hAnsiTheme="minorHAnsi" w:cstheme="minorBidi"/>
            <w:szCs w:val="22"/>
            <w:lang w:val="en-US"/>
          </w:rPr>
          <w:tab/>
        </w:r>
        <w:r w:rsidR="00D007FE" w:rsidRPr="00D23D30">
          <w:rPr>
            <w:rStyle w:val="Hyperlink"/>
          </w:rPr>
          <w:t>Change Transactions - VT HBE to QHP Issuers</w:t>
        </w:r>
        <w:r w:rsidR="00D007FE">
          <w:rPr>
            <w:webHidden/>
          </w:rPr>
          <w:tab/>
        </w:r>
        <w:r w:rsidR="00D007FE">
          <w:rPr>
            <w:webHidden/>
          </w:rPr>
          <w:fldChar w:fldCharType="begin"/>
        </w:r>
        <w:r w:rsidR="00D007FE">
          <w:rPr>
            <w:webHidden/>
          </w:rPr>
          <w:instrText xml:space="preserve"> PAGEREF _Toc355015111 \h </w:instrText>
        </w:r>
        <w:r w:rsidR="00D007FE">
          <w:rPr>
            <w:webHidden/>
          </w:rPr>
        </w:r>
        <w:r w:rsidR="00D007FE">
          <w:rPr>
            <w:webHidden/>
          </w:rPr>
          <w:fldChar w:fldCharType="separate"/>
        </w:r>
        <w:r>
          <w:rPr>
            <w:webHidden/>
          </w:rPr>
          <w:t>14</w:t>
        </w:r>
        <w:r w:rsidR="00D007FE">
          <w:rPr>
            <w:webHidden/>
          </w:rPr>
          <w:fldChar w:fldCharType="end"/>
        </w:r>
      </w:hyperlink>
    </w:p>
    <w:p w14:paraId="5A72F498"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2" w:history="1">
        <w:r w:rsidR="00D007FE" w:rsidRPr="00D23D30">
          <w:rPr>
            <w:rStyle w:val="Hyperlink"/>
          </w:rPr>
          <w:t>7.7.3</w:t>
        </w:r>
        <w:r w:rsidR="00D007FE">
          <w:rPr>
            <w:rFonts w:asciiTheme="minorHAnsi" w:eastAsiaTheme="minorEastAsia" w:hAnsiTheme="minorHAnsi" w:cstheme="minorBidi"/>
            <w:szCs w:val="22"/>
            <w:lang w:val="en-US"/>
          </w:rPr>
          <w:tab/>
        </w:r>
        <w:r w:rsidR="00D007FE" w:rsidRPr="00D23D30">
          <w:rPr>
            <w:rStyle w:val="Hyperlink"/>
          </w:rPr>
          <w:t>Individual Market Re-Enrollment Supplemental Instructions - VT HBE to QHP Issuer</w:t>
        </w:r>
        <w:r w:rsidR="00D007FE">
          <w:rPr>
            <w:webHidden/>
          </w:rPr>
          <w:tab/>
        </w:r>
        <w:r w:rsidR="00D007FE">
          <w:rPr>
            <w:webHidden/>
          </w:rPr>
          <w:fldChar w:fldCharType="begin"/>
        </w:r>
        <w:r w:rsidR="00D007FE">
          <w:rPr>
            <w:webHidden/>
          </w:rPr>
          <w:instrText xml:space="preserve"> PAGEREF _Toc355015112 \h </w:instrText>
        </w:r>
        <w:r w:rsidR="00D007FE">
          <w:rPr>
            <w:webHidden/>
          </w:rPr>
        </w:r>
        <w:r w:rsidR="00D007FE">
          <w:rPr>
            <w:webHidden/>
          </w:rPr>
          <w:fldChar w:fldCharType="separate"/>
        </w:r>
        <w:r>
          <w:rPr>
            <w:webHidden/>
          </w:rPr>
          <w:t>15</w:t>
        </w:r>
        <w:r w:rsidR="00D007FE">
          <w:rPr>
            <w:webHidden/>
          </w:rPr>
          <w:fldChar w:fldCharType="end"/>
        </w:r>
      </w:hyperlink>
    </w:p>
    <w:p w14:paraId="071E46B6"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3" w:history="1">
        <w:r w:rsidR="00D007FE" w:rsidRPr="00D23D30">
          <w:rPr>
            <w:rStyle w:val="Hyperlink"/>
          </w:rPr>
          <w:t>7.7.4</w:t>
        </w:r>
        <w:r w:rsidR="00D007FE">
          <w:rPr>
            <w:rFonts w:asciiTheme="minorHAnsi" w:eastAsiaTheme="minorEastAsia" w:hAnsiTheme="minorHAnsi" w:cstheme="minorBidi"/>
            <w:szCs w:val="22"/>
            <w:lang w:val="en-US"/>
          </w:rPr>
          <w:tab/>
        </w:r>
        <w:r w:rsidR="00D007FE" w:rsidRPr="00D23D30">
          <w:rPr>
            <w:rStyle w:val="Hyperlink"/>
          </w:rPr>
          <w:t>Reinstatement Instructions, VT HBE to QHP Issuer</w:t>
        </w:r>
        <w:r w:rsidR="00D007FE">
          <w:rPr>
            <w:webHidden/>
          </w:rPr>
          <w:tab/>
        </w:r>
        <w:r w:rsidR="00D007FE">
          <w:rPr>
            <w:webHidden/>
          </w:rPr>
          <w:fldChar w:fldCharType="begin"/>
        </w:r>
        <w:r w:rsidR="00D007FE">
          <w:rPr>
            <w:webHidden/>
          </w:rPr>
          <w:instrText xml:space="preserve"> PAGEREF _Toc355015113 \h </w:instrText>
        </w:r>
        <w:r w:rsidR="00D007FE">
          <w:rPr>
            <w:webHidden/>
          </w:rPr>
        </w:r>
        <w:r w:rsidR="00D007FE">
          <w:rPr>
            <w:webHidden/>
          </w:rPr>
          <w:fldChar w:fldCharType="separate"/>
        </w:r>
        <w:r>
          <w:rPr>
            <w:webHidden/>
          </w:rPr>
          <w:t>15</w:t>
        </w:r>
        <w:r w:rsidR="00D007FE">
          <w:rPr>
            <w:webHidden/>
          </w:rPr>
          <w:fldChar w:fldCharType="end"/>
        </w:r>
      </w:hyperlink>
    </w:p>
    <w:p w14:paraId="2F8B5F47"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4" w:history="1">
        <w:r w:rsidR="00D007FE" w:rsidRPr="00D23D30">
          <w:rPr>
            <w:rStyle w:val="Hyperlink"/>
          </w:rPr>
          <w:t>7.7.5</w:t>
        </w:r>
        <w:r w:rsidR="00D007FE">
          <w:rPr>
            <w:rFonts w:asciiTheme="minorHAnsi" w:eastAsiaTheme="minorEastAsia" w:hAnsiTheme="minorHAnsi" w:cstheme="minorBidi"/>
            <w:szCs w:val="22"/>
            <w:lang w:val="en-US"/>
          </w:rPr>
          <w:tab/>
        </w:r>
        <w:r w:rsidR="00D007FE" w:rsidRPr="00D23D30">
          <w:rPr>
            <w:rStyle w:val="Hyperlink"/>
          </w:rPr>
          <w:t>Change in Health Coverage</w:t>
        </w:r>
        <w:r w:rsidR="00D007FE">
          <w:rPr>
            <w:webHidden/>
          </w:rPr>
          <w:tab/>
        </w:r>
        <w:r w:rsidR="00D007FE">
          <w:rPr>
            <w:webHidden/>
          </w:rPr>
          <w:fldChar w:fldCharType="begin"/>
        </w:r>
        <w:r w:rsidR="00D007FE">
          <w:rPr>
            <w:webHidden/>
          </w:rPr>
          <w:instrText xml:space="preserve"> PAGEREF _Toc355015114 \h </w:instrText>
        </w:r>
        <w:r w:rsidR="00D007FE">
          <w:rPr>
            <w:webHidden/>
          </w:rPr>
        </w:r>
        <w:r w:rsidR="00D007FE">
          <w:rPr>
            <w:webHidden/>
          </w:rPr>
          <w:fldChar w:fldCharType="separate"/>
        </w:r>
        <w:r>
          <w:rPr>
            <w:webHidden/>
          </w:rPr>
          <w:t>16</w:t>
        </w:r>
        <w:r w:rsidR="00D007FE">
          <w:rPr>
            <w:webHidden/>
          </w:rPr>
          <w:fldChar w:fldCharType="end"/>
        </w:r>
      </w:hyperlink>
    </w:p>
    <w:p w14:paraId="10D2F240"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5" w:history="1">
        <w:r w:rsidR="00D007FE" w:rsidRPr="00D23D30">
          <w:rPr>
            <w:rStyle w:val="Hyperlink"/>
          </w:rPr>
          <w:t>7.7.6</w:t>
        </w:r>
        <w:r w:rsidR="00D007FE">
          <w:rPr>
            <w:rFonts w:asciiTheme="minorHAnsi" w:eastAsiaTheme="minorEastAsia" w:hAnsiTheme="minorHAnsi" w:cstheme="minorBidi"/>
            <w:szCs w:val="22"/>
            <w:lang w:val="en-US"/>
          </w:rPr>
          <w:tab/>
        </w:r>
        <w:r w:rsidR="00D007FE" w:rsidRPr="00D23D30">
          <w:rPr>
            <w:rStyle w:val="Hyperlink"/>
          </w:rPr>
          <w:t>Change in Circumstance - Small Business Market</w:t>
        </w:r>
        <w:r w:rsidR="00D007FE">
          <w:rPr>
            <w:webHidden/>
          </w:rPr>
          <w:tab/>
        </w:r>
        <w:r w:rsidR="00D007FE">
          <w:rPr>
            <w:webHidden/>
          </w:rPr>
          <w:fldChar w:fldCharType="begin"/>
        </w:r>
        <w:r w:rsidR="00D007FE">
          <w:rPr>
            <w:webHidden/>
          </w:rPr>
          <w:instrText xml:space="preserve"> PAGEREF _Toc355015115 \h </w:instrText>
        </w:r>
        <w:r w:rsidR="00D007FE">
          <w:rPr>
            <w:webHidden/>
          </w:rPr>
        </w:r>
        <w:r w:rsidR="00D007FE">
          <w:rPr>
            <w:webHidden/>
          </w:rPr>
          <w:fldChar w:fldCharType="separate"/>
        </w:r>
        <w:r>
          <w:rPr>
            <w:webHidden/>
          </w:rPr>
          <w:t>16</w:t>
        </w:r>
        <w:r w:rsidR="00D007FE">
          <w:rPr>
            <w:webHidden/>
          </w:rPr>
          <w:fldChar w:fldCharType="end"/>
        </w:r>
      </w:hyperlink>
    </w:p>
    <w:p w14:paraId="07A4315C"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6" w:history="1">
        <w:r w:rsidR="00D007FE" w:rsidRPr="00D23D30">
          <w:rPr>
            <w:rStyle w:val="Hyperlink"/>
          </w:rPr>
          <w:t>7.7.7</w:t>
        </w:r>
        <w:r w:rsidR="00D007FE">
          <w:rPr>
            <w:rFonts w:asciiTheme="minorHAnsi" w:eastAsiaTheme="minorEastAsia" w:hAnsiTheme="minorHAnsi" w:cstheme="minorBidi"/>
            <w:szCs w:val="22"/>
            <w:lang w:val="en-US"/>
          </w:rPr>
          <w:tab/>
        </w:r>
        <w:r w:rsidR="00D007FE" w:rsidRPr="00D23D30">
          <w:rPr>
            <w:rStyle w:val="Hyperlink"/>
          </w:rPr>
          <w:t>Termination Due to Address Change</w:t>
        </w:r>
        <w:r w:rsidR="00D007FE">
          <w:rPr>
            <w:webHidden/>
          </w:rPr>
          <w:tab/>
        </w:r>
        <w:r w:rsidR="00D007FE">
          <w:rPr>
            <w:webHidden/>
          </w:rPr>
          <w:fldChar w:fldCharType="begin"/>
        </w:r>
        <w:r w:rsidR="00D007FE">
          <w:rPr>
            <w:webHidden/>
          </w:rPr>
          <w:instrText xml:space="preserve"> PAGEREF _Toc355015116 \h </w:instrText>
        </w:r>
        <w:r w:rsidR="00D007FE">
          <w:rPr>
            <w:webHidden/>
          </w:rPr>
        </w:r>
        <w:r w:rsidR="00D007FE">
          <w:rPr>
            <w:webHidden/>
          </w:rPr>
          <w:fldChar w:fldCharType="separate"/>
        </w:r>
        <w:r>
          <w:rPr>
            <w:webHidden/>
          </w:rPr>
          <w:t>16</w:t>
        </w:r>
        <w:r w:rsidR="00D007FE">
          <w:rPr>
            <w:webHidden/>
          </w:rPr>
          <w:fldChar w:fldCharType="end"/>
        </w:r>
      </w:hyperlink>
    </w:p>
    <w:p w14:paraId="41063B10" w14:textId="77777777" w:rsidR="00D007FE" w:rsidRDefault="000812EA">
      <w:pPr>
        <w:pStyle w:val="TOC2"/>
        <w:rPr>
          <w:rFonts w:asciiTheme="minorHAnsi" w:eastAsiaTheme="minorEastAsia" w:hAnsiTheme="minorHAnsi" w:cstheme="minorBidi"/>
          <w:szCs w:val="22"/>
          <w:lang w:val="en-US"/>
        </w:rPr>
      </w:pPr>
      <w:hyperlink w:anchor="_Toc355015117" w:history="1">
        <w:r w:rsidR="00D007FE" w:rsidRPr="00D23D30">
          <w:rPr>
            <w:rStyle w:val="Hyperlink"/>
          </w:rPr>
          <w:t>7.8</w:t>
        </w:r>
        <w:r w:rsidR="00D007FE">
          <w:rPr>
            <w:rFonts w:asciiTheme="minorHAnsi" w:eastAsiaTheme="minorEastAsia" w:hAnsiTheme="minorHAnsi" w:cstheme="minorBidi"/>
            <w:szCs w:val="22"/>
            <w:lang w:val="en-US"/>
          </w:rPr>
          <w:tab/>
        </w:r>
        <w:r w:rsidR="00D007FE" w:rsidRPr="00D23D30">
          <w:rPr>
            <w:rStyle w:val="Hyperlink"/>
          </w:rPr>
          <w:t>Reconciliation Process</w:t>
        </w:r>
        <w:r w:rsidR="00D007FE">
          <w:rPr>
            <w:webHidden/>
          </w:rPr>
          <w:tab/>
        </w:r>
        <w:r w:rsidR="00D007FE">
          <w:rPr>
            <w:webHidden/>
          </w:rPr>
          <w:fldChar w:fldCharType="begin"/>
        </w:r>
        <w:r w:rsidR="00D007FE">
          <w:rPr>
            <w:webHidden/>
          </w:rPr>
          <w:instrText xml:space="preserve"> PAGEREF _Toc355015117 \h </w:instrText>
        </w:r>
        <w:r w:rsidR="00D007FE">
          <w:rPr>
            <w:webHidden/>
          </w:rPr>
        </w:r>
        <w:r w:rsidR="00D007FE">
          <w:rPr>
            <w:webHidden/>
          </w:rPr>
          <w:fldChar w:fldCharType="separate"/>
        </w:r>
        <w:r>
          <w:rPr>
            <w:webHidden/>
          </w:rPr>
          <w:t>16</w:t>
        </w:r>
        <w:r w:rsidR="00D007FE">
          <w:rPr>
            <w:webHidden/>
          </w:rPr>
          <w:fldChar w:fldCharType="end"/>
        </w:r>
      </w:hyperlink>
    </w:p>
    <w:p w14:paraId="2714A7D6"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8" w:history="1">
        <w:r w:rsidR="00D007FE" w:rsidRPr="00D23D30">
          <w:rPr>
            <w:rStyle w:val="Hyperlink"/>
          </w:rPr>
          <w:t>7.8.1</w:t>
        </w:r>
        <w:r w:rsidR="00D007FE">
          <w:rPr>
            <w:rFonts w:asciiTheme="minorHAnsi" w:eastAsiaTheme="minorEastAsia" w:hAnsiTheme="minorHAnsi" w:cstheme="minorBidi"/>
            <w:szCs w:val="22"/>
            <w:lang w:val="en-US"/>
          </w:rPr>
          <w:tab/>
        </w:r>
        <w:r w:rsidR="00D007FE" w:rsidRPr="00D23D30">
          <w:rPr>
            <w:rStyle w:val="Hyperlink"/>
          </w:rPr>
          <w:t>Frequency</w:t>
        </w:r>
        <w:r w:rsidR="00D007FE">
          <w:rPr>
            <w:webHidden/>
          </w:rPr>
          <w:tab/>
        </w:r>
        <w:r w:rsidR="00D007FE">
          <w:rPr>
            <w:webHidden/>
          </w:rPr>
          <w:fldChar w:fldCharType="begin"/>
        </w:r>
        <w:r w:rsidR="00D007FE">
          <w:rPr>
            <w:webHidden/>
          </w:rPr>
          <w:instrText xml:space="preserve"> PAGEREF _Toc355015118 \h </w:instrText>
        </w:r>
        <w:r w:rsidR="00D007FE">
          <w:rPr>
            <w:webHidden/>
          </w:rPr>
        </w:r>
        <w:r w:rsidR="00D007FE">
          <w:rPr>
            <w:webHidden/>
          </w:rPr>
          <w:fldChar w:fldCharType="separate"/>
        </w:r>
        <w:r>
          <w:rPr>
            <w:webHidden/>
          </w:rPr>
          <w:t>16</w:t>
        </w:r>
        <w:r w:rsidR="00D007FE">
          <w:rPr>
            <w:webHidden/>
          </w:rPr>
          <w:fldChar w:fldCharType="end"/>
        </w:r>
      </w:hyperlink>
    </w:p>
    <w:p w14:paraId="5E777A1B"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19" w:history="1">
        <w:r w:rsidR="00D007FE" w:rsidRPr="00D23D30">
          <w:rPr>
            <w:rStyle w:val="Hyperlink"/>
          </w:rPr>
          <w:t>7.8.2</w:t>
        </w:r>
        <w:r w:rsidR="00D007FE">
          <w:rPr>
            <w:rFonts w:asciiTheme="minorHAnsi" w:eastAsiaTheme="minorEastAsia" w:hAnsiTheme="minorHAnsi" w:cstheme="minorBidi"/>
            <w:szCs w:val="22"/>
            <w:lang w:val="en-US"/>
          </w:rPr>
          <w:tab/>
        </w:r>
        <w:r w:rsidR="00D007FE" w:rsidRPr="00D23D30">
          <w:rPr>
            <w:rStyle w:val="Hyperlink"/>
          </w:rPr>
          <w:t>Reconciliation Message</w:t>
        </w:r>
        <w:r w:rsidR="00D007FE">
          <w:rPr>
            <w:webHidden/>
          </w:rPr>
          <w:tab/>
        </w:r>
        <w:r w:rsidR="00D007FE">
          <w:rPr>
            <w:webHidden/>
          </w:rPr>
          <w:fldChar w:fldCharType="begin"/>
        </w:r>
        <w:r w:rsidR="00D007FE">
          <w:rPr>
            <w:webHidden/>
          </w:rPr>
          <w:instrText xml:space="preserve"> PAGEREF _Toc355015119 \h </w:instrText>
        </w:r>
        <w:r w:rsidR="00D007FE">
          <w:rPr>
            <w:webHidden/>
          </w:rPr>
        </w:r>
        <w:r w:rsidR="00D007FE">
          <w:rPr>
            <w:webHidden/>
          </w:rPr>
          <w:fldChar w:fldCharType="separate"/>
        </w:r>
        <w:r>
          <w:rPr>
            <w:webHidden/>
          </w:rPr>
          <w:t>16</w:t>
        </w:r>
        <w:r w:rsidR="00D007FE">
          <w:rPr>
            <w:webHidden/>
          </w:rPr>
          <w:fldChar w:fldCharType="end"/>
        </w:r>
      </w:hyperlink>
    </w:p>
    <w:p w14:paraId="289454F2"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20" w:history="1">
        <w:r w:rsidR="00D007FE" w:rsidRPr="00D23D30">
          <w:rPr>
            <w:rStyle w:val="Hyperlink"/>
          </w:rPr>
          <w:t>7.8.3</w:t>
        </w:r>
        <w:r w:rsidR="00D007FE">
          <w:rPr>
            <w:rFonts w:asciiTheme="minorHAnsi" w:eastAsiaTheme="minorEastAsia" w:hAnsiTheme="minorHAnsi" w:cstheme="minorBidi"/>
            <w:szCs w:val="22"/>
            <w:lang w:val="en-US"/>
          </w:rPr>
          <w:tab/>
        </w:r>
        <w:r w:rsidR="00D007FE" w:rsidRPr="00D23D30">
          <w:rPr>
            <w:rStyle w:val="Hyperlink"/>
          </w:rPr>
          <w:t>Issues Identified Through Reconciliation</w:t>
        </w:r>
        <w:r w:rsidR="00D007FE">
          <w:rPr>
            <w:webHidden/>
          </w:rPr>
          <w:tab/>
        </w:r>
        <w:r w:rsidR="00D007FE">
          <w:rPr>
            <w:webHidden/>
          </w:rPr>
          <w:fldChar w:fldCharType="begin"/>
        </w:r>
        <w:r w:rsidR="00D007FE">
          <w:rPr>
            <w:webHidden/>
          </w:rPr>
          <w:instrText xml:space="preserve"> PAGEREF _Toc355015120 \h </w:instrText>
        </w:r>
        <w:r w:rsidR="00D007FE">
          <w:rPr>
            <w:webHidden/>
          </w:rPr>
        </w:r>
        <w:r w:rsidR="00D007FE">
          <w:rPr>
            <w:webHidden/>
          </w:rPr>
          <w:fldChar w:fldCharType="separate"/>
        </w:r>
        <w:r>
          <w:rPr>
            <w:webHidden/>
          </w:rPr>
          <w:t>16</w:t>
        </w:r>
        <w:r w:rsidR="00D007FE">
          <w:rPr>
            <w:webHidden/>
          </w:rPr>
          <w:fldChar w:fldCharType="end"/>
        </w:r>
      </w:hyperlink>
    </w:p>
    <w:p w14:paraId="5D8B9A69" w14:textId="77777777" w:rsidR="00D007FE" w:rsidRDefault="000812EA">
      <w:pPr>
        <w:pStyle w:val="TOC1"/>
        <w:rPr>
          <w:rFonts w:asciiTheme="minorHAnsi" w:eastAsiaTheme="minorEastAsia" w:hAnsiTheme="minorHAnsi" w:cstheme="minorBidi"/>
          <w:szCs w:val="22"/>
        </w:rPr>
      </w:pPr>
      <w:hyperlink w:anchor="_Toc355015121" w:history="1">
        <w:r w:rsidR="00D007FE" w:rsidRPr="00D23D30">
          <w:rPr>
            <w:rStyle w:val="Hyperlink"/>
          </w:rPr>
          <w:t>8</w:t>
        </w:r>
        <w:r w:rsidR="00D007FE">
          <w:rPr>
            <w:rFonts w:asciiTheme="minorHAnsi" w:eastAsiaTheme="minorEastAsia" w:hAnsiTheme="minorHAnsi" w:cstheme="minorBidi"/>
            <w:szCs w:val="22"/>
          </w:rPr>
          <w:tab/>
        </w:r>
        <w:r w:rsidR="00D007FE" w:rsidRPr="00D23D30">
          <w:rPr>
            <w:rStyle w:val="Hyperlink"/>
          </w:rPr>
          <w:t>Problem Resolution</w:t>
        </w:r>
        <w:r w:rsidR="00D007FE">
          <w:rPr>
            <w:webHidden/>
          </w:rPr>
          <w:tab/>
        </w:r>
        <w:r w:rsidR="00D007FE">
          <w:rPr>
            <w:webHidden/>
          </w:rPr>
          <w:fldChar w:fldCharType="begin"/>
        </w:r>
        <w:r w:rsidR="00D007FE">
          <w:rPr>
            <w:webHidden/>
          </w:rPr>
          <w:instrText xml:space="preserve"> PAGEREF _Toc355015121 \h </w:instrText>
        </w:r>
        <w:r w:rsidR="00D007FE">
          <w:rPr>
            <w:webHidden/>
          </w:rPr>
        </w:r>
        <w:r w:rsidR="00D007FE">
          <w:rPr>
            <w:webHidden/>
          </w:rPr>
          <w:fldChar w:fldCharType="separate"/>
        </w:r>
        <w:r>
          <w:rPr>
            <w:webHidden/>
          </w:rPr>
          <w:t>17</w:t>
        </w:r>
        <w:r w:rsidR="00D007FE">
          <w:rPr>
            <w:webHidden/>
          </w:rPr>
          <w:fldChar w:fldCharType="end"/>
        </w:r>
      </w:hyperlink>
    </w:p>
    <w:p w14:paraId="4FAF8775" w14:textId="77777777" w:rsidR="00D007FE" w:rsidRDefault="000812EA">
      <w:pPr>
        <w:pStyle w:val="TOC2"/>
        <w:rPr>
          <w:rFonts w:asciiTheme="minorHAnsi" w:eastAsiaTheme="minorEastAsia" w:hAnsiTheme="minorHAnsi" w:cstheme="minorBidi"/>
          <w:szCs w:val="22"/>
          <w:lang w:val="en-US"/>
        </w:rPr>
      </w:pPr>
      <w:hyperlink w:anchor="_Toc355015122" w:history="1">
        <w:r w:rsidR="00D007FE" w:rsidRPr="00D23D30">
          <w:rPr>
            <w:rStyle w:val="Hyperlink"/>
          </w:rPr>
          <w:t>8.1</w:t>
        </w:r>
        <w:r w:rsidR="00D007FE">
          <w:rPr>
            <w:rFonts w:asciiTheme="minorHAnsi" w:eastAsiaTheme="minorEastAsia" w:hAnsiTheme="minorHAnsi" w:cstheme="minorBidi"/>
            <w:szCs w:val="22"/>
            <w:lang w:val="en-US"/>
          </w:rPr>
          <w:tab/>
        </w:r>
        <w:r w:rsidR="00D007FE" w:rsidRPr="00D23D30">
          <w:rPr>
            <w:rStyle w:val="Hyperlink"/>
          </w:rPr>
          <w:t>Business Processes</w:t>
        </w:r>
        <w:r w:rsidR="00D007FE">
          <w:rPr>
            <w:webHidden/>
          </w:rPr>
          <w:tab/>
        </w:r>
        <w:r w:rsidR="00D007FE">
          <w:rPr>
            <w:webHidden/>
          </w:rPr>
          <w:fldChar w:fldCharType="begin"/>
        </w:r>
        <w:r w:rsidR="00D007FE">
          <w:rPr>
            <w:webHidden/>
          </w:rPr>
          <w:instrText xml:space="preserve"> PAGEREF _Toc355015122 \h </w:instrText>
        </w:r>
        <w:r w:rsidR="00D007FE">
          <w:rPr>
            <w:webHidden/>
          </w:rPr>
        </w:r>
        <w:r w:rsidR="00D007FE">
          <w:rPr>
            <w:webHidden/>
          </w:rPr>
          <w:fldChar w:fldCharType="separate"/>
        </w:r>
        <w:r>
          <w:rPr>
            <w:webHidden/>
          </w:rPr>
          <w:t>17</w:t>
        </w:r>
        <w:r w:rsidR="00D007FE">
          <w:rPr>
            <w:webHidden/>
          </w:rPr>
          <w:fldChar w:fldCharType="end"/>
        </w:r>
      </w:hyperlink>
    </w:p>
    <w:p w14:paraId="1BEC8120"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23" w:history="1">
        <w:r w:rsidR="00D007FE" w:rsidRPr="00D23D30">
          <w:rPr>
            <w:rStyle w:val="Hyperlink"/>
          </w:rPr>
          <w:t>8.1.1</w:t>
        </w:r>
        <w:r w:rsidR="00D007FE">
          <w:rPr>
            <w:rFonts w:asciiTheme="minorHAnsi" w:eastAsiaTheme="minorEastAsia" w:hAnsiTheme="minorHAnsi" w:cstheme="minorBidi"/>
            <w:szCs w:val="22"/>
            <w:lang w:val="en-US"/>
          </w:rPr>
          <w:tab/>
        </w:r>
        <w:r w:rsidR="00D007FE" w:rsidRPr="00D23D30">
          <w:rPr>
            <w:rStyle w:val="Hyperlink"/>
          </w:rPr>
          <w:t>Create Employer Group</w:t>
        </w:r>
        <w:r w:rsidR="00D007FE">
          <w:rPr>
            <w:webHidden/>
          </w:rPr>
          <w:tab/>
        </w:r>
        <w:r w:rsidR="00D007FE">
          <w:rPr>
            <w:webHidden/>
          </w:rPr>
          <w:fldChar w:fldCharType="begin"/>
        </w:r>
        <w:r w:rsidR="00D007FE">
          <w:rPr>
            <w:webHidden/>
          </w:rPr>
          <w:instrText xml:space="preserve"> PAGEREF _Toc355015123 \h </w:instrText>
        </w:r>
        <w:r w:rsidR="00D007FE">
          <w:rPr>
            <w:webHidden/>
          </w:rPr>
        </w:r>
        <w:r w:rsidR="00D007FE">
          <w:rPr>
            <w:webHidden/>
          </w:rPr>
          <w:fldChar w:fldCharType="separate"/>
        </w:r>
        <w:r>
          <w:rPr>
            <w:webHidden/>
          </w:rPr>
          <w:t>17</w:t>
        </w:r>
        <w:r w:rsidR="00D007FE">
          <w:rPr>
            <w:webHidden/>
          </w:rPr>
          <w:fldChar w:fldCharType="end"/>
        </w:r>
      </w:hyperlink>
    </w:p>
    <w:p w14:paraId="5B22787F"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24" w:history="1">
        <w:r w:rsidR="00D007FE" w:rsidRPr="00D23D30">
          <w:rPr>
            <w:rStyle w:val="Hyperlink"/>
          </w:rPr>
          <w:t>8.1.2</w:t>
        </w:r>
        <w:r w:rsidR="00D007FE">
          <w:rPr>
            <w:rFonts w:asciiTheme="minorHAnsi" w:eastAsiaTheme="minorEastAsia" w:hAnsiTheme="minorHAnsi" w:cstheme="minorBidi"/>
            <w:szCs w:val="22"/>
            <w:lang w:val="en-US"/>
          </w:rPr>
          <w:tab/>
        </w:r>
        <w:r w:rsidR="00D007FE" w:rsidRPr="00D23D30">
          <w:rPr>
            <w:rStyle w:val="Hyperlink"/>
          </w:rPr>
          <w:t>Group Maintenance – Initiated by VT HBE</w:t>
        </w:r>
        <w:r w:rsidR="00D007FE">
          <w:rPr>
            <w:webHidden/>
          </w:rPr>
          <w:tab/>
        </w:r>
        <w:r w:rsidR="00D007FE">
          <w:rPr>
            <w:webHidden/>
          </w:rPr>
          <w:fldChar w:fldCharType="begin"/>
        </w:r>
        <w:r w:rsidR="00D007FE">
          <w:rPr>
            <w:webHidden/>
          </w:rPr>
          <w:instrText xml:space="preserve"> PAGEREF _Toc355015124 \h </w:instrText>
        </w:r>
        <w:r w:rsidR="00D007FE">
          <w:rPr>
            <w:webHidden/>
          </w:rPr>
        </w:r>
        <w:r w:rsidR="00D007FE">
          <w:rPr>
            <w:webHidden/>
          </w:rPr>
          <w:fldChar w:fldCharType="separate"/>
        </w:r>
        <w:r>
          <w:rPr>
            <w:webHidden/>
          </w:rPr>
          <w:t>18</w:t>
        </w:r>
        <w:r w:rsidR="00D007FE">
          <w:rPr>
            <w:webHidden/>
          </w:rPr>
          <w:fldChar w:fldCharType="end"/>
        </w:r>
      </w:hyperlink>
    </w:p>
    <w:p w14:paraId="5475921A"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25" w:history="1">
        <w:r w:rsidR="00D007FE" w:rsidRPr="00D23D30">
          <w:rPr>
            <w:rStyle w:val="Hyperlink"/>
          </w:rPr>
          <w:t>8.1.3</w:t>
        </w:r>
        <w:r w:rsidR="00D007FE">
          <w:rPr>
            <w:rFonts w:asciiTheme="minorHAnsi" w:eastAsiaTheme="minorEastAsia" w:hAnsiTheme="minorHAnsi" w:cstheme="minorBidi"/>
            <w:szCs w:val="22"/>
            <w:lang w:val="en-US"/>
          </w:rPr>
          <w:tab/>
        </w:r>
        <w:r w:rsidR="00D007FE" w:rsidRPr="00D23D30">
          <w:rPr>
            <w:rStyle w:val="Hyperlink"/>
          </w:rPr>
          <w:t>Group Maintenance Initiated by Carrier</w:t>
        </w:r>
        <w:r w:rsidR="00D007FE">
          <w:rPr>
            <w:webHidden/>
          </w:rPr>
          <w:tab/>
        </w:r>
        <w:r w:rsidR="00D007FE">
          <w:rPr>
            <w:webHidden/>
          </w:rPr>
          <w:fldChar w:fldCharType="begin"/>
        </w:r>
        <w:r w:rsidR="00D007FE">
          <w:rPr>
            <w:webHidden/>
          </w:rPr>
          <w:instrText xml:space="preserve"> PAGEREF _Toc355015125 \h </w:instrText>
        </w:r>
        <w:r w:rsidR="00D007FE">
          <w:rPr>
            <w:webHidden/>
          </w:rPr>
        </w:r>
        <w:r w:rsidR="00D007FE">
          <w:rPr>
            <w:webHidden/>
          </w:rPr>
          <w:fldChar w:fldCharType="separate"/>
        </w:r>
        <w:r>
          <w:rPr>
            <w:webHidden/>
          </w:rPr>
          <w:t>18</w:t>
        </w:r>
        <w:r w:rsidR="00D007FE">
          <w:rPr>
            <w:webHidden/>
          </w:rPr>
          <w:fldChar w:fldCharType="end"/>
        </w:r>
      </w:hyperlink>
    </w:p>
    <w:p w14:paraId="3D72D3DA"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26" w:history="1">
        <w:r w:rsidR="00D007FE" w:rsidRPr="00D23D30">
          <w:rPr>
            <w:rStyle w:val="Hyperlink"/>
          </w:rPr>
          <w:t>8.1.4</w:t>
        </w:r>
        <w:r w:rsidR="00D007FE">
          <w:rPr>
            <w:rFonts w:asciiTheme="minorHAnsi" w:eastAsiaTheme="minorEastAsia" w:hAnsiTheme="minorHAnsi" w:cstheme="minorBidi"/>
            <w:szCs w:val="22"/>
            <w:lang w:val="en-US"/>
          </w:rPr>
          <w:tab/>
        </w:r>
        <w:r w:rsidR="00D007FE" w:rsidRPr="00D23D30">
          <w:rPr>
            <w:rStyle w:val="Hyperlink"/>
          </w:rPr>
          <w:t>Employee Enrollment</w:t>
        </w:r>
        <w:r w:rsidR="00D007FE">
          <w:rPr>
            <w:webHidden/>
          </w:rPr>
          <w:tab/>
        </w:r>
        <w:r w:rsidR="00D007FE">
          <w:rPr>
            <w:webHidden/>
          </w:rPr>
          <w:fldChar w:fldCharType="begin"/>
        </w:r>
        <w:r w:rsidR="00D007FE">
          <w:rPr>
            <w:webHidden/>
          </w:rPr>
          <w:instrText xml:space="preserve"> PAGEREF _Toc355015126 \h </w:instrText>
        </w:r>
        <w:r w:rsidR="00D007FE">
          <w:rPr>
            <w:webHidden/>
          </w:rPr>
        </w:r>
        <w:r w:rsidR="00D007FE">
          <w:rPr>
            <w:webHidden/>
          </w:rPr>
          <w:fldChar w:fldCharType="separate"/>
        </w:r>
        <w:r>
          <w:rPr>
            <w:webHidden/>
          </w:rPr>
          <w:t>19</w:t>
        </w:r>
        <w:r w:rsidR="00D007FE">
          <w:rPr>
            <w:webHidden/>
          </w:rPr>
          <w:fldChar w:fldCharType="end"/>
        </w:r>
      </w:hyperlink>
    </w:p>
    <w:p w14:paraId="793614F4"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27" w:history="1">
        <w:r w:rsidR="00D007FE" w:rsidRPr="00D23D30">
          <w:rPr>
            <w:rStyle w:val="Hyperlink"/>
          </w:rPr>
          <w:t>8.1.5</w:t>
        </w:r>
        <w:r w:rsidR="00D007FE">
          <w:rPr>
            <w:rFonts w:asciiTheme="minorHAnsi" w:eastAsiaTheme="minorEastAsia" w:hAnsiTheme="minorHAnsi" w:cstheme="minorBidi"/>
            <w:szCs w:val="22"/>
            <w:lang w:val="en-US"/>
          </w:rPr>
          <w:tab/>
        </w:r>
        <w:r w:rsidR="00D007FE" w:rsidRPr="00D23D30">
          <w:rPr>
            <w:rStyle w:val="Hyperlink"/>
          </w:rPr>
          <w:t>Employee Maintenance Initiated by VT HBE</w:t>
        </w:r>
        <w:r w:rsidR="00D007FE">
          <w:rPr>
            <w:webHidden/>
          </w:rPr>
          <w:tab/>
        </w:r>
        <w:r w:rsidR="00D007FE">
          <w:rPr>
            <w:webHidden/>
          </w:rPr>
          <w:fldChar w:fldCharType="begin"/>
        </w:r>
        <w:r w:rsidR="00D007FE">
          <w:rPr>
            <w:webHidden/>
          </w:rPr>
          <w:instrText xml:space="preserve"> PAGEREF _Toc355015127 \h </w:instrText>
        </w:r>
        <w:r w:rsidR="00D007FE">
          <w:rPr>
            <w:webHidden/>
          </w:rPr>
        </w:r>
        <w:r w:rsidR="00D007FE">
          <w:rPr>
            <w:webHidden/>
          </w:rPr>
          <w:fldChar w:fldCharType="separate"/>
        </w:r>
        <w:r>
          <w:rPr>
            <w:webHidden/>
          </w:rPr>
          <w:t>19</w:t>
        </w:r>
        <w:r w:rsidR="00D007FE">
          <w:rPr>
            <w:webHidden/>
          </w:rPr>
          <w:fldChar w:fldCharType="end"/>
        </w:r>
      </w:hyperlink>
    </w:p>
    <w:p w14:paraId="2ACECEC6"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28" w:history="1">
        <w:r w:rsidR="00D007FE" w:rsidRPr="00D23D30">
          <w:rPr>
            <w:rStyle w:val="Hyperlink"/>
          </w:rPr>
          <w:t>8.1.6</w:t>
        </w:r>
        <w:r w:rsidR="00D007FE">
          <w:rPr>
            <w:rFonts w:asciiTheme="minorHAnsi" w:eastAsiaTheme="minorEastAsia" w:hAnsiTheme="minorHAnsi" w:cstheme="minorBidi"/>
            <w:szCs w:val="22"/>
            <w:lang w:val="en-US"/>
          </w:rPr>
          <w:tab/>
        </w:r>
        <w:r w:rsidR="00D007FE" w:rsidRPr="00D23D30">
          <w:rPr>
            <w:rStyle w:val="Hyperlink"/>
          </w:rPr>
          <w:t>Employee Maintenance Initiated by Carrier</w:t>
        </w:r>
        <w:r w:rsidR="00D007FE">
          <w:rPr>
            <w:webHidden/>
          </w:rPr>
          <w:tab/>
        </w:r>
        <w:r w:rsidR="00D007FE">
          <w:rPr>
            <w:webHidden/>
          </w:rPr>
          <w:fldChar w:fldCharType="begin"/>
        </w:r>
        <w:r w:rsidR="00D007FE">
          <w:rPr>
            <w:webHidden/>
          </w:rPr>
          <w:instrText xml:space="preserve"> PAGEREF _Toc355015128 \h </w:instrText>
        </w:r>
        <w:r w:rsidR="00D007FE">
          <w:rPr>
            <w:webHidden/>
          </w:rPr>
        </w:r>
        <w:r w:rsidR="00D007FE">
          <w:rPr>
            <w:webHidden/>
          </w:rPr>
          <w:fldChar w:fldCharType="separate"/>
        </w:r>
        <w:r>
          <w:rPr>
            <w:webHidden/>
          </w:rPr>
          <w:t>20</w:t>
        </w:r>
        <w:r w:rsidR="00D007FE">
          <w:rPr>
            <w:webHidden/>
          </w:rPr>
          <w:fldChar w:fldCharType="end"/>
        </w:r>
      </w:hyperlink>
    </w:p>
    <w:p w14:paraId="5ADF5E9D"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29" w:history="1">
        <w:r w:rsidR="00D007FE" w:rsidRPr="00D23D30">
          <w:rPr>
            <w:rStyle w:val="Hyperlink"/>
          </w:rPr>
          <w:t>8.1.7</w:t>
        </w:r>
        <w:r w:rsidR="00D007FE">
          <w:rPr>
            <w:rFonts w:asciiTheme="minorHAnsi" w:eastAsiaTheme="minorEastAsia" w:hAnsiTheme="minorHAnsi" w:cstheme="minorBidi"/>
            <w:szCs w:val="22"/>
            <w:lang w:val="en-US"/>
          </w:rPr>
          <w:tab/>
        </w:r>
        <w:r w:rsidR="00D007FE" w:rsidRPr="00D23D30">
          <w:rPr>
            <w:rStyle w:val="Hyperlink"/>
          </w:rPr>
          <w:t>Individual Enrollment</w:t>
        </w:r>
        <w:r w:rsidR="00D007FE">
          <w:rPr>
            <w:webHidden/>
          </w:rPr>
          <w:tab/>
        </w:r>
        <w:r w:rsidR="00D007FE">
          <w:rPr>
            <w:webHidden/>
          </w:rPr>
          <w:fldChar w:fldCharType="begin"/>
        </w:r>
        <w:r w:rsidR="00D007FE">
          <w:rPr>
            <w:webHidden/>
          </w:rPr>
          <w:instrText xml:space="preserve"> PAGEREF _Toc355015129 \h </w:instrText>
        </w:r>
        <w:r w:rsidR="00D007FE">
          <w:rPr>
            <w:webHidden/>
          </w:rPr>
        </w:r>
        <w:r w:rsidR="00D007FE">
          <w:rPr>
            <w:webHidden/>
          </w:rPr>
          <w:fldChar w:fldCharType="separate"/>
        </w:r>
        <w:r>
          <w:rPr>
            <w:webHidden/>
          </w:rPr>
          <w:t>20</w:t>
        </w:r>
        <w:r w:rsidR="00D007FE">
          <w:rPr>
            <w:webHidden/>
          </w:rPr>
          <w:fldChar w:fldCharType="end"/>
        </w:r>
      </w:hyperlink>
    </w:p>
    <w:p w14:paraId="463DA153"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30" w:history="1">
        <w:r w:rsidR="00D007FE" w:rsidRPr="00D23D30">
          <w:rPr>
            <w:rStyle w:val="Hyperlink"/>
          </w:rPr>
          <w:t>8.1.8</w:t>
        </w:r>
        <w:r w:rsidR="00D007FE">
          <w:rPr>
            <w:rFonts w:asciiTheme="minorHAnsi" w:eastAsiaTheme="minorEastAsia" w:hAnsiTheme="minorHAnsi" w:cstheme="minorBidi"/>
            <w:szCs w:val="22"/>
            <w:lang w:val="en-US"/>
          </w:rPr>
          <w:tab/>
        </w:r>
        <w:r w:rsidR="00D007FE" w:rsidRPr="00D23D30">
          <w:rPr>
            <w:rStyle w:val="Hyperlink"/>
          </w:rPr>
          <w:t>Individual Enrollment Maintenance Initiated by VT HBE</w:t>
        </w:r>
        <w:r w:rsidR="00D007FE">
          <w:rPr>
            <w:webHidden/>
          </w:rPr>
          <w:tab/>
        </w:r>
        <w:r w:rsidR="00D007FE">
          <w:rPr>
            <w:webHidden/>
          </w:rPr>
          <w:fldChar w:fldCharType="begin"/>
        </w:r>
        <w:r w:rsidR="00D007FE">
          <w:rPr>
            <w:webHidden/>
          </w:rPr>
          <w:instrText xml:space="preserve"> PAGEREF _Toc355015130 \h </w:instrText>
        </w:r>
        <w:r w:rsidR="00D007FE">
          <w:rPr>
            <w:webHidden/>
          </w:rPr>
        </w:r>
        <w:r w:rsidR="00D007FE">
          <w:rPr>
            <w:webHidden/>
          </w:rPr>
          <w:fldChar w:fldCharType="separate"/>
        </w:r>
        <w:r>
          <w:rPr>
            <w:webHidden/>
          </w:rPr>
          <w:t>21</w:t>
        </w:r>
        <w:r w:rsidR="00D007FE">
          <w:rPr>
            <w:webHidden/>
          </w:rPr>
          <w:fldChar w:fldCharType="end"/>
        </w:r>
      </w:hyperlink>
    </w:p>
    <w:p w14:paraId="4562C365"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31" w:history="1">
        <w:r w:rsidR="00D007FE" w:rsidRPr="00D23D30">
          <w:rPr>
            <w:rStyle w:val="Hyperlink"/>
          </w:rPr>
          <w:t>8.1.9</w:t>
        </w:r>
        <w:r w:rsidR="00D007FE">
          <w:rPr>
            <w:rFonts w:asciiTheme="minorHAnsi" w:eastAsiaTheme="minorEastAsia" w:hAnsiTheme="minorHAnsi" w:cstheme="minorBidi"/>
            <w:szCs w:val="22"/>
            <w:lang w:val="en-US"/>
          </w:rPr>
          <w:tab/>
        </w:r>
        <w:r w:rsidR="00D007FE" w:rsidRPr="00D23D30">
          <w:rPr>
            <w:rStyle w:val="Hyperlink"/>
          </w:rPr>
          <w:t>Individual Enrollment Maintenance Initiated by Carrier</w:t>
        </w:r>
        <w:r w:rsidR="00D007FE">
          <w:rPr>
            <w:webHidden/>
          </w:rPr>
          <w:tab/>
        </w:r>
        <w:r w:rsidR="00D007FE">
          <w:rPr>
            <w:webHidden/>
          </w:rPr>
          <w:fldChar w:fldCharType="begin"/>
        </w:r>
        <w:r w:rsidR="00D007FE">
          <w:rPr>
            <w:webHidden/>
          </w:rPr>
          <w:instrText xml:space="preserve"> PAGEREF _Toc355015131 \h </w:instrText>
        </w:r>
        <w:r w:rsidR="00D007FE">
          <w:rPr>
            <w:webHidden/>
          </w:rPr>
        </w:r>
        <w:r w:rsidR="00D007FE">
          <w:rPr>
            <w:webHidden/>
          </w:rPr>
          <w:fldChar w:fldCharType="separate"/>
        </w:r>
        <w:r>
          <w:rPr>
            <w:webHidden/>
          </w:rPr>
          <w:t>21</w:t>
        </w:r>
        <w:r w:rsidR="00D007FE">
          <w:rPr>
            <w:webHidden/>
          </w:rPr>
          <w:fldChar w:fldCharType="end"/>
        </w:r>
      </w:hyperlink>
    </w:p>
    <w:p w14:paraId="78EED626" w14:textId="77777777" w:rsidR="00D007FE" w:rsidRDefault="000812EA">
      <w:pPr>
        <w:pStyle w:val="TOC1"/>
        <w:rPr>
          <w:rFonts w:asciiTheme="minorHAnsi" w:eastAsiaTheme="minorEastAsia" w:hAnsiTheme="minorHAnsi" w:cstheme="minorBidi"/>
          <w:szCs w:val="22"/>
        </w:rPr>
      </w:pPr>
      <w:hyperlink w:anchor="_Toc355015132" w:history="1">
        <w:r w:rsidR="00D007FE" w:rsidRPr="00D23D30">
          <w:rPr>
            <w:rStyle w:val="Hyperlink"/>
          </w:rPr>
          <w:t>9</w:t>
        </w:r>
        <w:r w:rsidR="00D007FE">
          <w:rPr>
            <w:rFonts w:asciiTheme="minorHAnsi" w:eastAsiaTheme="minorEastAsia" w:hAnsiTheme="minorHAnsi" w:cstheme="minorBidi"/>
            <w:szCs w:val="22"/>
          </w:rPr>
          <w:tab/>
        </w:r>
        <w:r w:rsidR="00D007FE" w:rsidRPr="00D23D30">
          <w:rPr>
            <w:rStyle w:val="Hyperlink"/>
          </w:rPr>
          <w:t>Security</w:t>
        </w:r>
        <w:r w:rsidR="00D007FE">
          <w:rPr>
            <w:webHidden/>
          </w:rPr>
          <w:tab/>
        </w:r>
        <w:r w:rsidR="00D007FE">
          <w:rPr>
            <w:webHidden/>
          </w:rPr>
          <w:fldChar w:fldCharType="begin"/>
        </w:r>
        <w:r w:rsidR="00D007FE">
          <w:rPr>
            <w:webHidden/>
          </w:rPr>
          <w:instrText xml:space="preserve"> PAGEREF _Toc355015132 \h </w:instrText>
        </w:r>
        <w:r w:rsidR="00D007FE">
          <w:rPr>
            <w:webHidden/>
          </w:rPr>
        </w:r>
        <w:r w:rsidR="00D007FE">
          <w:rPr>
            <w:webHidden/>
          </w:rPr>
          <w:fldChar w:fldCharType="separate"/>
        </w:r>
        <w:r>
          <w:rPr>
            <w:webHidden/>
          </w:rPr>
          <w:t>22</w:t>
        </w:r>
        <w:r w:rsidR="00D007FE">
          <w:rPr>
            <w:webHidden/>
          </w:rPr>
          <w:fldChar w:fldCharType="end"/>
        </w:r>
      </w:hyperlink>
    </w:p>
    <w:p w14:paraId="7D9A758C" w14:textId="77777777" w:rsidR="00D007FE" w:rsidRDefault="000812EA">
      <w:pPr>
        <w:pStyle w:val="TOC2"/>
        <w:rPr>
          <w:rFonts w:asciiTheme="minorHAnsi" w:eastAsiaTheme="minorEastAsia" w:hAnsiTheme="minorHAnsi" w:cstheme="minorBidi"/>
          <w:szCs w:val="22"/>
          <w:lang w:val="en-US"/>
        </w:rPr>
      </w:pPr>
      <w:hyperlink w:anchor="_Toc355015133" w:history="1">
        <w:r w:rsidR="00D007FE" w:rsidRPr="00D23D30">
          <w:rPr>
            <w:rStyle w:val="Hyperlink"/>
          </w:rPr>
          <w:t>9.1</w:t>
        </w:r>
        <w:r w:rsidR="00D007FE">
          <w:rPr>
            <w:rFonts w:asciiTheme="minorHAnsi" w:eastAsiaTheme="minorEastAsia" w:hAnsiTheme="minorHAnsi" w:cstheme="minorBidi"/>
            <w:szCs w:val="22"/>
            <w:lang w:val="en-US"/>
          </w:rPr>
          <w:tab/>
        </w:r>
        <w:r w:rsidR="00D007FE" w:rsidRPr="00D23D30">
          <w:rPr>
            <w:rStyle w:val="Hyperlink"/>
          </w:rPr>
          <w:t>Web Service Security Standards</w:t>
        </w:r>
        <w:r w:rsidR="00D007FE">
          <w:rPr>
            <w:webHidden/>
          </w:rPr>
          <w:tab/>
        </w:r>
        <w:r w:rsidR="00D007FE">
          <w:rPr>
            <w:webHidden/>
          </w:rPr>
          <w:fldChar w:fldCharType="begin"/>
        </w:r>
        <w:r w:rsidR="00D007FE">
          <w:rPr>
            <w:webHidden/>
          </w:rPr>
          <w:instrText xml:space="preserve"> PAGEREF _Toc355015133 \h </w:instrText>
        </w:r>
        <w:r w:rsidR="00D007FE">
          <w:rPr>
            <w:webHidden/>
          </w:rPr>
        </w:r>
        <w:r w:rsidR="00D007FE">
          <w:rPr>
            <w:webHidden/>
          </w:rPr>
          <w:fldChar w:fldCharType="separate"/>
        </w:r>
        <w:r>
          <w:rPr>
            <w:webHidden/>
          </w:rPr>
          <w:t>22</w:t>
        </w:r>
        <w:r w:rsidR="00D007FE">
          <w:rPr>
            <w:webHidden/>
          </w:rPr>
          <w:fldChar w:fldCharType="end"/>
        </w:r>
      </w:hyperlink>
    </w:p>
    <w:p w14:paraId="299C84E8"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34" w:history="1">
        <w:r w:rsidR="00D007FE" w:rsidRPr="00D23D30">
          <w:rPr>
            <w:rStyle w:val="Hyperlink"/>
          </w:rPr>
          <w:t>9.1.1</w:t>
        </w:r>
        <w:r w:rsidR="00D007FE">
          <w:rPr>
            <w:rFonts w:asciiTheme="minorHAnsi" w:eastAsiaTheme="minorEastAsia" w:hAnsiTheme="minorHAnsi" w:cstheme="minorBidi"/>
            <w:szCs w:val="22"/>
            <w:lang w:val="en-US"/>
          </w:rPr>
          <w:tab/>
        </w:r>
        <w:r w:rsidR="00D007FE" w:rsidRPr="00D23D30">
          <w:rPr>
            <w:rStyle w:val="Hyperlink"/>
          </w:rPr>
          <w:t>WS-Security</w:t>
        </w:r>
        <w:r w:rsidR="00D007FE">
          <w:rPr>
            <w:webHidden/>
          </w:rPr>
          <w:tab/>
        </w:r>
        <w:r w:rsidR="00D007FE">
          <w:rPr>
            <w:webHidden/>
          </w:rPr>
          <w:fldChar w:fldCharType="begin"/>
        </w:r>
        <w:r w:rsidR="00D007FE">
          <w:rPr>
            <w:webHidden/>
          </w:rPr>
          <w:instrText xml:space="preserve"> PAGEREF _Toc355015134 \h </w:instrText>
        </w:r>
        <w:r w:rsidR="00D007FE">
          <w:rPr>
            <w:webHidden/>
          </w:rPr>
        </w:r>
        <w:r w:rsidR="00D007FE">
          <w:rPr>
            <w:webHidden/>
          </w:rPr>
          <w:fldChar w:fldCharType="separate"/>
        </w:r>
        <w:r>
          <w:rPr>
            <w:webHidden/>
          </w:rPr>
          <w:t>22</w:t>
        </w:r>
        <w:r w:rsidR="00D007FE">
          <w:rPr>
            <w:webHidden/>
          </w:rPr>
          <w:fldChar w:fldCharType="end"/>
        </w:r>
      </w:hyperlink>
    </w:p>
    <w:p w14:paraId="74A3744C" w14:textId="77777777" w:rsidR="00D007FE" w:rsidRDefault="000812EA">
      <w:pPr>
        <w:pStyle w:val="TOC3"/>
        <w:tabs>
          <w:tab w:val="left" w:pos="1638"/>
        </w:tabs>
        <w:rPr>
          <w:rFonts w:asciiTheme="minorHAnsi" w:eastAsiaTheme="minorEastAsia" w:hAnsiTheme="minorHAnsi" w:cstheme="minorBidi"/>
          <w:szCs w:val="22"/>
          <w:lang w:val="en-US"/>
        </w:rPr>
      </w:pPr>
      <w:hyperlink w:anchor="_Toc355015135" w:history="1">
        <w:r w:rsidR="00D007FE" w:rsidRPr="00D23D30">
          <w:rPr>
            <w:rStyle w:val="Hyperlink"/>
          </w:rPr>
          <w:t>9.1.2</w:t>
        </w:r>
        <w:r w:rsidR="00D007FE">
          <w:rPr>
            <w:rFonts w:asciiTheme="minorHAnsi" w:eastAsiaTheme="minorEastAsia" w:hAnsiTheme="minorHAnsi" w:cstheme="minorBidi"/>
            <w:szCs w:val="22"/>
            <w:lang w:val="en-US"/>
          </w:rPr>
          <w:tab/>
        </w:r>
        <w:r w:rsidR="00D007FE" w:rsidRPr="00D23D30">
          <w:rPr>
            <w:rStyle w:val="Hyperlink"/>
          </w:rPr>
          <w:t>WS-ReliableMessaging</w:t>
        </w:r>
        <w:r w:rsidR="00D007FE">
          <w:rPr>
            <w:webHidden/>
          </w:rPr>
          <w:tab/>
        </w:r>
        <w:r w:rsidR="00D007FE">
          <w:rPr>
            <w:webHidden/>
          </w:rPr>
          <w:fldChar w:fldCharType="begin"/>
        </w:r>
        <w:r w:rsidR="00D007FE">
          <w:rPr>
            <w:webHidden/>
          </w:rPr>
          <w:instrText xml:space="preserve"> PAGEREF _Toc355015135 \h </w:instrText>
        </w:r>
        <w:r w:rsidR="00D007FE">
          <w:rPr>
            <w:webHidden/>
          </w:rPr>
        </w:r>
        <w:r w:rsidR="00D007FE">
          <w:rPr>
            <w:webHidden/>
          </w:rPr>
          <w:fldChar w:fldCharType="separate"/>
        </w:r>
        <w:r>
          <w:rPr>
            <w:webHidden/>
          </w:rPr>
          <w:t>23</w:t>
        </w:r>
        <w:r w:rsidR="00D007FE">
          <w:rPr>
            <w:webHidden/>
          </w:rPr>
          <w:fldChar w:fldCharType="end"/>
        </w:r>
      </w:hyperlink>
    </w:p>
    <w:p w14:paraId="3DB17468" w14:textId="77777777" w:rsidR="00D007FE" w:rsidRDefault="000812EA">
      <w:pPr>
        <w:pStyle w:val="TOC2"/>
        <w:rPr>
          <w:rFonts w:asciiTheme="minorHAnsi" w:eastAsiaTheme="minorEastAsia" w:hAnsiTheme="minorHAnsi" w:cstheme="minorBidi"/>
          <w:szCs w:val="22"/>
          <w:lang w:val="en-US"/>
        </w:rPr>
      </w:pPr>
      <w:hyperlink w:anchor="_Toc355015136" w:history="1">
        <w:r w:rsidR="00D007FE" w:rsidRPr="00D23D30">
          <w:rPr>
            <w:rStyle w:val="Hyperlink"/>
          </w:rPr>
          <w:t>9.2</w:t>
        </w:r>
        <w:r w:rsidR="00D007FE">
          <w:rPr>
            <w:rFonts w:asciiTheme="minorHAnsi" w:eastAsiaTheme="minorEastAsia" w:hAnsiTheme="minorHAnsi" w:cstheme="minorBidi"/>
            <w:szCs w:val="22"/>
            <w:lang w:val="en-US"/>
          </w:rPr>
          <w:tab/>
        </w:r>
        <w:r w:rsidR="00D007FE" w:rsidRPr="00D23D30">
          <w:rPr>
            <w:rStyle w:val="Hyperlink"/>
          </w:rPr>
          <w:t>File Transfers</w:t>
        </w:r>
        <w:r w:rsidR="00D007FE">
          <w:rPr>
            <w:webHidden/>
          </w:rPr>
          <w:tab/>
        </w:r>
        <w:r w:rsidR="00D007FE">
          <w:rPr>
            <w:webHidden/>
          </w:rPr>
          <w:fldChar w:fldCharType="begin"/>
        </w:r>
        <w:r w:rsidR="00D007FE">
          <w:rPr>
            <w:webHidden/>
          </w:rPr>
          <w:instrText xml:space="preserve"> PAGEREF _Toc355015136 \h </w:instrText>
        </w:r>
        <w:r w:rsidR="00D007FE">
          <w:rPr>
            <w:webHidden/>
          </w:rPr>
        </w:r>
        <w:r w:rsidR="00D007FE">
          <w:rPr>
            <w:webHidden/>
          </w:rPr>
          <w:fldChar w:fldCharType="separate"/>
        </w:r>
        <w:r>
          <w:rPr>
            <w:webHidden/>
          </w:rPr>
          <w:t>24</w:t>
        </w:r>
        <w:r w:rsidR="00D007FE">
          <w:rPr>
            <w:webHidden/>
          </w:rPr>
          <w:fldChar w:fldCharType="end"/>
        </w:r>
      </w:hyperlink>
    </w:p>
    <w:p w14:paraId="5BCB89BA" w14:textId="77777777" w:rsidR="00D007FE" w:rsidRDefault="000812EA">
      <w:pPr>
        <w:pStyle w:val="TOC2"/>
        <w:rPr>
          <w:rFonts w:asciiTheme="minorHAnsi" w:eastAsiaTheme="minorEastAsia" w:hAnsiTheme="minorHAnsi" w:cstheme="minorBidi"/>
          <w:szCs w:val="22"/>
          <w:lang w:val="en-US"/>
        </w:rPr>
      </w:pPr>
      <w:hyperlink w:anchor="_Toc355015137" w:history="1">
        <w:r w:rsidR="00D007FE" w:rsidRPr="00D23D30">
          <w:rPr>
            <w:rStyle w:val="Hyperlink"/>
          </w:rPr>
          <w:t>9.3</w:t>
        </w:r>
        <w:r w:rsidR="00D007FE">
          <w:rPr>
            <w:rFonts w:asciiTheme="minorHAnsi" w:eastAsiaTheme="minorEastAsia" w:hAnsiTheme="minorHAnsi" w:cstheme="minorBidi"/>
            <w:szCs w:val="22"/>
            <w:lang w:val="en-US"/>
          </w:rPr>
          <w:tab/>
        </w:r>
        <w:r w:rsidR="00D007FE" w:rsidRPr="00D23D30">
          <w:rPr>
            <w:rStyle w:val="Hyperlink"/>
          </w:rPr>
          <w:t>Monitoring</w:t>
        </w:r>
        <w:r w:rsidR="00D007FE">
          <w:rPr>
            <w:webHidden/>
          </w:rPr>
          <w:tab/>
        </w:r>
        <w:r w:rsidR="00D007FE">
          <w:rPr>
            <w:webHidden/>
          </w:rPr>
          <w:fldChar w:fldCharType="begin"/>
        </w:r>
        <w:r w:rsidR="00D007FE">
          <w:rPr>
            <w:webHidden/>
          </w:rPr>
          <w:instrText xml:space="preserve"> PAGEREF _Toc355015137 \h </w:instrText>
        </w:r>
        <w:r w:rsidR="00D007FE">
          <w:rPr>
            <w:webHidden/>
          </w:rPr>
        </w:r>
        <w:r w:rsidR="00D007FE">
          <w:rPr>
            <w:webHidden/>
          </w:rPr>
          <w:fldChar w:fldCharType="separate"/>
        </w:r>
        <w:r>
          <w:rPr>
            <w:webHidden/>
          </w:rPr>
          <w:t>25</w:t>
        </w:r>
        <w:r w:rsidR="00D007FE">
          <w:rPr>
            <w:webHidden/>
          </w:rPr>
          <w:fldChar w:fldCharType="end"/>
        </w:r>
      </w:hyperlink>
    </w:p>
    <w:p w14:paraId="2A6F9D82" w14:textId="77777777" w:rsidR="00D007FE" w:rsidRDefault="000812EA">
      <w:pPr>
        <w:pStyle w:val="TOC1"/>
        <w:rPr>
          <w:rFonts w:asciiTheme="minorHAnsi" w:eastAsiaTheme="minorEastAsia" w:hAnsiTheme="minorHAnsi" w:cstheme="minorBidi"/>
          <w:szCs w:val="22"/>
        </w:rPr>
      </w:pPr>
      <w:hyperlink w:anchor="_Toc355015138" w:history="1">
        <w:r w:rsidR="00D007FE" w:rsidRPr="00D23D30">
          <w:rPr>
            <w:rStyle w:val="Hyperlink"/>
          </w:rPr>
          <w:t>10</w:t>
        </w:r>
        <w:r w:rsidR="00D007FE">
          <w:rPr>
            <w:rFonts w:asciiTheme="minorHAnsi" w:eastAsiaTheme="minorEastAsia" w:hAnsiTheme="minorHAnsi" w:cstheme="minorBidi"/>
            <w:szCs w:val="22"/>
          </w:rPr>
          <w:tab/>
        </w:r>
        <w:r w:rsidR="00D007FE" w:rsidRPr="00D23D30">
          <w:rPr>
            <w:rStyle w:val="Hyperlink"/>
          </w:rPr>
          <w:t>Interoperability Testing</w:t>
        </w:r>
        <w:r w:rsidR="00D007FE">
          <w:rPr>
            <w:webHidden/>
          </w:rPr>
          <w:tab/>
        </w:r>
        <w:r w:rsidR="00D007FE">
          <w:rPr>
            <w:webHidden/>
          </w:rPr>
          <w:fldChar w:fldCharType="begin"/>
        </w:r>
        <w:r w:rsidR="00D007FE">
          <w:rPr>
            <w:webHidden/>
          </w:rPr>
          <w:instrText xml:space="preserve"> PAGEREF _Toc355015138 \h </w:instrText>
        </w:r>
        <w:r w:rsidR="00D007FE">
          <w:rPr>
            <w:webHidden/>
          </w:rPr>
        </w:r>
        <w:r w:rsidR="00D007FE">
          <w:rPr>
            <w:webHidden/>
          </w:rPr>
          <w:fldChar w:fldCharType="separate"/>
        </w:r>
        <w:r>
          <w:rPr>
            <w:webHidden/>
          </w:rPr>
          <w:t>26</w:t>
        </w:r>
        <w:r w:rsidR="00D007FE">
          <w:rPr>
            <w:webHidden/>
          </w:rPr>
          <w:fldChar w:fldCharType="end"/>
        </w:r>
      </w:hyperlink>
    </w:p>
    <w:p w14:paraId="16FA3E26" w14:textId="77777777" w:rsidR="00D007FE" w:rsidRDefault="000812EA">
      <w:pPr>
        <w:pStyle w:val="TOC2"/>
        <w:tabs>
          <w:tab w:val="left" w:pos="1080"/>
        </w:tabs>
        <w:rPr>
          <w:rFonts w:asciiTheme="minorHAnsi" w:eastAsiaTheme="minorEastAsia" w:hAnsiTheme="minorHAnsi" w:cstheme="minorBidi"/>
          <w:szCs w:val="22"/>
          <w:lang w:val="en-US"/>
        </w:rPr>
      </w:pPr>
      <w:hyperlink w:anchor="_Toc355015139" w:history="1">
        <w:r w:rsidR="00D007FE" w:rsidRPr="00D23D30">
          <w:rPr>
            <w:rStyle w:val="Hyperlink"/>
          </w:rPr>
          <w:t>10.1</w:t>
        </w:r>
        <w:r w:rsidR="00D007FE">
          <w:rPr>
            <w:rFonts w:asciiTheme="minorHAnsi" w:eastAsiaTheme="minorEastAsia" w:hAnsiTheme="minorHAnsi" w:cstheme="minorBidi"/>
            <w:szCs w:val="22"/>
            <w:lang w:val="en-US"/>
          </w:rPr>
          <w:tab/>
        </w:r>
        <w:r w:rsidR="00D007FE" w:rsidRPr="00D23D30">
          <w:rPr>
            <w:rStyle w:val="Hyperlink"/>
          </w:rPr>
          <w:t>Credentialing</w:t>
        </w:r>
        <w:r w:rsidR="00D007FE">
          <w:rPr>
            <w:webHidden/>
          </w:rPr>
          <w:tab/>
        </w:r>
        <w:r w:rsidR="00D007FE">
          <w:rPr>
            <w:webHidden/>
          </w:rPr>
          <w:fldChar w:fldCharType="begin"/>
        </w:r>
        <w:r w:rsidR="00D007FE">
          <w:rPr>
            <w:webHidden/>
          </w:rPr>
          <w:instrText xml:space="preserve"> PAGEREF _Toc355015139 \h </w:instrText>
        </w:r>
        <w:r w:rsidR="00D007FE">
          <w:rPr>
            <w:webHidden/>
          </w:rPr>
        </w:r>
        <w:r w:rsidR="00D007FE">
          <w:rPr>
            <w:webHidden/>
          </w:rPr>
          <w:fldChar w:fldCharType="separate"/>
        </w:r>
        <w:r>
          <w:rPr>
            <w:webHidden/>
          </w:rPr>
          <w:t>26</w:t>
        </w:r>
        <w:r w:rsidR="00D007FE">
          <w:rPr>
            <w:webHidden/>
          </w:rPr>
          <w:fldChar w:fldCharType="end"/>
        </w:r>
      </w:hyperlink>
    </w:p>
    <w:p w14:paraId="192EFAF1" w14:textId="77777777" w:rsidR="00D007FE" w:rsidRDefault="000812EA">
      <w:pPr>
        <w:pStyle w:val="TOC2"/>
        <w:tabs>
          <w:tab w:val="left" w:pos="1080"/>
        </w:tabs>
        <w:rPr>
          <w:rFonts w:asciiTheme="minorHAnsi" w:eastAsiaTheme="minorEastAsia" w:hAnsiTheme="minorHAnsi" w:cstheme="minorBidi"/>
          <w:szCs w:val="22"/>
          <w:lang w:val="en-US"/>
        </w:rPr>
      </w:pPr>
      <w:hyperlink w:anchor="_Toc355015140" w:history="1">
        <w:r w:rsidR="00D007FE" w:rsidRPr="00D23D30">
          <w:rPr>
            <w:rStyle w:val="Hyperlink"/>
          </w:rPr>
          <w:t>10.2</w:t>
        </w:r>
        <w:r w:rsidR="00D007FE">
          <w:rPr>
            <w:rFonts w:asciiTheme="minorHAnsi" w:eastAsiaTheme="minorEastAsia" w:hAnsiTheme="minorHAnsi" w:cstheme="minorBidi"/>
            <w:szCs w:val="22"/>
            <w:lang w:val="en-US"/>
          </w:rPr>
          <w:tab/>
        </w:r>
        <w:r w:rsidR="00D007FE" w:rsidRPr="00D23D30">
          <w:rPr>
            <w:rStyle w:val="Hyperlink"/>
          </w:rPr>
          <w:t>Connectivity Testing</w:t>
        </w:r>
        <w:r w:rsidR="00D007FE">
          <w:rPr>
            <w:webHidden/>
          </w:rPr>
          <w:tab/>
        </w:r>
        <w:r w:rsidR="00D007FE">
          <w:rPr>
            <w:webHidden/>
          </w:rPr>
          <w:fldChar w:fldCharType="begin"/>
        </w:r>
        <w:r w:rsidR="00D007FE">
          <w:rPr>
            <w:webHidden/>
          </w:rPr>
          <w:instrText xml:space="preserve"> PAGEREF _Toc355015140 \h </w:instrText>
        </w:r>
        <w:r w:rsidR="00D007FE">
          <w:rPr>
            <w:webHidden/>
          </w:rPr>
        </w:r>
        <w:r w:rsidR="00D007FE">
          <w:rPr>
            <w:webHidden/>
          </w:rPr>
          <w:fldChar w:fldCharType="separate"/>
        </w:r>
        <w:r>
          <w:rPr>
            <w:webHidden/>
          </w:rPr>
          <w:t>26</w:t>
        </w:r>
        <w:r w:rsidR="00D007FE">
          <w:rPr>
            <w:webHidden/>
          </w:rPr>
          <w:fldChar w:fldCharType="end"/>
        </w:r>
      </w:hyperlink>
    </w:p>
    <w:p w14:paraId="3A5DBFCD" w14:textId="77777777" w:rsidR="00D007FE" w:rsidRDefault="000812EA">
      <w:pPr>
        <w:pStyle w:val="TOC2"/>
        <w:tabs>
          <w:tab w:val="left" w:pos="1080"/>
        </w:tabs>
        <w:rPr>
          <w:rFonts w:asciiTheme="minorHAnsi" w:eastAsiaTheme="minorEastAsia" w:hAnsiTheme="minorHAnsi" w:cstheme="minorBidi"/>
          <w:szCs w:val="22"/>
          <w:lang w:val="en-US"/>
        </w:rPr>
      </w:pPr>
      <w:hyperlink w:anchor="_Toc355015141" w:history="1">
        <w:r w:rsidR="00D007FE" w:rsidRPr="00D23D30">
          <w:rPr>
            <w:rStyle w:val="Hyperlink"/>
          </w:rPr>
          <w:t>10.3</w:t>
        </w:r>
        <w:r w:rsidR="00D007FE">
          <w:rPr>
            <w:rFonts w:asciiTheme="minorHAnsi" w:eastAsiaTheme="minorEastAsia" w:hAnsiTheme="minorHAnsi" w:cstheme="minorBidi"/>
            <w:szCs w:val="22"/>
            <w:lang w:val="en-US"/>
          </w:rPr>
          <w:tab/>
        </w:r>
        <w:r w:rsidR="00D007FE" w:rsidRPr="00D23D30">
          <w:rPr>
            <w:rStyle w:val="Hyperlink"/>
          </w:rPr>
          <w:t>Payload Testing</w:t>
        </w:r>
        <w:r w:rsidR="00D007FE">
          <w:rPr>
            <w:webHidden/>
          </w:rPr>
          <w:tab/>
        </w:r>
        <w:r w:rsidR="00D007FE">
          <w:rPr>
            <w:webHidden/>
          </w:rPr>
          <w:fldChar w:fldCharType="begin"/>
        </w:r>
        <w:r w:rsidR="00D007FE">
          <w:rPr>
            <w:webHidden/>
          </w:rPr>
          <w:instrText xml:space="preserve"> PAGEREF _Toc355015141 \h </w:instrText>
        </w:r>
        <w:r w:rsidR="00D007FE">
          <w:rPr>
            <w:webHidden/>
          </w:rPr>
        </w:r>
        <w:r w:rsidR="00D007FE">
          <w:rPr>
            <w:webHidden/>
          </w:rPr>
          <w:fldChar w:fldCharType="separate"/>
        </w:r>
        <w:r>
          <w:rPr>
            <w:webHidden/>
          </w:rPr>
          <w:t>26</w:t>
        </w:r>
        <w:r w:rsidR="00D007FE">
          <w:rPr>
            <w:webHidden/>
          </w:rPr>
          <w:fldChar w:fldCharType="end"/>
        </w:r>
      </w:hyperlink>
    </w:p>
    <w:p w14:paraId="3993E38E" w14:textId="77777777" w:rsidR="00D007FE" w:rsidRDefault="000812EA">
      <w:pPr>
        <w:pStyle w:val="TOC2"/>
        <w:tabs>
          <w:tab w:val="left" w:pos="1080"/>
        </w:tabs>
        <w:rPr>
          <w:rFonts w:asciiTheme="minorHAnsi" w:eastAsiaTheme="minorEastAsia" w:hAnsiTheme="minorHAnsi" w:cstheme="minorBidi"/>
          <w:szCs w:val="22"/>
          <w:lang w:val="en-US"/>
        </w:rPr>
      </w:pPr>
      <w:hyperlink w:anchor="_Toc355015142" w:history="1">
        <w:r w:rsidR="00D007FE" w:rsidRPr="00D23D30">
          <w:rPr>
            <w:rStyle w:val="Hyperlink"/>
          </w:rPr>
          <w:t>10.4</w:t>
        </w:r>
        <w:r w:rsidR="00D007FE">
          <w:rPr>
            <w:rFonts w:asciiTheme="minorHAnsi" w:eastAsiaTheme="minorEastAsia" w:hAnsiTheme="minorHAnsi" w:cstheme="minorBidi"/>
            <w:szCs w:val="22"/>
            <w:lang w:val="en-US"/>
          </w:rPr>
          <w:tab/>
        </w:r>
        <w:r w:rsidR="00D007FE" w:rsidRPr="00D23D30">
          <w:rPr>
            <w:rStyle w:val="Hyperlink"/>
          </w:rPr>
          <w:t>Scenario Testing</w:t>
        </w:r>
        <w:r w:rsidR="00D007FE">
          <w:rPr>
            <w:webHidden/>
          </w:rPr>
          <w:tab/>
        </w:r>
        <w:r w:rsidR="00D007FE">
          <w:rPr>
            <w:webHidden/>
          </w:rPr>
          <w:fldChar w:fldCharType="begin"/>
        </w:r>
        <w:r w:rsidR="00D007FE">
          <w:rPr>
            <w:webHidden/>
          </w:rPr>
          <w:instrText xml:space="preserve"> PAGEREF _Toc355015142 \h </w:instrText>
        </w:r>
        <w:r w:rsidR="00D007FE">
          <w:rPr>
            <w:webHidden/>
          </w:rPr>
        </w:r>
        <w:r w:rsidR="00D007FE">
          <w:rPr>
            <w:webHidden/>
          </w:rPr>
          <w:fldChar w:fldCharType="separate"/>
        </w:r>
        <w:r>
          <w:rPr>
            <w:webHidden/>
          </w:rPr>
          <w:t>26</w:t>
        </w:r>
        <w:r w:rsidR="00D007FE">
          <w:rPr>
            <w:webHidden/>
          </w:rPr>
          <w:fldChar w:fldCharType="end"/>
        </w:r>
      </w:hyperlink>
    </w:p>
    <w:p w14:paraId="798D8E62" w14:textId="77777777" w:rsidR="00D007FE" w:rsidRDefault="000812EA">
      <w:pPr>
        <w:pStyle w:val="TOC2"/>
        <w:tabs>
          <w:tab w:val="left" w:pos="1080"/>
        </w:tabs>
        <w:rPr>
          <w:rFonts w:asciiTheme="minorHAnsi" w:eastAsiaTheme="minorEastAsia" w:hAnsiTheme="minorHAnsi" w:cstheme="minorBidi"/>
          <w:szCs w:val="22"/>
          <w:lang w:val="en-US"/>
        </w:rPr>
      </w:pPr>
      <w:hyperlink w:anchor="_Toc355015143" w:history="1">
        <w:r w:rsidR="00D007FE" w:rsidRPr="00D23D30">
          <w:rPr>
            <w:rStyle w:val="Hyperlink"/>
          </w:rPr>
          <w:t>10.5</w:t>
        </w:r>
        <w:r w:rsidR="00D007FE">
          <w:rPr>
            <w:rFonts w:asciiTheme="minorHAnsi" w:eastAsiaTheme="minorEastAsia" w:hAnsiTheme="minorHAnsi" w:cstheme="minorBidi"/>
            <w:szCs w:val="22"/>
            <w:lang w:val="en-US"/>
          </w:rPr>
          <w:tab/>
        </w:r>
        <w:r w:rsidR="00D007FE" w:rsidRPr="00D23D30">
          <w:rPr>
            <w:rStyle w:val="Hyperlink"/>
          </w:rPr>
          <w:t>Operational Readiness Testing</w:t>
        </w:r>
        <w:r w:rsidR="00D007FE">
          <w:rPr>
            <w:webHidden/>
          </w:rPr>
          <w:tab/>
        </w:r>
        <w:r w:rsidR="00D007FE">
          <w:rPr>
            <w:webHidden/>
          </w:rPr>
          <w:fldChar w:fldCharType="begin"/>
        </w:r>
        <w:r w:rsidR="00D007FE">
          <w:rPr>
            <w:webHidden/>
          </w:rPr>
          <w:instrText xml:space="preserve"> PAGEREF _Toc355015143 \h </w:instrText>
        </w:r>
        <w:r w:rsidR="00D007FE">
          <w:rPr>
            <w:webHidden/>
          </w:rPr>
        </w:r>
        <w:r w:rsidR="00D007FE">
          <w:rPr>
            <w:webHidden/>
          </w:rPr>
          <w:fldChar w:fldCharType="separate"/>
        </w:r>
        <w:r>
          <w:rPr>
            <w:webHidden/>
          </w:rPr>
          <w:t>26</w:t>
        </w:r>
        <w:r w:rsidR="00D007FE">
          <w:rPr>
            <w:webHidden/>
          </w:rPr>
          <w:fldChar w:fldCharType="end"/>
        </w:r>
      </w:hyperlink>
    </w:p>
    <w:p w14:paraId="469C3099" w14:textId="77777777" w:rsidR="00D007FE" w:rsidRDefault="000812EA">
      <w:pPr>
        <w:pStyle w:val="TOC2"/>
        <w:tabs>
          <w:tab w:val="left" w:pos="1080"/>
        </w:tabs>
        <w:rPr>
          <w:rFonts w:asciiTheme="minorHAnsi" w:eastAsiaTheme="minorEastAsia" w:hAnsiTheme="minorHAnsi" w:cstheme="minorBidi"/>
          <w:szCs w:val="22"/>
          <w:lang w:val="en-US"/>
        </w:rPr>
      </w:pPr>
      <w:hyperlink w:anchor="_Toc355015144" w:history="1">
        <w:r w:rsidR="00D007FE" w:rsidRPr="00D23D30">
          <w:rPr>
            <w:rStyle w:val="Hyperlink"/>
          </w:rPr>
          <w:t>10.6</w:t>
        </w:r>
        <w:r w:rsidR="00D007FE">
          <w:rPr>
            <w:rFonts w:asciiTheme="minorHAnsi" w:eastAsiaTheme="minorEastAsia" w:hAnsiTheme="minorHAnsi" w:cstheme="minorBidi"/>
            <w:szCs w:val="22"/>
            <w:lang w:val="en-US"/>
          </w:rPr>
          <w:tab/>
        </w:r>
        <w:r w:rsidR="00D007FE" w:rsidRPr="00D23D30">
          <w:rPr>
            <w:rStyle w:val="Hyperlink"/>
          </w:rPr>
          <w:t>Production Connectivity Testing</w:t>
        </w:r>
        <w:r w:rsidR="00D007FE">
          <w:rPr>
            <w:webHidden/>
          </w:rPr>
          <w:tab/>
        </w:r>
        <w:r w:rsidR="00D007FE">
          <w:rPr>
            <w:webHidden/>
          </w:rPr>
          <w:fldChar w:fldCharType="begin"/>
        </w:r>
        <w:r w:rsidR="00D007FE">
          <w:rPr>
            <w:webHidden/>
          </w:rPr>
          <w:instrText xml:space="preserve"> PAGEREF _Toc355015144 \h </w:instrText>
        </w:r>
        <w:r w:rsidR="00D007FE">
          <w:rPr>
            <w:webHidden/>
          </w:rPr>
        </w:r>
        <w:r w:rsidR="00D007FE">
          <w:rPr>
            <w:webHidden/>
          </w:rPr>
          <w:fldChar w:fldCharType="separate"/>
        </w:r>
        <w:r>
          <w:rPr>
            <w:webHidden/>
          </w:rPr>
          <w:t>26</w:t>
        </w:r>
        <w:r w:rsidR="00D007FE">
          <w:rPr>
            <w:webHidden/>
          </w:rPr>
          <w:fldChar w:fldCharType="end"/>
        </w:r>
      </w:hyperlink>
    </w:p>
    <w:p w14:paraId="7101461B" w14:textId="77777777" w:rsidR="00D007FE" w:rsidRDefault="000812EA">
      <w:pPr>
        <w:pStyle w:val="TOC2"/>
        <w:tabs>
          <w:tab w:val="left" w:pos="1080"/>
        </w:tabs>
        <w:rPr>
          <w:rFonts w:asciiTheme="minorHAnsi" w:eastAsiaTheme="minorEastAsia" w:hAnsiTheme="minorHAnsi" w:cstheme="minorBidi"/>
          <w:szCs w:val="22"/>
          <w:lang w:val="en-US"/>
        </w:rPr>
      </w:pPr>
      <w:hyperlink w:anchor="_Toc355015145" w:history="1">
        <w:r w:rsidR="00D007FE" w:rsidRPr="00D23D30">
          <w:rPr>
            <w:rStyle w:val="Hyperlink"/>
          </w:rPr>
          <w:t>10.7</w:t>
        </w:r>
        <w:r w:rsidR="00D007FE">
          <w:rPr>
            <w:rFonts w:asciiTheme="minorHAnsi" w:eastAsiaTheme="minorEastAsia" w:hAnsiTheme="minorHAnsi" w:cstheme="minorBidi"/>
            <w:szCs w:val="22"/>
            <w:lang w:val="en-US"/>
          </w:rPr>
          <w:tab/>
        </w:r>
        <w:r w:rsidR="00D007FE" w:rsidRPr="00D23D30">
          <w:rPr>
            <w:rStyle w:val="Hyperlink"/>
          </w:rPr>
          <w:t>Defect Tracking</w:t>
        </w:r>
        <w:r w:rsidR="00D007FE">
          <w:rPr>
            <w:webHidden/>
          </w:rPr>
          <w:tab/>
        </w:r>
        <w:r w:rsidR="00D007FE">
          <w:rPr>
            <w:webHidden/>
          </w:rPr>
          <w:fldChar w:fldCharType="begin"/>
        </w:r>
        <w:r w:rsidR="00D007FE">
          <w:rPr>
            <w:webHidden/>
          </w:rPr>
          <w:instrText xml:space="preserve"> PAGEREF _Toc355015145 \h </w:instrText>
        </w:r>
        <w:r w:rsidR="00D007FE">
          <w:rPr>
            <w:webHidden/>
          </w:rPr>
        </w:r>
        <w:r w:rsidR="00D007FE">
          <w:rPr>
            <w:webHidden/>
          </w:rPr>
          <w:fldChar w:fldCharType="separate"/>
        </w:r>
        <w:r>
          <w:rPr>
            <w:webHidden/>
          </w:rPr>
          <w:t>26</w:t>
        </w:r>
        <w:r w:rsidR="00D007FE">
          <w:rPr>
            <w:webHidden/>
          </w:rPr>
          <w:fldChar w:fldCharType="end"/>
        </w:r>
      </w:hyperlink>
    </w:p>
    <w:p w14:paraId="58EB628F" w14:textId="77777777" w:rsidR="00D007FE" w:rsidRDefault="000812EA">
      <w:pPr>
        <w:pStyle w:val="TOC1"/>
        <w:rPr>
          <w:rFonts w:asciiTheme="minorHAnsi" w:eastAsiaTheme="minorEastAsia" w:hAnsiTheme="minorHAnsi" w:cstheme="minorBidi"/>
          <w:szCs w:val="22"/>
        </w:rPr>
      </w:pPr>
      <w:hyperlink w:anchor="_Toc355015146" w:history="1">
        <w:r w:rsidR="00D007FE" w:rsidRPr="00D23D30">
          <w:rPr>
            <w:rStyle w:val="Hyperlink"/>
          </w:rPr>
          <w:t>Appendix A: Enrollment Scenarios – Individual</w:t>
        </w:r>
        <w:r w:rsidR="00D007FE">
          <w:rPr>
            <w:webHidden/>
          </w:rPr>
          <w:tab/>
        </w:r>
        <w:r w:rsidR="00D007FE">
          <w:rPr>
            <w:webHidden/>
          </w:rPr>
          <w:fldChar w:fldCharType="begin"/>
        </w:r>
        <w:r w:rsidR="00D007FE">
          <w:rPr>
            <w:webHidden/>
          </w:rPr>
          <w:instrText xml:space="preserve"> PAGEREF _Toc355015146 \h </w:instrText>
        </w:r>
        <w:r w:rsidR="00D007FE">
          <w:rPr>
            <w:webHidden/>
          </w:rPr>
        </w:r>
        <w:r w:rsidR="00D007FE">
          <w:rPr>
            <w:webHidden/>
          </w:rPr>
          <w:fldChar w:fldCharType="separate"/>
        </w:r>
        <w:r>
          <w:rPr>
            <w:webHidden/>
          </w:rPr>
          <w:t>27</w:t>
        </w:r>
        <w:r w:rsidR="00D007FE">
          <w:rPr>
            <w:webHidden/>
          </w:rPr>
          <w:fldChar w:fldCharType="end"/>
        </w:r>
      </w:hyperlink>
    </w:p>
    <w:p w14:paraId="5930DF3D" w14:textId="77777777" w:rsidR="00D007FE" w:rsidRDefault="000812EA">
      <w:pPr>
        <w:pStyle w:val="TOC1"/>
        <w:rPr>
          <w:rFonts w:asciiTheme="minorHAnsi" w:eastAsiaTheme="minorEastAsia" w:hAnsiTheme="minorHAnsi" w:cstheme="minorBidi"/>
          <w:szCs w:val="22"/>
        </w:rPr>
      </w:pPr>
      <w:hyperlink w:anchor="_Toc355015147" w:history="1">
        <w:r w:rsidR="00D007FE" w:rsidRPr="00D23D30">
          <w:rPr>
            <w:rStyle w:val="Hyperlink"/>
          </w:rPr>
          <w:t>Appendix B: Acronyms</w:t>
        </w:r>
        <w:r w:rsidR="00D007FE">
          <w:rPr>
            <w:webHidden/>
          </w:rPr>
          <w:tab/>
        </w:r>
        <w:r w:rsidR="00D007FE">
          <w:rPr>
            <w:webHidden/>
          </w:rPr>
          <w:fldChar w:fldCharType="begin"/>
        </w:r>
        <w:r w:rsidR="00D007FE">
          <w:rPr>
            <w:webHidden/>
          </w:rPr>
          <w:instrText xml:space="preserve"> PAGEREF _Toc355015147 \h </w:instrText>
        </w:r>
        <w:r w:rsidR="00D007FE">
          <w:rPr>
            <w:webHidden/>
          </w:rPr>
        </w:r>
        <w:r w:rsidR="00D007FE">
          <w:rPr>
            <w:webHidden/>
          </w:rPr>
          <w:fldChar w:fldCharType="separate"/>
        </w:r>
        <w:r>
          <w:rPr>
            <w:webHidden/>
          </w:rPr>
          <w:t>29</w:t>
        </w:r>
        <w:r w:rsidR="00D007FE">
          <w:rPr>
            <w:webHidden/>
          </w:rPr>
          <w:fldChar w:fldCharType="end"/>
        </w:r>
      </w:hyperlink>
    </w:p>
    <w:p w14:paraId="2F210051" w14:textId="48E05637" w:rsidR="0036301C" w:rsidRDefault="00C53ADB" w:rsidP="00D007FE">
      <w:pPr>
        <w:pStyle w:val="BodyText"/>
        <w:rPr>
          <w:bCs/>
          <w:noProof/>
          <w:kern w:val="32"/>
          <w:sz w:val="28"/>
          <w:szCs w:val="32"/>
        </w:rPr>
      </w:pPr>
      <w:r>
        <w:rPr>
          <w:noProof/>
          <w:sz w:val="22"/>
          <w:szCs w:val="24"/>
        </w:rPr>
        <w:fldChar w:fldCharType="end"/>
      </w:r>
      <w:r w:rsidR="0036301C">
        <w:br w:type="page"/>
      </w:r>
    </w:p>
    <w:p w14:paraId="2F210052" w14:textId="77777777" w:rsidR="00EB630C" w:rsidRDefault="0036301C" w:rsidP="0036301C">
      <w:pPr>
        <w:pStyle w:val="TOCHeading"/>
      </w:pPr>
      <w:r>
        <w:lastRenderedPageBreak/>
        <w:t>Table of Figures</w:t>
      </w:r>
    </w:p>
    <w:p w14:paraId="461BDF42" w14:textId="77777777" w:rsidR="00D007FE" w:rsidRDefault="00C53ADB">
      <w:pPr>
        <w:pStyle w:val="TableofFigures"/>
        <w:tabs>
          <w:tab w:val="right" w:leader="dot" w:pos="9350"/>
        </w:tabs>
        <w:rPr>
          <w:rFonts w:asciiTheme="minorHAnsi" w:eastAsiaTheme="minorEastAsia" w:hAnsiTheme="minorHAnsi" w:cstheme="minorBidi"/>
          <w:noProof/>
          <w:szCs w:val="22"/>
        </w:rPr>
      </w:pPr>
      <w:r>
        <w:rPr>
          <w:rFonts w:asciiTheme="minorHAnsi" w:hAnsiTheme="minorHAnsi"/>
          <w:caps/>
        </w:rPr>
        <w:fldChar w:fldCharType="begin"/>
      </w:r>
      <w:r w:rsidR="00EB630C">
        <w:rPr>
          <w:rFonts w:asciiTheme="minorHAnsi" w:hAnsiTheme="minorHAnsi"/>
          <w:caps/>
        </w:rPr>
        <w:instrText xml:space="preserve"> TOC \h \z \c "Exhibit" </w:instrText>
      </w:r>
      <w:r>
        <w:rPr>
          <w:rFonts w:asciiTheme="minorHAnsi" w:hAnsiTheme="minorHAnsi"/>
          <w:caps/>
        </w:rPr>
        <w:fldChar w:fldCharType="separate"/>
      </w:r>
      <w:hyperlink w:anchor="_Toc355015148" w:history="1">
        <w:r w:rsidR="00D007FE" w:rsidRPr="00E248F7">
          <w:rPr>
            <w:rStyle w:val="Hyperlink"/>
            <w:noProof/>
          </w:rPr>
          <w:t>Exhibit 1: Control Segments</w:t>
        </w:r>
        <w:r w:rsidR="00D007FE">
          <w:rPr>
            <w:noProof/>
            <w:webHidden/>
          </w:rPr>
          <w:tab/>
        </w:r>
        <w:r w:rsidR="00D007FE">
          <w:rPr>
            <w:noProof/>
            <w:webHidden/>
          </w:rPr>
          <w:fldChar w:fldCharType="begin"/>
        </w:r>
        <w:r w:rsidR="00D007FE">
          <w:rPr>
            <w:noProof/>
            <w:webHidden/>
          </w:rPr>
          <w:instrText xml:space="preserve"> PAGEREF _Toc355015148 \h </w:instrText>
        </w:r>
        <w:r w:rsidR="00D007FE">
          <w:rPr>
            <w:noProof/>
            <w:webHidden/>
          </w:rPr>
        </w:r>
        <w:r w:rsidR="00D007FE">
          <w:rPr>
            <w:noProof/>
            <w:webHidden/>
          </w:rPr>
          <w:fldChar w:fldCharType="separate"/>
        </w:r>
        <w:r w:rsidR="000812EA">
          <w:rPr>
            <w:noProof/>
            <w:webHidden/>
          </w:rPr>
          <w:t>2</w:t>
        </w:r>
        <w:r w:rsidR="00D007FE">
          <w:rPr>
            <w:noProof/>
            <w:webHidden/>
          </w:rPr>
          <w:fldChar w:fldCharType="end"/>
        </w:r>
      </w:hyperlink>
    </w:p>
    <w:p w14:paraId="3650CB28"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49" w:history="1">
        <w:r w:rsidR="00D007FE" w:rsidRPr="00E248F7">
          <w:rPr>
            <w:rStyle w:val="Hyperlink"/>
            <w:noProof/>
          </w:rPr>
          <w:t>Exhibit 2: 834 Summary</w:t>
        </w:r>
        <w:r w:rsidR="00D007FE">
          <w:rPr>
            <w:noProof/>
            <w:webHidden/>
          </w:rPr>
          <w:tab/>
        </w:r>
        <w:r w:rsidR="00D007FE">
          <w:rPr>
            <w:noProof/>
            <w:webHidden/>
          </w:rPr>
          <w:fldChar w:fldCharType="begin"/>
        </w:r>
        <w:r w:rsidR="00D007FE">
          <w:rPr>
            <w:noProof/>
            <w:webHidden/>
          </w:rPr>
          <w:instrText xml:space="preserve"> PAGEREF _Toc355015149 \h </w:instrText>
        </w:r>
        <w:r w:rsidR="00D007FE">
          <w:rPr>
            <w:noProof/>
            <w:webHidden/>
          </w:rPr>
        </w:r>
        <w:r w:rsidR="00D007FE">
          <w:rPr>
            <w:noProof/>
            <w:webHidden/>
          </w:rPr>
          <w:fldChar w:fldCharType="separate"/>
        </w:r>
        <w:r>
          <w:rPr>
            <w:noProof/>
            <w:webHidden/>
          </w:rPr>
          <w:t>3</w:t>
        </w:r>
        <w:r w:rsidR="00D007FE">
          <w:rPr>
            <w:noProof/>
            <w:webHidden/>
          </w:rPr>
          <w:fldChar w:fldCharType="end"/>
        </w:r>
      </w:hyperlink>
    </w:p>
    <w:p w14:paraId="548E91C0"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0" w:history="1">
        <w:r w:rsidR="00D007FE" w:rsidRPr="00E248F7">
          <w:rPr>
            <w:rStyle w:val="Hyperlink"/>
            <w:noProof/>
          </w:rPr>
          <w:t>Exhibit 3: Initial Enrollment Supplemental Instructions (VT HBE to QHP Issuer)</w:t>
        </w:r>
        <w:r w:rsidR="00D007FE">
          <w:rPr>
            <w:noProof/>
            <w:webHidden/>
          </w:rPr>
          <w:tab/>
        </w:r>
        <w:r w:rsidR="00D007FE">
          <w:rPr>
            <w:noProof/>
            <w:webHidden/>
          </w:rPr>
          <w:fldChar w:fldCharType="begin"/>
        </w:r>
        <w:r w:rsidR="00D007FE">
          <w:rPr>
            <w:noProof/>
            <w:webHidden/>
          </w:rPr>
          <w:instrText xml:space="preserve"> PAGEREF _Toc355015150 \h </w:instrText>
        </w:r>
        <w:r w:rsidR="00D007FE">
          <w:rPr>
            <w:noProof/>
            <w:webHidden/>
          </w:rPr>
        </w:r>
        <w:r w:rsidR="00D007FE">
          <w:rPr>
            <w:noProof/>
            <w:webHidden/>
          </w:rPr>
          <w:fldChar w:fldCharType="separate"/>
        </w:r>
        <w:r>
          <w:rPr>
            <w:noProof/>
            <w:webHidden/>
          </w:rPr>
          <w:t>4</w:t>
        </w:r>
        <w:r w:rsidR="00D007FE">
          <w:rPr>
            <w:noProof/>
            <w:webHidden/>
          </w:rPr>
          <w:fldChar w:fldCharType="end"/>
        </w:r>
      </w:hyperlink>
    </w:p>
    <w:p w14:paraId="7C7A52E1"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1" w:history="1">
        <w:r w:rsidR="00D007FE" w:rsidRPr="00E248F7">
          <w:rPr>
            <w:rStyle w:val="Hyperlink"/>
            <w:noProof/>
          </w:rPr>
          <w:t>Exhibit 4: Initial Enrollment Supplemental Instructions (QHP Issuer to VT HBE)</w:t>
        </w:r>
        <w:r w:rsidR="00D007FE">
          <w:rPr>
            <w:noProof/>
            <w:webHidden/>
          </w:rPr>
          <w:tab/>
        </w:r>
        <w:r w:rsidR="00D007FE">
          <w:rPr>
            <w:noProof/>
            <w:webHidden/>
          </w:rPr>
          <w:fldChar w:fldCharType="begin"/>
        </w:r>
        <w:r w:rsidR="00D007FE">
          <w:rPr>
            <w:noProof/>
            <w:webHidden/>
          </w:rPr>
          <w:instrText xml:space="preserve"> PAGEREF _Toc355015151 \h </w:instrText>
        </w:r>
        <w:r w:rsidR="00D007FE">
          <w:rPr>
            <w:noProof/>
            <w:webHidden/>
          </w:rPr>
        </w:r>
        <w:r w:rsidR="00D007FE">
          <w:rPr>
            <w:noProof/>
            <w:webHidden/>
          </w:rPr>
          <w:fldChar w:fldCharType="separate"/>
        </w:r>
        <w:r>
          <w:rPr>
            <w:noProof/>
            <w:webHidden/>
          </w:rPr>
          <w:t>8</w:t>
        </w:r>
        <w:r w:rsidR="00D007FE">
          <w:rPr>
            <w:noProof/>
            <w:webHidden/>
          </w:rPr>
          <w:fldChar w:fldCharType="end"/>
        </w:r>
      </w:hyperlink>
    </w:p>
    <w:p w14:paraId="7BCA83A9"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2" w:history="1">
        <w:r w:rsidR="00D007FE" w:rsidRPr="00E248F7">
          <w:rPr>
            <w:rStyle w:val="Hyperlink"/>
            <w:noProof/>
          </w:rPr>
          <w:t>Exhibit 5: Error Message Structure</w:t>
        </w:r>
        <w:r w:rsidR="00D007FE">
          <w:rPr>
            <w:noProof/>
            <w:webHidden/>
          </w:rPr>
          <w:tab/>
        </w:r>
        <w:r w:rsidR="00D007FE">
          <w:rPr>
            <w:noProof/>
            <w:webHidden/>
          </w:rPr>
          <w:fldChar w:fldCharType="begin"/>
        </w:r>
        <w:r w:rsidR="00D007FE">
          <w:rPr>
            <w:noProof/>
            <w:webHidden/>
          </w:rPr>
          <w:instrText xml:space="preserve"> PAGEREF _Toc355015152 \h </w:instrText>
        </w:r>
        <w:r w:rsidR="00D007FE">
          <w:rPr>
            <w:noProof/>
            <w:webHidden/>
          </w:rPr>
        </w:r>
        <w:r w:rsidR="00D007FE">
          <w:rPr>
            <w:noProof/>
            <w:webHidden/>
          </w:rPr>
          <w:fldChar w:fldCharType="separate"/>
        </w:r>
        <w:r>
          <w:rPr>
            <w:noProof/>
            <w:webHidden/>
          </w:rPr>
          <w:t>10</w:t>
        </w:r>
        <w:r w:rsidR="00D007FE">
          <w:rPr>
            <w:noProof/>
            <w:webHidden/>
          </w:rPr>
          <w:fldChar w:fldCharType="end"/>
        </w:r>
      </w:hyperlink>
    </w:p>
    <w:p w14:paraId="2329E940"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3" w:history="1">
        <w:r w:rsidR="00D007FE" w:rsidRPr="00E248F7">
          <w:rPr>
            <w:rStyle w:val="Hyperlink"/>
            <w:noProof/>
          </w:rPr>
          <w:t>Exhibit 6: Error Codes</w:t>
        </w:r>
        <w:r w:rsidR="00D007FE">
          <w:rPr>
            <w:noProof/>
            <w:webHidden/>
          </w:rPr>
          <w:tab/>
        </w:r>
        <w:r w:rsidR="00D007FE">
          <w:rPr>
            <w:noProof/>
            <w:webHidden/>
          </w:rPr>
          <w:fldChar w:fldCharType="begin"/>
        </w:r>
        <w:r w:rsidR="00D007FE">
          <w:rPr>
            <w:noProof/>
            <w:webHidden/>
          </w:rPr>
          <w:instrText xml:space="preserve"> PAGEREF _Toc355015153 \h </w:instrText>
        </w:r>
        <w:r w:rsidR="00D007FE">
          <w:rPr>
            <w:noProof/>
            <w:webHidden/>
          </w:rPr>
        </w:r>
        <w:r w:rsidR="00D007FE">
          <w:rPr>
            <w:noProof/>
            <w:webHidden/>
          </w:rPr>
          <w:fldChar w:fldCharType="separate"/>
        </w:r>
        <w:r>
          <w:rPr>
            <w:noProof/>
            <w:webHidden/>
          </w:rPr>
          <w:t>11</w:t>
        </w:r>
        <w:r w:rsidR="00D007FE">
          <w:rPr>
            <w:noProof/>
            <w:webHidden/>
          </w:rPr>
          <w:fldChar w:fldCharType="end"/>
        </w:r>
      </w:hyperlink>
    </w:p>
    <w:p w14:paraId="19E603A9"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4" w:history="1">
        <w:r w:rsidR="00D007FE" w:rsidRPr="00E248F7">
          <w:rPr>
            <w:rStyle w:val="Hyperlink"/>
            <w:noProof/>
          </w:rPr>
          <w:t>Exhibit 7: Enrollment Cancelation Instructions</w:t>
        </w:r>
        <w:r w:rsidR="00D007FE">
          <w:rPr>
            <w:noProof/>
            <w:webHidden/>
          </w:rPr>
          <w:tab/>
        </w:r>
        <w:r w:rsidR="00D007FE">
          <w:rPr>
            <w:noProof/>
            <w:webHidden/>
          </w:rPr>
          <w:fldChar w:fldCharType="begin"/>
        </w:r>
        <w:r w:rsidR="00D007FE">
          <w:rPr>
            <w:noProof/>
            <w:webHidden/>
          </w:rPr>
          <w:instrText xml:space="preserve"> PAGEREF _Toc355015154 \h </w:instrText>
        </w:r>
        <w:r w:rsidR="00D007FE">
          <w:rPr>
            <w:noProof/>
            <w:webHidden/>
          </w:rPr>
        </w:r>
        <w:r w:rsidR="00D007FE">
          <w:rPr>
            <w:noProof/>
            <w:webHidden/>
          </w:rPr>
          <w:fldChar w:fldCharType="separate"/>
        </w:r>
        <w:r>
          <w:rPr>
            <w:noProof/>
            <w:webHidden/>
          </w:rPr>
          <w:t>11</w:t>
        </w:r>
        <w:r w:rsidR="00D007FE">
          <w:rPr>
            <w:noProof/>
            <w:webHidden/>
          </w:rPr>
          <w:fldChar w:fldCharType="end"/>
        </w:r>
      </w:hyperlink>
    </w:p>
    <w:p w14:paraId="282721D8"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5" w:history="1">
        <w:r w:rsidR="00D007FE" w:rsidRPr="00E248F7">
          <w:rPr>
            <w:rStyle w:val="Hyperlink"/>
            <w:noProof/>
          </w:rPr>
          <w:t>Exhibit 8: Enrollment Termination Instructions</w:t>
        </w:r>
        <w:r w:rsidR="00D007FE">
          <w:rPr>
            <w:noProof/>
            <w:webHidden/>
          </w:rPr>
          <w:tab/>
        </w:r>
        <w:r w:rsidR="00D007FE">
          <w:rPr>
            <w:noProof/>
            <w:webHidden/>
          </w:rPr>
          <w:fldChar w:fldCharType="begin"/>
        </w:r>
        <w:r w:rsidR="00D007FE">
          <w:rPr>
            <w:noProof/>
            <w:webHidden/>
          </w:rPr>
          <w:instrText xml:space="preserve"> PAGEREF _Toc355015155 \h </w:instrText>
        </w:r>
        <w:r w:rsidR="00D007FE">
          <w:rPr>
            <w:noProof/>
            <w:webHidden/>
          </w:rPr>
        </w:r>
        <w:r w:rsidR="00D007FE">
          <w:rPr>
            <w:noProof/>
            <w:webHidden/>
          </w:rPr>
          <w:fldChar w:fldCharType="separate"/>
        </w:r>
        <w:r>
          <w:rPr>
            <w:noProof/>
            <w:webHidden/>
          </w:rPr>
          <w:t>13</w:t>
        </w:r>
        <w:r w:rsidR="00D007FE">
          <w:rPr>
            <w:noProof/>
            <w:webHidden/>
          </w:rPr>
          <w:fldChar w:fldCharType="end"/>
        </w:r>
      </w:hyperlink>
    </w:p>
    <w:p w14:paraId="004A1ED5"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6" w:history="1">
        <w:r w:rsidR="00D007FE" w:rsidRPr="00E248F7">
          <w:rPr>
            <w:rStyle w:val="Hyperlink"/>
            <w:noProof/>
          </w:rPr>
          <w:t>Exhibit 9: Re-enrollment Instructions</w:t>
        </w:r>
        <w:r w:rsidR="00D007FE">
          <w:rPr>
            <w:noProof/>
            <w:webHidden/>
          </w:rPr>
          <w:tab/>
        </w:r>
        <w:r w:rsidR="00D007FE">
          <w:rPr>
            <w:noProof/>
            <w:webHidden/>
          </w:rPr>
          <w:fldChar w:fldCharType="begin"/>
        </w:r>
        <w:r w:rsidR="00D007FE">
          <w:rPr>
            <w:noProof/>
            <w:webHidden/>
          </w:rPr>
          <w:instrText xml:space="preserve"> PAGEREF _Toc355015156 \h </w:instrText>
        </w:r>
        <w:r w:rsidR="00D007FE">
          <w:rPr>
            <w:noProof/>
            <w:webHidden/>
          </w:rPr>
        </w:r>
        <w:r w:rsidR="00D007FE">
          <w:rPr>
            <w:noProof/>
            <w:webHidden/>
          </w:rPr>
          <w:fldChar w:fldCharType="separate"/>
        </w:r>
        <w:r>
          <w:rPr>
            <w:noProof/>
            <w:webHidden/>
          </w:rPr>
          <w:t>15</w:t>
        </w:r>
        <w:r w:rsidR="00D007FE">
          <w:rPr>
            <w:noProof/>
            <w:webHidden/>
          </w:rPr>
          <w:fldChar w:fldCharType="end"/>
        </w:r>
      </w:hyperlink>
    </w:p>
    <w:p w14:paraId="368D902B"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7" w:history="1">
        <w:r w:rsidR="00D007FE" w:rsidRPr="00E248F7">
          <w:rPr>
            <w:rStyle w:val="Hyperlink"/>
            <w:noProof/>
          </w:rPr>
          <w:t>Exhibit 10: Reinstatement Instructions</w:t>
        </w:r>
        <w:r w:rsidR="00D007FE">
          <w:rPr>
            <w:noProof/>
            <w:webHidden/>
          </w:rPr>
          <w:tab/>
        </w:r>
        <w:r w:rsidR="00D007FE">
          <w:rPr>
            <w:noProof/>
            <w:webHidden/>
          </w:rPr>
          <w:fldChar w:fldCharType="begin"/>
        </w:r>
        <w:r w:rsidR="00D007FE">
          <w:rPr>
            <w:noProof/>
            <w:webHidden/>
          </w:rPr>
          <w:instrText xml:space="preserve"> PAGEREF _Toc355015157 \h </w:instrText>
        </w:r>
        <w:r w:rsidR="00D007FE">
          <w:rPr>
            <w:noProof/>
            <w:webHidden/>
          </w:rPr>
        </w:r>
        <w:r w:rsidR="00D007FE">
          <w:rPr>
            <w:noProof/>
            <w:webHidden/>
          </w:rPr>
          <w:fldChar w:fldCharType="separate"/>
        </w:r>
        <w:r>
          <w:rPr>
            <w:noProof/>
            <w:webHidden/>
          </w:rPr>
          <w:t>15</w:t>
        </w:r>
        <w:r w:rsidR="00D007FE">
          <w:rPr>
            <w:noProof/>
            <w:webHidden/>
          </w:rPr>
          <w:fldChar w:fldCharType="end"/>
        </w:r>
      </w:hyperlink>
    </w:p>
    <w:p w14:paraId="6FE0A3B3"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8" w:history="1">
        <w:r w:rsidR="00D007FE" w:rsidRPr="00E248F7">
          <w:rPr>
            <w:rStyle w:val="Hyperlink"/>
            <w:noProof/>
          </w:rPr>
          <w:t>Exhibit 11: Web Service Request</w:t>
        </w:r>
        <w:r w:rsidR="00D007FE">
          <w:rPr>
            <w:noProof/>
            <w:webHidden/>
          </w:rPr>
          <w:tab/>
        </w:r>
        <w:r w:rsidR="00D007FE">
          <w:rPr>
            <w:noProof/>
            <w:webHidden/>
          </w:rPr>
          <w:fldChar w:fldCharType="begin"/>
        </w:r>
        <w:r w:rsidR="00D007FE">
          <w:rPr>
            <w:noProof/>
            <w:webHidden/>
          </w:rPr>
          <w:instrText xml:space="preserve"> PAGEREF _Toc355015158 \h </w:instrText>
        </w:r>
        <w:r w:rsidR="00D007FE">
          <w:rPr>
            <w:noProof/>
            <w:webHidden/>
          </w:rPr>
        </w:r>
        <w:r w:rsidR="00D007FE">
          <w:rPr>
            <w:noProof/>
            <w:webHidden/>
          </w:rPr>
          <w:fldChar w:fldCharType="separate"/>
        </w:r>
        <w:r>
          <w:rPr>
            <w:noProof/>
            <w:webHidden/>
          </w:rPr>
          <w:t>22</w:t>
        </w:r>
        <w:r w:rsidR="00D007FE">
          <w:rPr>
            <w:noProof/>
            <w:webHidden/>
          </w:rPr>
          <w:fldChar w:fldCharType="end"/>
        </w:r>
      </w:hyperlink>
    </w:p>
    <w:p w14:paraId="17F50FB4" w14:textId="77777777" w:rsidR="00D007FE" w:rsidRDefault="000812EA">
      <w:pPr>
        <w:pStyle w:val="TableofFigures"/>
        <w:tabs>
          <w:tab w:val="right" w:leader="dot" w:pos="9350"/>
        </w:tabs>
        <w:rPr>
          <w:rFonts w:asciiTheme="minorHAnsi" w:eastAsiaTheme="minorEastAsia" w:hAnsiTheme="minorHAnsi" w:cstheme="minorBidi"/>
          <w:noProof/>
          <w:szCs w:val="22"/>
        </w:rPr>
      </w:pPr>
      <w:hyperlink w:anchor="_Toc355015159" w:history="1">
        <w:r w:rsidR="00D007FE" w:rsidRPr="00E248F7">
          <w:rPr>
            <w:rStyle w:val="Hyperlink"/>
            <w:noProof/>
          </w:rPr>
          <w:t>Exhibit 12: SFTP File Transfer Approach</w:t>
        </w:r>
        <w:r w:rsidR="00D007FE">
          <w:rPr>
            <w:noProof/>
            <w:webHidden/>
          </w:rPr>
          <w:tab/>
        </w:r>
        <w:r w:rsidR="00D007FE">
          <w:rPr>
            <w:noProof/>
            <w:webHidden/>
          </w:rPr>
          <w:fldChar w:fldCharType="begin"/>
        </w:r>
        <w:r w:rsidR="00D007FE">
          <w:rPr>
            <w:noProof/>
            <w:webHidden/>
          </w:rPr>
          <w:instrText xml:space="preserve"> PAGEREF _Toc355015159 \h </w:instrText>
        </w:r>
        <w:r w:rsidR="00D007FE">
          <w:rPr>
            <w:noProof/>
            <w:webHidden/>
          </w:rPr>
        </w:r>
        <w:r w:rsidR="00D007FE">
          <w:rPr>
            <w:noProof/>
            <w:webHidden/>
          </w:rPr>
          <w:fldChar w:fldCharType="separate"/>
        </w:r>
        <w:r>
          <w:rPr>
            <w:noProof/>
            <w:webHidden/>
          </w:rPr>
          <w:t>24</w:t>
        </w:r>
        <w:r w:rsidR="00D007FE">
          <w:rPr>
            <w:noProof/>
            <w:webHidden/>
          </w:rPr>
          <w:fldChar w:fldCharType="end"/>
        </w:r>
      </w:hyperlink>
    </w:p>
    <w:p w14:paraId="2F210054" w14:textId="77777777" w:rsidR="005D1215" w:rsidRPr="004E5242" w:rsidRDefault="00C53ADB" w:rsidP="004E5242">
      <w:pPr>
        <w:pStyle w:val="BodyText"/>
      </w:pPr>
      <w:r>
        <w:fldChar w:fldCharType="end"/>
      </w:r>
    </w:p>
    <w:p w14:paraId="2F210055" w14:textId="77777777" w:rsidR="005D1215" w:rsidRDefault="005D1215">
      <w:pPr>
        <w:rPr>
          <w:rFonts w:asciiTheme="minorHAnsi" w:hAnsiTheme="minorHAnsi" w:cstheme="minorHAnsi"/>
          <w:caps/>
          <w:sz w:val="22"/>
          <w:szCs w:val="20"/>
        </w:rPr>
      </w:pPr>
      <w:r>
        <w:rPr>
          <w:rFonts w:asciiTheme="minorHAnsi" w:hAnsiTheme="minorHAnsi" w:cstheme="minorHAnsi"/>
          <w:caps/>
          <w:sz w:val="22"/>
        </w:rPr>
        <w:br w:type="page"/>
      </w:r>
    </w:p>
    <w:p w14:paraId="2F210056" w14:textId="77777777" w:rsidR="00EB630C" w:rsidRPr="005D1215" w:rsidRDefault="005D1215" w:rsidP="005D1215">
      <w:pPr>
        <w:pStyle w:val="BodyText"/>
        <w:jc w:val="center"/>
        <w:rPr>
          <w:b/>
        </w:rPr>
      </w:pPr>
      <w:r w:rsidRPr="005D1215">
        <w:rPr>
          <w:b/>
        </w:rPr>
        <w:lastRenderedPageBreak/>
        <w:t>Revision History</w:t>
      </w:r>
    </w:p>
    <w:tbl>
      <w:tblPr>
        <w:tblStyle w:val="TableContemporary"/>
        <w:tblW w:w="9828" w:type="dxa"/>
        <w:tblLayout w:type="fixed"/>
        <w:tblLook w:val="0000" w:firstRow="0" w:lastRow="0" w:firstColumn="0" w:lastColumn="0" w:noHBand="0" w:noVBand="0"/>
      </w:tblPr>
      <w:tblGrid>
        <w:gridCol w:w="1019"/>
        <w:gridCol w:w="1440"/>
        <w:gridCol w:w="1710"/>
        <w:gridCol w:w="5659"/>
      </w:tblGrid>
      <w:tr w:rsidR="005D1215" w:rsidRPr="005B72E7" w14:paraId="2F21005B" w14:textId="77777777" w:rsidTr="005D1215">
        <w:trPr>
          <w:cnfStyle w:val="000000100000" w:firstRow="0" w:lastRow="0" w:firstColumn="0" w:lastColumn="0" w:oddVBand="0" w:evenVBand="0" w:oddHBand="1" w:evenHBand="0" w:firstRowFirstColumn="0" w:firstRowLastColumn="0" w:lastRowFirstColumn="0" w:lastRowLastColumn="0"/>
        </w:trPr>
        <w:tc>
          <w:tcPr>
            <w:tcW w:w="1019" w:type="dxa"/>
          </w:tcPr>
          <w:p w14:paraId="2F210057" w14:textId="77777777" w:rsidR="005D1215" w:rsidRPr="005B72E7" w:rsidRDefault="005D1215" w:rsidP="005B72E7">
            <w:pPr>
              <w:pStyle w:val="TableHeading"/>
              <w:rPr>
                <w:lang w:val="en-CA"/>
              </w:rPr>
            </w:pPr>
            <w:r w:rsidRPr="005B72E7">
              <w:rPr>
                <w:lang w:val="en-CA"/>
              </w:rPr>
              <w:t>Version</w:t>
            </w:r>
          </w:p>
        </w:tc>
        <w:tc>
          <w:tcPr>
            <w:tcW w:w="1440" w:type="dxa"/>
          </w:tcPr>
          <w:p w14:paraId="2F210058" w14:textId="77777777" w:rsidR="005D1215" w:rsidRPr="005B72E7" w:rsidRDefault="005D1215" w:rsidP="005B72E7">
            <w:pPr>
              <w:pStyle w:val="TableHeading"/>
              <w:rPr>
                <w:lang w:val="en-CA"/>
              </w:rPr>
            </w:pPr>
            <w:r w:rsidRPr="005B72E7">
              <w:rPr>
                <w:lang w:val="en-CA"/>
              </w:rPr>
              <w:t>Date</w:t>
            </w:r>
          </w:p>
        </w:tc>
        <w:tc>
          <w:tcPr>
            <w:tcW w:w="1710" w:type="dxa"/>
          </w:tcPr>
          <w:p w14:paraId="2F210059" w14:textId="77777777" w:rsidR="005D1215" w:rsidRPr="005B72E7" w:rsidRDefault="005D1215" w:rsidP="005B72E7">
            <w:pPr>
              <w:pStyle w:val="TableHeading"/>
              <w:rPr>
                <w:lang w:val="en-CA"/>
              </w:rPr>
            </w:pPr>
            <w:r w:rsidRPr="005B72E7">
              <w:rPr>
                <w:lang w:val="en-CA"/>
              </w:rPr>
              <w:t>Modified By</w:t>
            </w:r>
          </w:p>
        </w:tc>
        <w:tc>
          <w:tcPr>
            <w:tcW w:w="5659" w:type="dxa"/>
          </w:tcPr>
          <w:p w14:paraId="2F21005A" w14:textId="77777777" w:rsidR="005D1215" w:rsidRPr="005B72E7" w:rsidRDefault="005D1215" w:rsidP="005B72E7">
            <w:pPr>
              <w:pStyle w:val="TableHeading"/>
              <w:rPr>
                <w:lang w:val="en-CA"/>
              </w:rPr>
            </w:pPr>
            <w:r w:rsidRPr="005B72E7">
              <w:rPr>
                <w:lang w:val="en-CA"/>
              </w:rPr>
              <w:t xml:space="preserve">Description </w:t>
            </w:r>
          </w:p>
        </w:tc>
      </w:tr>
      <w:tr w:rsidR="00B07377" w:rsidRPr="005D1215" w14:paraId="2F210061" w14:textId="77777777" w:rsidTr="005D1215">
        <w:trPr>
          <w:cnfStyle w:val="000000010000" w:firstRow="0" w:lastRow="0" w:firstColumn="0" w:lastColumn="0" w:oddVBand="0" w:evenVBand="0" w:oddHBand="0" w:evenHBand="1" w:firstRowFirstColumn="0" w:firstRowLastColumn="0" w:lastRowFirstColumn="0" w:lastRowLastColumn="0"/>
        </w:trPr>
        <w:tc>
          <w:tcPr>
            <w:tcW w:w="1019" w:type="dxa"/>
          </w:tcPr>
          <w:p w14:paraId="2F21005C" w14:textId="1213FB61" w:rsidR="00B07377" w:rsidRPr="005D1215" w:rsidRDefault="00B07377" w:rsidP="00CA1341">
            <w:pPr>
              <w:pStyle w:val="TABLE-BodyText"/>
            </w:pPr>
            <w:r w:rsidRPr="00933AE2">
              <w:t>1.0</w:t>
            </w:r>
          </w:p>
        </w:tc>
        <w:tc>
          <w:tcPr>
            <w:tcW w:w="1440" w:type="dxa"/>
          </w:tcPr>
          <w:p w14:paraId="2F21005D" w14:textId="084F5EF3" w:rsidR="00B07377" w:rsidRPr="005D1215" w:rsidRDefault="00B07377" w:rsidP="005B72E7">
            <w:pPr>
              <w:pStyle w:val="TABLE-BodyText"/>
            </w:pPr>
            <w:r>
              <w:t>04/04/13</w:t>
            </w:r>
          </w:p>
        </w:tc>
        <w:tc>
          <w:tcPr>
            <w:tcW w:w="1710" w:type="dxa"/>
          </w:tcPr>
          <w:p w14:paraId="2F21005E" w14:textId="075C7F99" w:rsidR="00B07377" w:rsidRPr="005D1215" w:rsidRDefault="00B07377" w:rsidP="00CA1341">
            <w:pPr>
              <w:pStyle w:val="TABLE-BodyText"/>
            </w:pPr>
            <w:r w:rsidRPr="00933AE2">
              <w:t>Brad Fredericks</w:t>
            </w:r>
          </w:p>
        </w:tc>
        <w:tc>
          <w:tcPr>
            <w:tcW w:w="5659" w:type="dxa"/>
          </w:tcPr>
          <w:p w14:paraId="2F210060" w14:textId="133DC5A4" w:rsidR="00B07377" w:rsidRPr="005D1215" w:rsidRDefault="00B07377" w:rsidP="005B72E7">
            <w:pPr>
              <w:pStyle w:val="TABLE-BodyText"/>
            </w:pPr>
            <w:r w:rsidRPr="00933AE2">
              <w:t>Initial Draft.</w:t>
            </w:r>
          </w:p>
        </w:tc>
      </w:tr>
      <w:tr w:rsidR="00B07377" w:rsidRPr="005D1215" w14:paraId="2F210066" w14:textId="77777777" w:rsidTr="005D1215">
        <w:trPr>
          <w:cnfStyle w:val="000000100000" w:firstRow="0" w:lastRow="0" w:firstColumn="0" w:lastColumn="0" w:oddVBand="0" w:evenVBand="0" w:oddHBand="1" w:evenHBand="0" w:firstRowFirstColumn="0" w:firstRowLastColumn="0" w:lastRowFirstColumn="0" w:lastRowLastColumn="0"/>
        </w:trPr>
        <w:tc>
          <w:tcPr>
            <w:tcW w:w="1019" w:type="dxa"/>
          </w:tcPr>
          <w:p w14:paraId="2F210062" w14:textId="43D3E817" w:rsidR="00B07377" w:rsidRPr="005D1215" w:rsidRDefault="00B07377" w:rsidP="005B72E7">
            <w:pPr>
              <w:pStyle w:val="TABLE-BodyText"/>
            </w:pPr>
            <w:r w:rsidRPr="00933AE2">
              <w:t>2.0</w:t>
            </w:r>
          </w:p>
        </w:tc>
        <w:tc>
          <w:tcPr>
            <w:tcW w:w="1440" w:type="dxa"/>
          </w:tcPr>
          <w:p w14:paraId="2F210063" w14:textId="14D6FC52" w:rsidR="00B07377" w:rsidRPr="005D1215" w:rsidRDefault="00B07377" w:rsidP="005B72E7">
            <w:pPr>
              <w:pStyle w:val="TABLE-BodyText"/>
            </w:pPr>
            <w:r>
              <w:t>04/26/13</w:t>
            </w:r>
          </w:p>
        </w:tc>
        <w:tc>
          <w:tcPr>
            <w:tcW w:w="1710" w:type="dxa"/>
          </w:tcPr>
          <w:p w14:paraId="2F210064" w14:textId="286C82C4" w:rsidR="00B07377" w:rsidRPr="005D1215" w:rsidRDefault="00B07377" w:rsidP="005B72E7">
            <w:pPr>
              <w:pStyle w:val="TABLE-BodyText"/>
            </w:pPr>
            <w:r w:rsidRPr="00933AE2">
              <w:t>Brad Fredericks</w:t>
            </w:r>
          </w:p>
        </w:tc>
        <w:tc>
          <w:tcPr>
            <w:tcW w:w="5659" w:type="dxa"/>
          </w:tcPr>
          <w:p w14:paraId="2F210065" w14:textId="65E16BB2" w:rsidR="00B07377" w:rsidRPr="005D1215" w:rsidRDefault="00B07377" w:rsidP="005B72E7">
            <w:pPr>
              <w:pStyle w:val="TABLE-BodyText"/>
            </w:pPr>
            <w:r w:rsidRPr="00933AE2">
              <w:t>Removed 834Echo and replaced with 834 Confirmation.  Added specification for Error message.  Edits for clarity and accuracy.</w:t>
            </w:r>
          </w:p>
        </w:tc>
      </w:tr>
      <w:tr w:rsidR="00B07377" w:rsidRPr="005D1215" w14:paraId="1B3F6D7F" w14:textId="77777777" w:rsidTr="005D1215">
        <w:trPr>
          <w:cnfStyle w:val="000000010000" w:firstRow="0" w:lastRow="0" w:firstColumn="0" w:lastColumn="0" w:oddVBand="0" w:evenVBand="0" w:oddHBand="0" w:evenHBand="1" w:firstRowFirstColumn="0" w:firstRowLastColumn="0" w:lastRowFirstColumn="0" w:lastRowLastColumn="0"/>
        </w:trPr>
        <w:tc>
          <w:tcPr>
            <w:tcW w:w="1019" w:type="dxa"/>
          </w:tcPr>
          <w:p w14:paraId="3AE13CD7" w14:textId="6B5860AC" w:rsidR="00B07377" w:rsidRPr="00933AE2" w:rsidRDefault="00B07377" w:rsidP="005B72E7">
            <w:pPr>
              <w:pStyle w:val="TABLE-BodyText"/>
            </w:pPr>
            <w:r>
              <w:t>3.0</w:t>
            </w:r>
          </w:p>
        </w:tc>
        <w:tc>
          <w:tcPr>
            <w:tcW w:w="1440" w:type="dxa"/>
          </w:tcPr>
          <w:p w14:paraId="6DE7CAC3" w14:textId="3881A7E3" w:rsidR="00B07377" w:rsidRDefault="00B07377" w:rsidP="005B72E7">
            <w:pPr>
              <w:pStyle w:val="TABLE-BodyText"/>
            </w:pPr>
            <w:r>
              <w:t>04/29/13</w:t>
            </w:r>
          </w:p>
        </w:tc>
        <w:tc>
          <w:tcPr>
            <w:tcW w:w="1710" w:type="dxa"/>
          </w:tcPr>
          <w:p w14:paraId="705A7FB1" w14:textId="61127D9D" w:rsidR="00B07377" w:rsidRPr="00933AE2" w:rsidRDefault="00B07377" w:rsidP="005B72E7">
            <w:pPr>
              <w:pStyle w:val="TABLE-BodyText"/>
            </w:pPr>
            <w:r>
              <w:t>PMO</w:t>
            </w:r>
          </w:p>
        </w:tc>
        <w:tc>
          <w:tcPr>
            <w:tcW w:w="5659" w:type="dxa"/>
          </w:tcPr>
          <w:p w14:paraId="5AE195DF" w14:textId="1D69DB2F" w:rsidR="00B07377" w:rsidRPr="00933AE2" w:rsidRDefault="00B07377" w:rsidP="005B72E7">
            <w:pPr>
              <w:pStyle w:val="TABLE-BodyText"/>
            </w:pPr>
            <w:r>
              <w:t>Submit to SOV</w:t>
            </w:r>
          </w:p>
        </w:tc>
      </w:tr>
    </w:tbl>
    <w:p w14:paraId="2F2100A3" w14:textId="77777777" w:rsidR="005D1215" w:rsidRDefault="005D1215" w:rsidP="00251C2F">
      <w:pPr>
        <w:pStyle w:val="BodyText"/>
        <w:sectPr w:rsidR="005D1215" w:rsidSect="00251C2F">
          <w:headerReference w:type="even" r:id="rId19"/>
          <w:headerReference w:type="default" r:id="rId20"/>
          <w:footerReference w:type="default" r:id="rId21"/>
          <w:headerReference w:type="first" r:id="rId22"/>
          <w:pgSz w:w="12240" w:h="15840" w:code="1"/>
          <w:pgMar w:top="1440" w:right="1440" w:bottom="1440" w:left="1440" w:header="720" w:footer="504" w:gutter="0"/>
          <w:pgNumType w:fmt="lowerRoman" w:start="1"/>
          <w:cols w:space="720"/>
          <w:docGrid w:linePitch="360"/>
        </w:sectPr>
      </w:pPr>
      <w:bookmarkStart w:id="0" w:name="_GoBack"/>
      <w:bookmarkEnd w:id="0"/>
    </w:p>
    <w:p w14:paraId="2F2100A5" w14:textId="749BCE53" w:rsidR="00010457" w:rsidRDefault="00A219F5" w:rsidP="00010457">
      <w:pPr>
        <w:pStyle w:val="Heading1"/>
      </w:pPr>
      <w:bookmarkStart w:id="1" w:name="_Toc355015093"/>
      <w:r>
        <w:lastRenderedPageBreak/>
        <w:t>Introduction</w:t>
      </w:r>
      <w:bookmarkEnd w:id="1"/>
    </w:p>
    <w:p w14:paraId="5DB3D452" w14:textId="6A261D37" w:rsidR="00A219F5" w:rsidRDefault="00A219F5" w:rsidP="00A219F5">
      <w:pPr>
        <w:pStyle w:val="BodyText"/>
      </w:pPr>
      <w:r>
        <w:t xml:space="preserve">The Vermont </w:t>
      </w:r>
      <w:r w:rsidR="00BC48EB">
        <w:t>Health Benefit Exchange (VT</w:t>
      </w:r>
      <w:r>
        <w:t>HBE</w:t>
      </w:r>
      <w:r w:rsidR="00BC48EB">
        <w:t>)</w:t>
      </w:r>
      <w:r>
        <w:t xml:space="preserve"> is intended by the Affordable Care Act (ACA) to be a facilitator in the provision of healthcare coverage to </w:t>
      </w:r>
      <w:r w:rsidR="00BC48EB">
        <w:t>its</w:t>
      </w:r>
      <w:r>
        <w:t xml:space="preserve"> eligible citizens seeking it. It is intended to bring issuers and applicants together and streamline and operationally ease the task of applying for and enrolling in a healthcare plan.</w:t>
      </w:r>
    </w:p>
    <w:p w14:paraId="56E52FDE" w14:textId="368A65A5" w:rsidR="00A219F5" w:rsidRDefault="00A219F5" w:rsidP="00A219F5">
      <w:pPr>
        <w:pStyle w:val="BodyText"/>
      </w:pPr>
      <w:r>
        <w:t xml:space="preserve">This </w:t>
      </w:r>
      <w:r w:rsidR="008F5CEE" w:rsidRPr="008F5CEE">
        <w:rPr>
          <w:i/>
        </w:rPr>
        <w:t xml:space="preserve">Carrier Enrollment </w:t>
      </w:r>
      <w:r w:rsidR="007B66C5">
        <w:rPr>
          <w:i/>
        </w:rPr>
        <w:t xml:space="preserve">ICD </w:t>
      </w:r>
      <w:r w:rsidR="008F5CEE" w:rsidRPr="008F5CEE">
        <w:rPr>
          <w:i/>
        </w:rPr>
        <w:t>Companion Guide</w:t>
      </w:r>
      <w:r w:rsidR="008F5CEE">
        <w:t xml:space="preserve"> </w:t>
      </w:r>
      <w:r>
        <w:t xml:space="preserve">document serves as a supplement to the information provided in the </w:t>
      </w:r>
      <w:r w:rsidR="00BC48EB" w:rsidRPr="00BC48EB">
        <w:rPr>
          <w:i/>
        </w:rPr>
        <w:t xml:space="preserve">Carrier Enrollment </w:t>
      </w:r>
      <w:r w:rsidRPr="00BC48EB">
        <w:rPr>
          <w:i/>
        </w:rPr>
        <w:t xml:space="preserve">Interface Control Document </w:t>
      </w:r>
      <w:r>
        <w:t>(ICD).</w:t>
      </w:r>
    </w:p>
    <w:p w14:paraId="316A4EEF" w14:textId="17A52BB4" w:rsidR="00A219F5" w:rsidRDefault="00A219F5" w:rsidP="00A219F5">
      <w:pPr>
        <w:pStyle w:val="BodyText"/>
      </w:pPr>
      <w:r>
        <w:t xml:space="preserve">This </w:t>
      </w:r>
      <w:r w:rsidR="008F5CEE" w:rsidRPr="008F5CEE">
        <w:rPr>
          <w:i/>
        </w:rPr>
        <w:t xml:space="preserve">Carrier Enrollment </w:t>
      </w:r>
      <w:r w:rsidR="007B66C5">
        <w:rPr>
          <w:i/>
        </w:rPr>
        <w:t xml:space="preserve">ICD </w:t>
      </w:r>
      <w:r w:rsidR="008F5CEE" w:rsidRPr="008F5CEE">
        <w:rPr>
          <w:i/>
        </w:rPr>
        <w:t>Companion Guide</w:t>
      </w:r>
      <w:r w:rsidR="008F5CEE">
        <w:t xml:space="preserve"> </w:t>
      </w:r>
      <w:r>
        <w:t xml:space="preserve">contains detailed information about how the </w:t>
      </w:r>
      <w:r w:rsidR="008F5CEE">
        <w:t xml:space="preserve">VT </w:t>
      </w:r>
      <w:r>
        <w:t xml:space="preserve">HBE will use the ASC X12 Benefit Enrollment and Maintenance (834) transaction, based on the </w:t>
      </w:r>
      <w:r w:rsidRPr="008F5CEE">
        <w:rPr>
          <w:i/>
        </w:rPr>
        <w:t xml:space="preserve">005010X220 Implementation Guide </w:t>
      </w:r>
      <w:r>
        <w:t>and its associated 005010X220A1 addenda.</w:t>
      </w:r>
    </w:p>
    <w:p w14:paraId="56630742" w14:textId="7C74F953" w:rsidR="00A219F5" w:rsidRDefault="00A219F5" w:rsidP="00A219F5">
      <w:pPr>
        <w:pStyle w:val="BodyText"/>
      </w:pPr>
      <w:r>
        <w:t>In addition, this guide provides information for problem resolution, security</w:t>
      </w:r>
      <w:r w:rsidR="008F5CEE">
        <w:t>,</w:t>
      </w:r>
      <w:r>
        <w:t xml:space="preserve"> and interoperability testing.</w:t>
      </w:r>
    </w:p>
    <w:p w14:paraId="4E10FADE" w14:textId="77777777" w:rsidR="008F5CEE" w:rsidRDefault="008F5CEE" w:rsidP="00A219F5">
      <w:pPr>
        <w:pStyle w:val="BodyText"/>
      </w:pPr>
    </w:p>
    <w:p w14:paraId="301A400D" w14:textId="197856B0" w:rsidR="00A219F5" w:rsidRDefault="00A219F5" w:rsidP="00A219F5">
      <w:pPr>
        <w:pStyle w:val="Heading1"/>
      </w:pPr>
      <w:bookmarkStart w:id="2" w:name="_Toc355015094"/>
      <w:r>
        <w:t>EDI Acknowledgements</w:t>
      </w:r>
      <w:bookmarkEnd w:id="2"/>
    </w:p>
    <w:p w14:paraId="5DCE4A9B" w14:textId="77777777" w:rsidR="008F5CEE" w:rsidRPr="008F5CEE" w:rsidRDefault="008F5CEE" w:rsidP="008F5CEE">
      <w:pPr>
        <w:pStyle w:val="BodyText"/>
      </w:pPr>
    </w:p>
    <w:p w14:paraId="7A17FABA" w14:textId="3C619C86" w:rsidR="00A219F5" w:rsidRDefault="00A219F5" w:rsidP="00A219F5">
      <w:pPr>
        <w:pStyle w:val="Heading2"/>
      </w:pPr>
      <w:bookmarkStart w:id="3" w:name="_Toc355015095"/>
      <w:r>
        <w:t>TA1 Interchange Acknowledgement</w:t>
      </w:r>
      <w:bookmarkEnd w:id="3"/>
    </w:p>
    <w:p w14:paraId="04FAA0C5" w14:textId="010A6A2D" w:rsidR="00A219F5" w:rsidRDefault="00A219F5" w:rsidP="00B07377">
      <w:pPr>
        <w:pStyle w:val="Bull1"/>
      </w:pPr>
      <w:r>
        <w:t xml:space="preserve">The </w:t>
      </w:r>
      <w:r w:rsidR="00864B8F">
        <w:t>VT HBE</w:t>
      </w:r>
      <w:r>
        <w:t xml:space="preserve"> expects to receive a TA1 interchange acknowledgment for every outbound 834 message sent.</w:t>
      </w:r>
    </w:p>
    <w:p w14:paraId="1DF647F6" w14:textId="0797FA7F" w:rsidR="00A219F5" w:rsidRDefault="00A219F5" w:rsidP="00B07377">
      <w:pPr>
        <w:pStyle w:val="Bull1"/>
      </w:pPr>
      <w:r>
        <w:t xml:space="preserve">The </w:t>
      </w:r>
      <w:r w:rsidR="00864B8F">
        <w:t>VT HBE</w:t>
      </w:r>
      <w:r>
        <w:t xml:space="preserve"> will send a TA1 acknowledgement for every inbound 834 message received when requested in the interchange control header.</w:t>
      </w:r>
    </w:p>
    <w:p w14:paraId="0C336A28" w14:textId="6C718BD0" w:rsidR="00A219F5" w:rsidRDefault="00A219F5" w:rsidP="00A219F5">
      <w:pPr>
        <w:pStyle w:val="BodyText"/>
      </w:pPr>
      <w:r>
        <w:t xml:space="preserve">The TA1 is the only synchronous message that the </w:t>
      </w:r>
      <w:r w:rsidR="00864B8F">
        <w:t>VT HBE</w:t>
      </w:r>
      <w:r>
        <w:t xml:space="preserve"> expects to receive in response to a message.  </w:t>
      </w:r>
    </w:p>
    <w:p w14:paraId="59A72295" w14:textId="5F16C58A" w:rsidR="00A219F5" w:rsidRDefault="00A219F5" w:rsidP="00A219F5">
      <w:pPr>
        <w:pStyle w:val="Heading2"/>
      </w:pPr>
      <w:bookmarkStart w:id="4" w:name="_Toc355015096"/>
      <w:r>
        <w:t>Functional Acknowledgement</w:t>
      </w:r>
      <w:bookmarkEnd w:id="4"/>
    </w:p>
    <w:p w14:paraId="7BE69D8B" w14:textId="5B0DA050" w:rsidR="00A219F5" w:rsidRDefault="00A219F5" w:rsidP="00A219F5">
      <w:pPr>
        <w:pStyle w:val="BodyText"/>
      </w:pPr>
      <w:r>
        <w:t xml:space="preserve">The </w:t>
      </w:r>
      <w:r w:rsidR="00864B8F">
        <w:t>VT HBE</w:t>
      </w:r>
      <w:r>
        <w:t xml:space="preserve"> expects to receive a functional acknowledgment message only when an 834 message fails to pass the Issuer’s transaction business logic or if any HIPAA validation errors are detected.</w:t>
      </w:r>
    </w:p>
    <w:p w14:paraId="76257DE1" w14:textId="77777777" w:rsidR="00A219F5" w:rsidRDefault="00A219F5" w:rsidP="00A219F5">
      <w:pPr>
        <w:pStyle w:val="BodyText"/>
      </w:pPr>
    </w:p>
    <w:p w14:paraId="5936E185" w14:textId="15659C2F" w:rsidR="00A219F5" w:rsidRDefault="00A219F5" w:rsidP="00A219F5">
      <w:pPr>
        <w:pStyle w:val="Heading1"/>
      </w:pPr>
      <w:bookmarkStart w:id="5" w:name="_Toc355015097"/>
      <w:r>
        <w:t>Subscribers/Dependents</w:t>
      </w:r>
      <w:bookmarkEnd w:id="5"/>
    </w:p>
    <w:p w14:paraId="29768741" w14:textId="77777777" w:rsidR="00A219F5" w:rsidRDefault="00A219F5" w:rsidP="00A219F5">
      <w:pPr>
        <w:pStyle w:val="BodyText"/>
      </w:pPr>
      <w:r>
        <w:t>Subscribers and dependents are sent as separate occurrences of Loop 2000 within the same message. The initial enrollment for the subscriber must be sent before sending the initial enrollment for any of the subscriber’s dependents.</w:t>
      </w:r>
    </w:p>
    <w:p w14:paraId="432F9D95" w14:textId="77777777" w:rsidR="00A219F5" w:rsidRDefault="00A219F5" w:rsidP="00A219F5">
      <w:pPr>
        <w:pStyle w:val="BodyText"/>
      </w:pPr>
    </w:p>
    <w:p w14:paraId="14BD3639" w14:textId="68249366" w:rsidR="00A219F5" w:rsidRDefault="00A219F5" w:rsidP="00A219F5">
      <w:pPr>
        <w:pStyle w:val="Heading1"/>
      </w:pPr>
      <w:bookmarkStart w:id="6" w:name="_Toc355015098"/>
      <w:r>
        <w:t>Character Set</w:t>
      </w:r>
      <w:bookmarkEnd w:id="6"/>
    </w:p>
    <w:p w14:paraId="39D5DB0F" w14:textId="77777777" w:rsidR="00A219F5" w:rsidRDefault="00A219F5" w:rsidP="00A219F5">
      <w:pPr>
        <w:pStyle w:val="BodyText"/>
      </w:pPr>
      <w:r>
        <w:t>As specified in the TR3, the basic character set includes uppercase letters, digits, space, and other special characters with the exception of those used for delimiters.</w:t>
      </w:r>
    </w:p>
    <w:p w14:paraId="5C41AAAF" w14:textId="791E56F0" w:rsidR="00A219F5" w:rsidRDefault="00A219F5" w:rsidP="00A219F5">
      <w:pPr>
        <w:pStyle w:val="Bull1"/>
      </w:pPr>
      <w:r>
        <w:t>All HIPAA segments and qualifiers must be submitted in UPPERCASE letters only.</w:t>
      </w:r>
    </w:p>
    <w:p w14:paraId="5E3DEC6A" w14:textId="5E795495" w:rsidR="00A219F5" w:rsidRDefault="00A219F5" w:rsidP="00A219F5">
      <w:pPr>
        <w:pStyle w:val="Bull1"/>
      </w:pPr>
      <w:r>
        <w:t>Suggested delimiters for the transaction are assigned as part of the trading partner set up. EDI Representative will discuss options with trading partners, if applicable.</w:t>
      </w:r>
    </w:p>
    <w:p w14:paraId="08A38D7B" w14:textId="4815C493" w:rsidR="00A219F5" w:rsidRDefault="00A219F5" w:rsidP="00A219F5">
      <w:pPr>
        <w:pStyle w:val="Bull1"/>
      </w:pPr>
      <w:r>
        <w:t xml:space="preserve">To avoid syntax errors, hyphens, parentheses and spaces are not recommended to be used in values for identifiers.  </w:t>
      </w:r>
    </w:p>
    <w:p w14:paraId="05775B8A" w14:textId="77777777" w:rsidR="00A219F5" w:rsidRDefault="00A219F5" w:rsidP="00A219F5">
      <w:pPr>
        <w:pStyle w:val="Bull1para"/>
      </w:pPr>
      <w:r>
        <w:t>Examples: Tax ID 123654321 SSN 123456789 Phone 8001235010</w:t>
      </w:r>
    </w:p>
    <w:p w14:paraId="7A433ACF" w14:textId="77777777" w:rsidR="00A219F5" w:rsidRDefault="00A219F5">
      <w:pPr>
        <w:rPr>
          <w:rFonts w:ascii="Arial" w:hAnsi="Arial" w:cs="Arial"/>
          <w:sz w:val="20"/>
          <w:szCs w:val="20"/>
        </w:rPr>
      </w:pPr>
      <w:r>
        <w:br w:type="page"/>
      </w:r>
    </w:p>
    <w:p w14:paraId="4EFF64EB" w14:textId="4D1D5B45" w:rsidR="00A219F5" w:rsidRDefault="00A219F5" w:rsidP="00A219F5">
      <w:pPr>
        <w:pStyle w:val="Heading1"/>
      </w:pPr>
      <w:bookmarkStart w:id="7" w:name="_Toc355015099"/>
      <w:r>
        <w:lastRenderedPageBreak/>
        <w:t>Small Business vs. Individual Transactions</w:t>
      </w:r>
      <w:bookmarkEnd w:id="7"/>
    </w:p>
    <w:p w14:paraId="36CF7685" w14:textId="77777777" w:rsidR="00A219F5" w:rsidRDefault="00A219F5" w:rsidP="00A219F5">
      <w:pPr>
        <w:pStyle w:val="BodyText"/>
      </w:pPr>
      <w:r>
        <w:t>Separate 834 messages will be created for Individual and Small Business enrollments to aid QHP issuers in processing enrollment transactions.</w:t>
      </w:r>
    </w:p>
    <w:p w14:paraId="50029C6A" w14:textId="77777777" w:rsidR="00A219F5" w:rsidRDefault="00A219F5" w:rsidP="00A219F5">
      <w:pPr>
        <w:pStyle w:val="BodyText"/>
      </w:pPr>
    </w:p>
    <w:p w14:paraId="0F376F05" w14:textId="15D340CD" w:rsidR="00A219F5" w:rsidRDefault="00A219F5" w:rsidP="00A219F5">
      <w:pPr>
        <w:pStyle w:val="Heading1"/>
      </w:pPr>
      <w:bookmarkStart w:id="8" w:name="_Toc355015100"/>
      <w:r>
        <w:t>Control Segments/Envelopes</w:t>
      </w:r>
      <w:bookmarkEnd w:id="8"/>
    </w:p>
    <w:p w14:paraId="184737AC" w14:textId="65743216" w:rsidR="00A219F5" w:rsidRDefault="00A219F5" w:rsidP="00A219F5">
      <w:pPr>
        <w:pStyle w:val="BodyText"/>
      </w:pPr>
      <w:r>
        <w:t xml:space="preserve">Trading partners should follow the Interchange Control Structure (ICS) and Functional Group Structure (GS) guidelines for HIPAA that are located in the HIPAA </w:t>
      </w:r>
      <w:r w:rsidR="009C0D88">
        <w:t>Implementation Guides</w:t>
      </w:r>
      <w:r>
        <w:t xml:space="preserve">. The following sections address specific information needed by the </w:t>
      </w:r>
      <w:r w:rsidR="00864B8F">
        <w:t>VT HBE</w:t>
      </w:r>
      <w:r>
        <w:t xml:space="preserve"> in order to process the ASC X12N/005010X220A1-834 Benefit Enrollment and Maintenance Transaction. This information should be used in conjunction with the ASC X12N/005010X220 Benefit Enrollment and Maintenance TR3.</w:t>
      </w:r>
    </w:p>
    <w:p w14:paraId="1FF2A6F6" w14:textId="1D7B96DD" w:rsidR="004E09D6" w:rsidRPr="00010457" w:rsidRDefault="004E09D6" w:rsidP="004E09D6">
      <w:pPr>
        <w:pStyle w:val="Caption"/>
      </w:pPr>
      <w:bookmarkStart w:id="9" w:name="_Toc355015148"/>
      <w:r>
        <w:t xml:space="preserve">Exhibit </w:t>
      </w:r>
      <w:fldSimple w:instr=" SEQ Exhibit \* ARABIC ">
        <w:r w:rsidR="000812EA">
          <w:rPr>
            <w:noProof/>
          </w:rPr>
          <w:t>1</w:t>
        </w:r>
      </w:fldSimple>
      <w:r>
        <w:t>: Control Segments</w:t>
      </w:r>
      <w:bookmarkEnd w:id="9"/>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3192"/>
        <w:gridCol w:w="1333"/>
        <w:gridCol w:w="5051"/>
      </w:tblGrid>
      <w:tr w:rsidR="004E09D6" w:rsidRPr="005B72E7" w14:paraId="55BC59E4" w14:textId="77777777" w:rsidTr="00B07377">
        <w:trPr>
          <w:cnfStyle w:val="100000000000" w:firstRow="1" w:lastRow="0" w:firstColumn="0" w:lastColumn="0" w:oddVBand="0" w:evenVBand="0" w:oddHBand="0" w:evenHBand="0" w:firstRowFirstColumn="0" w:firstRowLastColumn="0" w:lastRowFirstColumn="0" w:lastRowLastColumn="0"/>
          <w:trHeight w:val="252"/>
        </w:trPr>
        <w:tc>
          <w:tcPr>
            <w:tcW w:w="3192" w:type="dxa"/>
          </w:tcPr>
          <w:p w14:paraId="3AFBE643" w14:textId="4EC28209" w:rsidR="004E09D6" w:rsidRPr="002223AD" w:rsidRDefault="004E09D6" w:rsidP="00D12804">
            <w:pPr>
              <w:pStyle w:val="TableHeader"/>
            </w:pPr>
            <w:r>
              <w:t>Element Name</w:t>
            </w:r>
          </w:p>
        </w:tc>
        <w:tc>
          <w:tcPr>
            <w:tcW w:w="1333" w:type="dxa"/>
          </w:tcPr>
          <w:p w14:paraId="6CBD6956" w14:textId="7CF8B4C0" w:rsidR="004E09D6" w:rsidRPr="002223AD" w:rsidRDefault="004E09D6" w:rsidP="00D12804">
            <w:pPr>
              <w:pStyle w:val="TableHeader"/>
            </w:pPr>
            <w:r>
              <w:t>Element</w:t>
            </w:r>
          </w:p>
        </w:tc>
        <w:tc>
          <w:tcPr>
            <w:tcW w:w="5051" w:type="dxa"/>
          </w:tcPr>
          <w:p w14:paraId="397EEFA5" w14:textId="32F95C15" w:rsidR="004E09D6" w:rsidRPr="002223AD" w:rsidRDefault="004E09D6" w:rsidP="00D12804">
            <w:pPr>
              <w:pStyle w:val="TableHeader"/>
            </w:pPr>
            <w:r>
              <w:t>Value</w:t>
            </w:r>
          </w:p>
        </w:tc>
      </w:tr>
      <w:tr w:rsidR="004E09D6" w14:paraId="177D0842"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192" w:type="dxa"/>
          </w:tcPr>
          <w:p w14:paraId="35D16E93" w14:textId="3D5791FB" w:rsidR="004E09D6" w:rsidRDefault="004E09D6" w:rsidP="00D12804">
            <w:pPr>
              <w:pStyle w:val="TABLE-BodyText"/>
            </w:pPr>
            <w:r w:rsidRPr="00BD6B5C">
              <w:t>Authorization Information Qualifier</w:t>
            </w:r>
          </w:p>
        </w:tc>
        <w:tc>
          <w:tcPr>
            <w:tcW w:w="1333" w:type="dxa"/>
          </w:tcPr>
          <w:p w14:paraId="3E8BC2B6" w14:textId="63881230" w:rsidR="004E09D6" w:rsidRDefault="004E09D6" w:rsidP="00D12804">
            <w:pPr>
              <w:pStyle w:val="TABLE-BodyText"/>
            </w:pPr>
            <w:r w:rsidRPr="00BD6B5C">
              <w:t>ISA01</w:t>
            </w:r>
          </w:p>
        </w:tc>
        <w:tc>
          <w:tcPr>
            <w:tcW w:w="5051" w:type="dxa"/>
          </w:tcPr>
          <w:p w14:paraId="756DFC82" w14:textId="762EAAA1" w:rsidR="004E09D6" w:rsidRDefault="004E09D6" w:rsidP="004E09D6">
            <w:pPr>
              <w:pStyle w:val="TABLE-BodyText"/>
            </w:pPr>
            <w:r w:rsidRPr="00BD6B5C">
              <w:t>"00"</w:t>
            </w:r>
          </w:p>
        </w:tc>
      </w:tr>
      <w:tr w:rsidR="004E09D6" w14:paraId="5FA682F7"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192" w:type="dxa"/>
          </w:tcPr>
          <w:p w14:paraId="32B2775C" w14:textId="7754D19B" w:rsidR="004E09D6" w:rsidRDefault="004E09D6" w:rsidP="00D12804">
            <w:pPr>
              <w:pStyle w:val="TABLE-BodyText"/>
            </w:pPr>
            <w:r w:rsidRPr="00BD6B5C">
              <w:t>Security Information Qualifier</w:t>
            </w:r>
          </w:p>
        </w:tc>
        <w:tc>
          <w:tcPr>
            <w:tcW w:w="1333" w:type="dxa"/>
          </w:tcPr>
          <w:p w14:paraId="0399E4C9" w14:textId="0BFA0F8A" w:rsidR="004E09D6" w:rsidRDefault="004E09D6" w:rsidP="00D12804">
            <w:pPr>
              <w:pStyle w:val="TABLE-BodyText"/>
            </w:pPr>
            <w:r w:rsidRPr="00BD6B5C">
              <w:t>ISA03</w:t>
            </w:r>
          </w:p>
        </w:tc>
        <w:tc>
          <w:tcPr>
            <w:tcW w:w="5051" w:type="dxa"/>
          </w:tcPr>
          <w:p w14:paraId="41EA96C3" w14:textId="1332C7B9" w:rsidR="004E09D6" w:rsidRDefault="004E09D6" w:rsidP="00D12804">
            <w:pPr>
              <w:pStyle w:val="TABLE-BodyText"/>
            </w:pPr>
            <w:r w:rsidRPr="00BD6B5C">
              <w:t>"00"</w:t>
            </w:r>
          </w:p>
        </w:tc>
      </w:tr>
      <w:tr w:rsidR="004E09D6" w14:paraId="3B4C7A4D"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192" w:type="dxa"/>
          </w:tcPr>
          <w:p w14:paraId="11FB2C8D" w14:textId="1E24CC97" w:rsidR="004E09D6" w:rsidRDefault="004E09D6" w:rsidP="00D12804">
            <w:pPr>
              <w:pStyle w:val="TABLE-BodyText"/>
            </w:pPr>
            <w:r w:rsidRPr="00BD6B5C">
              <w:t>Interchange Sender ID Qualifier</w:t>
            </w:r>
          </w:p>
        </w:tc>
        <w:tc>
          <w:tcPr>
            <w:tcW w:w="1333" w:type="dxa"/>
          </w:tcPr>
          <w:p w14:paraId="6BE8E97F" w14:textId="04C9822B" w:rsidR="004E09D6" w:rsidRDefault="004E09D6" w:rsidP="00D12804">
            <w:pPr>
              <w:pStyle w:val="TABLE-BodyText"/>
            </w:pPr>
            <w:r w:rsidRPr="00BD6B5C">
              <w:t>ISA05</w:t>
            </w:r>
          </w:p>
        </w:tc>
        <w:tc>
          <w:tcPr>
            <w:tcW w:w="5051" w:type="dxa"/>
          </w:tcPr>
          <w:p w14:paraId="6152A9E4" w14:textId="41935FC5" w:rsidR="004E09D6" w:rsidRDefault="004E09D6" w:rsidP="00D12804">
            <w:pPr>
              <w:pStyle w:val="TABLE-BodyText"/>
            </w:pPr>
            <w:r w:rsidRPr="00BD6B5C">
              <w:t>"ZZ"</w:t>
            </w:r>
          </w:p>
        </w:tc>
      </w:tr>
      <w:tr w:rsidR="004E09D6" w14:paraId="17976937"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192" w:type="dxa"/>
          </w:tcPr>
          <w:p w14:paraId="727766BC" w14:textId="4DCDF297" w:rsidR="004E09D6" w:rsidRDefault="004E09D6" w:rsidP="00D12804">
            <w:pPr>
              <w:pStyle w:val="TABLE-BodyText"/>
            </w:pPr>
            <w:r w:rsidRPr="00BD6B5C">
              <w:t>Interchange Sender ID</w:t>
            </w:r>
          </w:p>
        </w:tc>
        <w:tc>
          <w:tcPr>
            <w:tcW w:w="1333" w:type="dxa"/>
          </w:tcPr>
          <w:p w14:paraId="69AD3926" w14:textId="70E06584" w:rsidR="004E09D6" w:rsidRDefault="004E09D6" w:rsidP="00D12804">
            <w:pPr>
              <w:pStyle w:val="TABLE-BodyText"/>
            </w:pPr>
            <w:r w:rsidRPr="00BD6B5C">
              <w:t>ISA06</w:t>
            </w:r>
          </w:p>
        </w:tc>
        <w:tc>
          <w:tcPr>
            <w:tcW w:w="5051" w:type="dxa"/>
          </w:tcPr>
          <w:p w14:paraId="35765493" w14:textId="6BA370E9" w:rsidR="004E09D6" w:rsidRDefault="004E09D6" w:rsidP="00D12804">
            <w:pPr>
              <w:pStyle w:val="TABLE-BodyText"/>
            </w:pPr>
            <w:r w:rsidRPr="00BD6B5C">
              <w:t>Sender's Federal Tax ID</w:t>
            </w:r>
          </w:p>
        </w:tc>
      </w:tr>
      <w:tr w:rsidR="004E09D6" w14:paraId="18D86A92"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192" w:type="dxa"/>
          </w:tcPr>
          <w:p w14:paraId="42B67EDF" w14:textId="782F9380" w:rsidR="004E09D6" w:rsidRDefault="004E09D6" w:rsidP="00D12804">
            <w:pPr>
              <w:pStyle w:val="TABLE-BodyText"/>
            </w:pPr>
            <w:r w:rsidRPr="00BD6B5C">
              <w:t>Interchange ID Qualifier</w:t>
            </w:r>
          </w:p>
        </w:tc>
        <w:tc>
          <w:tcPr>
            <w:tcW w:w="1333" w:type="dxa"/>
          </w:tcPr>
          <w:p w14:paraId="6E2E1171" w14:textId="543A9540" w:rsidR="004E09D6" w:rsidRDefault="004E09D6" w:rsidP="00D12804">
            <w:pPr>
              <w:pStyle w:val="TABLE-BodyText"/>
            </w:pPr>
            <w:r w:rsidRPr="00BD6B5C">
              <w:t>ISA07</w:t>
            </w:r>
          </w:p>
        </w:tc>
        <w:tc>
          <w:tcPr>
            <w:tcW w:w="5051" w:type="dxa"/>
          </w:tcPr>
          <w:p w14:paraId="7860137C" w14:textId="667CACE9" w:rsidR="004E09D6" w:rsidRDefault="004E09D6" w:rsidP="00D12804">
            <w:pPr>
              <w:pStyle w:val="TABLE-BodyText"/>
            </w:pPr>
            <w:r w:rsidRPr="00BD6B5C">
              <w:t>"ZZ"</w:t>
            </w:r>
          </w:p>
        </w:tc>
      </w:tr>
      <w:tr w:rsidR="004E09D6" w14:paraId="5DF7C529"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192" w:type="dxa"/>
          </w:tcPr>
          <w:p w14:paraId="12154425" w14:textId="58025FBA" w:rsidR="004E09D6" w:rsidRDefault="004E09D6" w:rsidP="00D12804">
            <w:pPr>
              <w:pStyle w:val="TABLE-BodyText"/>
            </w:pPr>
            <w:r w:rsidRPr="00BD6B5C">
              <w:t>Interchange Receiver ID</w:t>
            </w:r>
          </w:p>
        </w:tc>
        <w:tc>
          <w:tcPr>
            <w:tcW w:w="1333" w:type="dxa"/>
          </w:tcPr>
          <w:p w14:paraId="54E40593" w14:textId="6E1F50CA" w:rsidR="004E09D6" w:rsidRDefault="004E09D6" w:rsidP="00D12804">
            <w:pPr>
              <w:pStyle w:val="TABLE-BodyText"/>
            </w:pPr>
            <w:r w:rsidRPr="00BD6B5C">
              <w:t>ISA08</w:t>
            </w:r>
          </w:p>
        </w:tc>
        <w:tc>
          <w:tcPr>
            <w:tcW w:w="5051" w:type="dxa"/>
          </w:tcPr>
          <w:p w14:paraId="4AB6B2D7" w14:textId="426B36A4" w:rsidR="004E09D6" w:rsidRDefault="004E09D6" w:rsidP="00D12804">
            <w:pPr>
              <w:pStyle w:val="TABLE-BodyText"/>
            </w:pPr>
            <w:r w:rsidRPr="00BD6B5C">
              <w:t>"&lt;RECEIVERS FEDERAL TAX ID&gt;"</w:t>
            </w:r>
          </w:p>
        </w:tc>
      </w:tr>
      <w:tr w:rsidR="004E09D6" w14:paraId="5116AC00"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192" w:type="dxa"/>
          </w:tcPr>
          <w:p w14:paraId="5ABA97BA" w14:textId="261C02BA" w:rsidR="004E09D6" w:rsidRDefault="004E09D6" w:rsidP="00D12804">
            <w:pPr>
              <w:pStyle w:val="TABLE-BodyText"/>
            </w:pPr>
            <w:r w:rsidRPr="00BD6B5C">
              <w:t>Interchange Control Number</w:t>
            </w:r>
          </w:p>
        </w:tc>
        <w:tc>
          <w:tcPr>
            <w:tcW w:w="1333" w:type="dxa"/>
          </w:tcPr>
          <w:p w14:paraId="435BB168" w14:textId="1BA1688C" w:rsidR="004E09D6" w:rsidRDefault="004E09D6" w:rsidP="00D12804">
            <w:pPr>
              <w:pStyle w:val="TABLE-BodyText"/>
            </w:pPr>
            <w:r w:rsidRPr="00BD6B5C">
              <w:t>ISA13</w:t>
            </w:r>
          </w:p>
        </w:tc>
        <w:tc>
          <w:tcPr>
            <w:tcW w:w="5051" w:type="dxa"/>
          </w:tcPr>
          <w:p w14:paraId="2FB1BFC5" w14:textId="1739F2B2" w:rsidR="004E09D6" w:rsidRDefault="004E09D6" w:rsidP="00D12804">
            <w:pPr>
              <w:pStyle w:val="TABLE-BodyText"/>
            </w:pPr>
            <w:r w:rsidRPr="00BD6B5C">
              <w:t xml:space="preserve">A unique control number assigned by the </w:t>
            </w:r>
            <w:r w:rsidR="00864B8F">
              <w:t>VT HBE</w:t>
            </w:r>
            <w:r w:rsidRPr="00BD6B5C">
              <w:t xml:space="preserve">.  </w:t>
            </w:r>
            <w:r w:rsidR="00EF01E0">
              <w:br/>
            </w:r>
            <w:r w:rsidRPr="00BD6B5C">
              <w:t>Note</w:t>
            </w:r>
            <w:r w:rsidR="008A4B66">
              <w:t xml:space="preserve"> that </w:t>
            </w:r>
            <w:r w:rsidRPr="00BD6B5C">
              <w:t>manual problem resolution may require the re-transmission of an existing control number.</w:t>
            </w:r>
          </w:p>
        </w:tc>
      </w:tr>
      <w:tr w:rsidR="004E09D6" w14:paraId="214EA265"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192" w:type="dxa"/>
          </w:tcPr>
          <w:p w14:paraId="7F38D9B2" w14:textId="77777777" w:rsidR="004E09D6" w:rsidRDefault="004E09D6" w:rsidP="00D12804">
            <w:pPr>
              <w:pStyle w:val="TABLE-BodyText"/>
            </w:pPr>
            <w:r w:rsidRPr="00BD6B5C">
              <w:t>Interchange Acknowledgment</w:t>
            </w:r>
          </w:p>
          <w:p w14:paraId="7F4B1203" w14:textId="43048D55" w:rsidR="004E09D6" w:rsidRDefault="004E09D6" w:rsidP="00D12804">
            <w:pPr>
              <w:pStyle w:val="TABLE-BodyText"/>
            </w:pPr>
            <w:r>
              <w:t>Requested</w:t>
            </w:r>
          </w:p>
        </w:tc>
        <w:tc>
          <w:tcPr>
            <w:tcW w:w="1333" w:type="dxa"/>
          </w:tcPr>
          <w:p w14:paraId="7DFEFE30" w14:textId="6AF6B373" w:rsidR="004E09D6" w:rsidRDefault="004E09D6" w:rsidP="00D12804">
            <w:pPr>
              <w:pStyle w:val="TABLE-BodyText"/>
            </w:pPr>
            <w:r w:rsidRPr="00BD6B5C">
              <w:t>ISA14</w:t>
            </w:r>
          </w:p>
        </w:tc>
        <w:tc>
          <w:tcPr>
            <w:tcW w:w="5051" w:type="dxa"/>
          </w:tcPr>
          <w:p w14:paraId="3A6A7671" w14:textId="1FEC1416" w:rsidR="004E09D6" w:rsidRDefault="004E09D6" w:rsidP="00D12804">
            <w:pPr>
              <w:pStyle w:val="TABLE-BodyText"/>
            </w:pPr>
            <w:r w:rsidRPr="00BD6B5C">
              <w:t>"1"</w:t>
            </w:r>
          </w:p>
        </w:tc>
      </w:tr>
      <w:tr w:rsidR="004E09D6" w14:paraId="65F7C045"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192" w:type="dxa"/>
          </w:tcPr>
          <w:p w14:paraId="5A678F44" w14:textId="656F30FE" w:rsidR="004E09D6" w:rsidRDefault="004E09D6" w:rsidP="00D12804">
            <w:pPr>
              <w:pStyle w:val="TABLE-BodyText"/>
            </w:pPr>
            <w:r w:rsidRPr="00BD6B5C">
              <w:t>Interchange Usage Indicator</w:t>
            </w:r>
          </w:p>
        </w:tc>
        <w:tc>
          <w:tcPr>
            <w:tcW w:w="1333" w:type="dxa"/>
          </w:tcPr>
          <w:p w14:paraId="51F011EC" w14:textId="75B76A5E" w:rsidR="004E09D6" w:rsidRDefault="004E09D6" w:rsidP="00D12804">
            <w:pPr>
              <w:pStyle w:val="TABLE-BodyText"/>
            </w:pPr>
            <w:r w:rsidRPr="00BD6B5C">
              <w:t>ISA15</w:t>
            </w:r>
          </w:p>
        </w:tc>
        <w:tc>
          <w:tcPr>
            <w:tcW w:w="5051" w:type="dxa"/>
          </w:tcPr>
          <w:p w14:paraId="01EC6BFF" w14:textId="1878A025" w:rsidR="004E09D6" w:rsidRDefault="004E09D6" w:rsidP="00D12804">
            <w:pPr>
              <w:pStyle w:val="TABLE-BodyText"/>
            </w:pPr>
            <w:r w:rsidRPr="00BD6B5C">
              <w:t>"P" Production Data</w:t>
            </w:r>
          </w:p>
        </w:tc>
      </w:tr>
      <w:tr w:rsidR="004E09D6" w14:paraId="77FD2B62"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192" w:type="dxa"/>
          </w:tcPr>
          <w:p w14:paraId="40884A36" w14:textId="5A8CFD77" w:rsidR="004E09D6" w:rsidRPr="00BD6B5C" w:rsidRDefault="004E09D6" w:rsidP="00D12804">
            <w:pPr>
              <w:pStyle w:val="TABLE-BodyText"/>
            </w:pPr>
            <w:r w:rsidRPr="005B21FD">
              <w:t>Functional Identifier Code</w:t>
            </w:r>
          </w:p>
        </w:tc>
        <w:tc>
          <w:tcPr>
            <w:tcW w:w="1333" w:type="dxa"/>
          </w:tcPr>
          <w:p w14:paraId="4793E0B8" w14:textId="6DE4AF98" w:rsidR="004E09D6" w:rsidRPr="00BD6B5C" w:rsidRDefault="004E09D6" w:rsidP="00D12804">
            <w:pPr>
              <w:pStyle w:val="TABLE-BodyText"/>
            </w:pPr>
            <w:r w:rsidRPr="005B21FD">
              <w:t>GS01</w:t>
            </w:r>
          </w:p>
        </w:tc>
        <w:tc>
          <w:tcPr>
            <w:tcW w:w="5051" w:type="dxa"/>
          </w:tcPr>
          <w:p w14:paraId="0F20CA4A" w14:textId="79315399" w:rsidR="004E09D6" w:rsidRPr="00BD6B5C" w:rsidRDefault="004E09D6" w:rsidP="00D12804">
            <w:pPr>
              <w:pStyle w:val="TABLE-BodyText"/>
            </w:pPr>
            <w:r w:rsidRPr="005B21FD">
              <w:t>"BE"</w:t>
            </w:r>
          </w:p>
        </w:tc>
      </w:tr>
      <w:tr w:rsidR="004E09D6" w14:paraId="287DD5E0"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192" w:type="dxa"/>
          </w:tcPr>
          <w:p w14:paraId="2BFDA102" w14:textId="75BC07F6" w:rsidR="004E09D6" w:rsidRDefault="004E09D6" w:rsidP="00D12804">
            <w:pPr>
              <w:pStyle w:val="TABLE-BodyText"/>
            </w:pPr>
            <w:r w:rsidRPr="00342CF2">
              <w:t>Application Sender’s Code</w:t>
            </w:r>
          </w:p>
        </w:tc>
        <w:tc>
          <w:tcPr>
            <w:tcW w:w="1333" w:type="dxa"/>
          </w:tcPr>
          <w:p w14:paraId="3C169BEC" w14:textId="498A5ED4" w:rsidR="004E09D6" w:rsidRDefault="004E09D6" w:rsidP="00D12804">
            <w:pPr>
              <w:pStyle w:val="TABLE-BodyText"/>
            </w:pPr>
            <w:r w:rsidRPr="00342CF2">
              <w:t>GS02</w:t>
            </w:r>
          </w:p>
        </w:tc>
        <w:tc>
          <w:tcPr>
            <w:tcW w:w="5051" w:type="dxa"/>
          </w:tcPr>
          <w:p w14:paraId="4A68908A" w14:textId="5C64CB99" w:rsidR="004E09D6" w:rsidRDefault="004E09D6" w:rsidP="00D12804">
            <w:pPr>
              <w:pStyle w:val="TABLE-BodyText"/>
            </w:pPr>
            <w:r w:rsidRPr="00342CF2">
              <w:t>Sender's Code (usually, but not necessarily, the Senders Federal Tax ID)</w:t>
            </w:r>
          </w:p>
        </w:tc>
      </w:tr>
      <w:tr w:rsidR="004E09D6" w14:paraId="339EF98F"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192" w:type="dxa"/>
          </w:tcPr>
          <w:p w14:paraId="6B022198" w14:textId="21E38B98" w:rsidR="004E09D6" w:rsidRDefault="004E09D6" w:rsidP="00D12804">
            <w:pPr>
              <w:pStyle w:val="TABLE-BodyText"/>
            </w:pPr>
            <w:r w:rsidRPr="00342CF2">
              <w:t>Application Receiver’s Code</w:t>
            </w:r>
          </w:p>
        </w:tc>
        <w:tc>
          <w:tcPr>
            <w:tcW w:w="1333" w:type="dxa"/>
          </w:tcPr>
          <w:p w14:paraId="4BCFBAE8" w14:textId="316F05FC" w:rsidR="004E09D6" w:rsidRDefault="004E09D6" w:rsidP="00D12804">
            <w:pPr>
              <w:pStyle w:val="TABLE-BodyText"/>
            </w:pPr>
            <w:r w:rsidRPr="00342CF2">
              <w:t>GS03</w:t>
            </w:r>
          </w:p>
        </w:tc>
        <w:tc>
          <w:tcPr>
            <w:tcW w:w="5051" w:type="dxa"/>
          </w:tcPr>
          <w:p w14:paraId="7B422554" w14:textId="0B455E21" w:rsidR="004E09D6" w:rsidRDefault="004E09D6" w:rsidP="00D12804">
            <w:pPr>
              <w:pStyle w:val="TABLE-BodyText"/>
            </w:pPr>
            <w:r w:rsidRPr="00342CF2">
              <w:t>"&lt;RECEIVER'S FEDERAL TAX ID&gt;"</w:t>
            </w:r>
          </w:p>
        </w:tc>
      </w:tr>
    </w:tbl>
    <w:p w14:paraId="7F2F7C26" w14:textId="77777777" w:rsidR="00A219F5" w:rsidRDefault="00A219F5" w:rsidP="00010457">
      <w:pPr>
        <w:pStyle w:val="BodyText"/>
      </w:pPr>
    </w:p>
    <w:p w14:paraId="4A5B8701" w14:textId="77777777" w:rsidR="00DC23CC" w:rsidRDefault="00DC23CC">
      <w:pPr>
        <w:rPr>
          <w:rFonts w:ascii="Arial" w:hAnsi="Arial" w:cs="Arial"/>
          <w:sz w:val="20"/>
          <w:szCs w:val="20"/>
        </w:rPr>
      </w:pPr>
      <w:r>
        <w:br w:type="page"/>
      </w:r>
    </w:p>
    <w:p w14:paraId="72538B35" w14:textId="17D7BC32" w:rsidR="00DC23CC" w:rsidRDefault="00DC23CC" w:rsidP="00DC23CC">
      <w:pPr>
        <w:pStyle w:val="Heading1"/>
      </w:pPr>
      <w:bookmarkStart w:id="10" w:name="_Toc355015101"/>
      <w:r>
        <w:lastRenderedPageBreak/>
        <w:t>Detailed Business Scenarios for 834</w:t>
      </w:r>
      <w:bookmarkEnd w:id="10"/>
    </w:p>
    <w:p w14:paraId="0A105929" w14:textId="77777777" w:rsidR="00DC23CC" w:rsidRDefault="00DC23CC" w:rsidP="00DC23CC">
      <w:pPr>
        <w:pStyle w:val="BodyText"/>
      </w:pPr>
      <w:r>
        <w:t>The following sections present supplemental instructions for the content of 834 messages in the context of standard enrollment operations.</w:t>
      </w:r>
    </w:p>
    <w:p w14:paraId="303920C9" w14:textId="664150C9" w:rsidR="00DC23CC" w:rsidRDefault="00DC23CC" w:rsidP="00DC23CC">
      <w:pPr>
        <w:pStyle w:val="BodyText"/>
      </w:pPr>
      <w:r>
        <w:t xml:space="preserve">These business scenarios supported by the </w:t>
      </w:r>
      <w:r w:rsidR="00864B8F">
        <w:t>VT HBE</w:t>
      </w:r>
      <w:r>
        <w:t xml:space="preserve"> are based on the </w:t>
      </w:r>
      <w:r w:rsidRPr="00B07377">
        <w:rPr>
          <w:i/>
        </w:rPr>
        <w:t>CMS FFE Standard Companion Guide</w:t>
      </w:r>
      <w:r>
        <w:t xml:space="preserve">.  Additional instruction has been provided in areas where the </w:t>
      </w:r>
      <w:r w:rsidR="00864B8F">
        <w:t>VT HBE</w:t>
      </w:r>
      <w:r>
        <w:t xml:space="preserve"> usage of the 834 differs from the CMS approach. </w:t>
      </w:r>
    </w:p>
    <w:p w14:paraId="5BBAC69F" w14:textId="10839CF6" w:rsidR="00A219F5" w:rsidRDefault="00DC23CC" w:rsidP="00DC23CC">
      <w:pPr>
        <w:pStyle w:val="BodyText"/>
      </w:pPr>
      <w:r>
        <w:t xml:space="preserve">The </w:t>
      </w:r>
      <w:r w:rsidR="009C0D88">
        <w:t>following table</w:t>
      </w:r>
      <w:r>
        <w:t xml:space="preserve"> presents an overview of the transactions supported by the </w:t>
      </w:r>
      <w:r w:rsidR="00864B8F">
        <w:t>VT HBE</w:t>
      </w:r>
      <w:r>
        <w:t>, along with the party that will be permitted to initiate each message.</w:t>
      </w:r>
    </w:p>
    <w:p w14:paraId="6F6417A2" w14:textId="7648F47B" w:rsidR="00DC23CC" w:rsidRPr="00010457" w:rsidRDefault="00DC23CC" w:rsidP="00DC23CC">
      <w:pPr>
        <w:pStyle w:val="Caption"/>
      </w:pPr>
      <w:bookmarkStart w:id="11" w:name="_Toc355015149"/>
      <w:r>
        <w:t xml:space="preserve">Exhibit </w:t>
      </w:r>
      <w:fldSimple w:instr=" SEQ Exhibit \* ARABIC ">
        <w:r w:rsidR="000812EA">
          <w:rPr>
            <w:noProof/>
          </w:rPr>
          <w:t>2</w:t>
        </w:r>
      </w:fldSimple>
      <w:r>
        <w:t>: 834 Summary</w:t>
      </w:r>
      <w:bookmarkEnd w:id="11"/>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3715"/>
        <w:gridCol w:w="2880"/>
        <w:gridCol w:w="2981"/>
      </w:tblGrid>
      <w:tr w:rsidR="00DC23CC" w:rsidRPr="005B72E7" w14:paraId="69F478F8" w14:textId="77777777" w:rsidTr="00B07377">
        <w:trPr>
          <w:cnfStyle w:val="100000000000" w:firstRow="1" w:lastRow="0" w:firstColumn="0" w:lastColumn="0" w:oddVBand="0" w:evenVBand="0" w:oddHBand="0" w:evenHBand="0" w:firstRowFirstColumn="0" w:firstRowLastColumn="0" w:lastRowFirstColumn="0" w:lastRowLastColumn="0"/>
          <w:cantSplit/>
          <w:trHeight w:val="252"/>
        </w:trPr>
        <w:tc>
          <w:tcPr>
            <w:tcW w:w="3715" w:type="dxa"/>
          </w:tcPr>
          <w:p w14:paraId="6DEB85A7" w14:textId="6581F56B" w:rsidR="00DC23CC" w:rsidRPr="002223AD" w:rsidRDefault="00DC23CC" w:rsidP="00D12804">
            <w:pPr>
              <w:pStyle w:val="TableHeader"/>
            </w:pPr>
            <w:r>
              <w:t>Transaction Type</w:t>
            </w:r>
          </w:p>
        </w:tc>
        <w:tc>
          <w:tcPr>
            <w:tcW w:w="2880" w:type="dxa"/>
          </w:tcPr>
          <w:p w14:paraId="7F7355C5" w14:textId="13234223" w:rsidR="00DC23CC" w:rsidRPr="002223AD" w:rsidRDefault="00DC23CC" w:rsidP="00D12804">
            <w:pPr>
              <w:pStyle w:val="TableHeader"/>
            </w:pPr>
            <w:r>
              <w:t>VT HBE – &gt; QHP Issuer</w:t>
            </w:r>
          </w:p>
        </w:tc>
        <w:tc>
          <w:tcPr>
            <w:tcW w:w="2981" w:type="dxa"/>
          </w:tcPr>
          <w:p w14:paraId="06AE5B62" w14:textId="3FDD85E3" w:rsidR="00DC23CC" w:rsidRPr="002223AD" w:rsidRDefault="00DC23CC" w:rsidP="00D12804">
            <w:pPr>
              <w:pStyle w:val="TableHeader"/>
            </w:pPr>
            <w:r>
              <w:t>VT HBE &lt; – QHP Issuer</w:t>
            </w:r>
          </w:p>
        </w:tc>
      </w:tr>
      <w:tr w:rsidR="00DC23CC" w14:paraId="0918E2FA"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62D1AF0A" w14:textId="5080E4C8" w:rsidR="00DC23CC" w:rsidRDefault="00DC23CC" w:rsidP="00D12804">
            <w:pPr>
              <w:pStyle w:val="TABLE-BodyText"/>
            </w:pPr>
            <w:r w:rsidRPr="004B5D55">
              <w:t>Initial Enrollment</w:t>
            </w:r>
          </w:p>
        </w:tc>
        <w:tc>
          <w:tcPr>
            <w:tcW w:w="2880" w:type="dxa"/>
          </w:tcPr>
          <w:p w14:paraId="2134F085" w14:textId="7BD5A3F2" w:rsidR="00DC23CC" w:rsidRDefault="00DC23CC" w:rsidP="00B07377">
            <w:pPr>
              <w:pStyle w:val="TABLE-BodyText"/>
              <w:jc w:val="center"/>
              <w:rPr>
                <w:color w:val="000000"/>
              </w:rPr>
            </w:pPr>
            <w:r w:rsidRPr="004B5D55">
              <w:t>X</w:t>
            </w:r>
          </w:p>
        </w:tc>
        <w:tc>
          <w:tcPr>
            <w:tcW w:w="2981" w:type="dxa"/>
          </w:tcPr>
          <w:p w14:paraId="06FBE8A6" w14:textId="265E9E69" w:rsidR="00DC23CC" w:rsidRDefault="00DC23CC" w:rsidP="00B07377">
            <w:pPr>
              <w:pStyle w:val="TABLE-BodyText"/>
              <w:jc w:val="center"/>
            </w:pPr>
          </w:p>
        </w:tc>
      </w:tr>
      <w:tr w:rsidR="00DC23CC" w14:paraId="275DF868"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715" w:type="dxa"/>
          </w:tcPr>
          <w:p w14:paraId="1AC84CEA" w14:textId="5AE6F94E" w:rsidR="00DC23CC" w:rsidRDefault="00DC23CC" w:rsidP="00D12804">
            <w:pPr>
              <w:pStyle w:val="TABLE-BodyText"/>
            </w:pPr>
            <w:r w:rsidRPr="004B5D55">
              <w:t>Confirmation/Effectuation</w:t>
            </w:r>
          </w:p>
        </w:tc>
        <w:tc>
          <w:tcPr>
            <w:tcW w:w="2880" w:type="dxa"/>
          </w:tcPr>
          <w:p w14:paraId="113B7A69" w14:textId="729056CB" w:rsidR="00DC23CC" w:rsidRDefault="00DC23CC" w:rsidP="00B07377">
            <w:pPr>
              <w:pStyle w:val="TABLE-BodyText"/>
              <w:jc w:val="center"/>
            </w:pPr>
          </w:p>
        </w:tc>
        <w:tc>
          <w:tcPr>
            <w:tcW w:w="2981" w:type="dxa"/>
          </w:tcPr>
          <w:p w14:paraId="31D3D9F9" w14:textId="45C1BAD6" w:rsidR="00DC23CC" w:rsidRDefault="00DC23CC" w:rsidP="00B07377">
            <w:pPr>
              <w:pStyle w:val="TABLE-BodyText"/>
              <w:jc w:val="center"/>
              <w:rPr>
                <w:color w:val="000000"/>
              </w:rPr>
            </w:pPr>
            <w:r w:rsidRPr="004B5D55">
              <w:t>X</w:t>
            </w:r>
          </w:p>
        </w:tc>
      </w:tr>
      <w:tr w:rsidR="00DC23CC" w14:paraId="637BE9CC"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5B0F642E" w14:textId="342979C3" w:rsidR="00DC23CC" w:rsidRDefault="00DC23CC" w:rsidP="00D12804">
            <w:pPr>
              <w:pStyle w:val="TABLE-BodyText"/>
            </w:pPr>
            <w:r w:rsidRPr="004B5D55">
              <w:t>834 Confirmation</w:t>
            </w:r>
          </w:p>
        </w:tc>
        <w:tc>
          <w:tcPr>
            <w:tcW w:w="2880" w:type="dxa"/>
          </w:tcPr>
          <w:p w14:paraId="78830D9A" w14:textId="3630F566" w:rsidR="00DC23CC" w:rsidRDefault="00DC23CC" w:rsidP="00B07377">
            <w:pPr>
              <w:pStyle w:val="TABLE-BodyText"/>
              <w:jc w:val="center"/>
              <w:rPr>
                <w:color w:val="000000"/>
              </w:rPr>
            </w:pPr>
            <w:r w:rsidRPr="004B5D55">
              <w:t>X</w:t>
            </w:r>
          </w:p>
        </w:tc>
        <w:tc>
          <w:tcPr>
            <w:tcW w:w="2981" w:type="dxa"/>
          </w:tcPr>
          <w:p w14:paraId="56ADC56E" w14:textId="0F430F71" w:rsidR="00DC23CC" w:rsidRDefault="00DC23CC" w:rsidP="00B07377">
            <w:pPr>
              <w:pStyle w:val="TABLE-BodyText"/>
              <w:jc w:val="center"/>
              <w:rPr>
                <w:color w:val="000000"/>
              </w:rPr>
            </w:pPr>
            <w:r w:rsidRPr="004B5D55">
              <w:t>X</w:t>
            </w:r>
          </w:p>
        </w:tc>
      </w:tr>
      <w:tr w:rsidR="00DC23CC" w14:paraId="3399DDD2"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715" w:type="dxa"/>
          </w:tcPr>
          <w:p w14:paraId="23C512F9" w14:textId="1AB41D2C" w:rsidR="00DC23CC" w:rsidRDefault="00DC23CC" w:rsidP="00D12804">
            <w:pPr>
              <w:pStyle w:val="TABLE-BodyText"/>
            </w:pPr>
            <w:r w:rsidRPr="004B5D55">
              <w:t>Error</w:t>
            </w:r>
          </w:p>
        </w:tc>
        <w:tc>
          <w:tcPr>
            <w:tcW w:w="2880" w:type="dxa"/>
          </w:tcPr>
          <w:p w14:paraId="5A75A875" w14:textId="0ACFE087" w:rsidR="00DC23CC" w:rsidRDefault="00DC23CC" w:rsidP="00B07377">
            <w:pPr>
              <w:pStyle w:val="TABLE-BodyText"/>
              <w:jc w:val="center"/>
              <w:rPr>
                <w:color w:val="000000"/>
              </w:rPr>
            </w:pPr>
            <w:r w:rsidRPr="004B5D55">
              <w:t>X</w:t>
            </w:r>
          </w:p>
        </w:tc>
        <w:tc>
          <w:tcPr>
            <w:tcW w:w="2981" w:type="dxa"/>
          </w:tcPr>
          <w:p w14:paraId="6ECC6DB6" w14:textId="63E54FB7" w:rsidR="00DC23CC" w:rsidRDefault="00DC23CC" w:rsidP="00B07377">
            <w:pPr>
              <w:pStyle w:val="TABLE-BodyText"/>
              <w:jc w:val="center"/>
              <w:rPr>
                <w:color w:val="000000"/>
              </w:rPr>
            </w:pPr>
            <w:r w:rsidRPr="004B5D55">
              <w:t>X</w:t>
            </w:r>
          </w:p>
        </w:tc>
      </w:tr>
      <w:tr w:rsidR="00DC23CC" w14:paraId="6BC91B77"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30DFA120" w14:textId="6F3013EB" w:rsidR="00DC23CC" w:rsidRDefault="00DC23CC" w:rsidP="00D12804">
            <w:pPr>
              <w:pStyle w:val="TABLE-BodyText"/>
            </w:pPr>
            <w:r w:rsidRPr="004B5D55">
              <w:t>Change</w:t>
            </w:r>
          </w:p>
        </w:tc>
        <w:tc>
          <w:tcPr>
            <w:tcW w:w="2880" w:type="dxa"/>
          </w:tcPr>
          <w:p w14:paraId="0E350851" w14:textId="2279028D" w:rsidR="00DC23CC" w:rsidRDefault="00DC23CC" w:rsidP="00B07377">
            <w:pPr>
              <w:pStyle w:val="TABLE-BodyText"/>
              <w:jc w:val="center"/>
              <w:rPr>
                <w:color w:val="000000"/>
              </w:rPr>
            </w:pPr>
            <w:r w:rsidRPr="004B5D55">
              <w:t>X</w:t>
            </w:r>
          </w:p>
        </w:tc>
        <w:tc>
          <w:tcPr>
            <w:tcW w:w="2981" w:type="dxa"/>
          </w:tcPr>
          <w:p w14:paraId="238CCE0A" w14:textId="16EFF4F1" w:rsidR="00DC23CC" w:rsidRDefault="00DC23CC" w:rsidP="00B07377">
            <w:pPr>
              <w:pStyle w:val="TABLE-BodyText"/>
              <w:jc w:val="center"/>
            </w:pPr>
          </w:p>
        </w:tc>
      </w:tr>
      <w:tr w:rsidR="00DC23CC" w14:paraId="19D389DB"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715" w:type="dxa"/>
          </w:tcPr>
          <w:p w14:paraId="1D2F8929" w14:textId="6651420D" w:rsidR="00DC23CC" w:rsidRDefault="00DC23CC" w:rsidP="00D12804">
            <w:pPr>
              <w:pStyle w:val="TABLE-BodyText"/>
            </w:pPr>
            <w:r w:rsidRPr="004B5D55">
              <w:t>Cancelation</w:t>
            </w:r>
          </w:p>
        </w:tc>
        <w:tc>
          <w:tcPr>
            <w:tcW w:w="2880" w:type="dxa"/>
          </w:tcPr>
          <w:p w14:paraId="43ADB725" w14:textId="565FEA87" w:rsidR="00DC23CC" w:rsidRDefault="00DC23CC" w:rsidP="00B07377">
            <w:pPr>
              <w:pStyle w:val="TABLE-BodyText"/>
              <w:jc w:val="center"/>
              <w:rPr>
                <w:color w:val="000000"/>
              </w:rPr>
            </w:pPr>
            <w:r w:rsidRPr="004B5D55">
              <w:t>X</w:t>
            </w:r>
          </w:p>
        </w:tc>
        <w:tc>
          <w:tcPr>
            <w:tcW w:w="2981" w:type="dxa"/>
          </w:tcPr>
          <w:p w14:paraId="7A57EAB1" w14:textId="0E949061" w:rsidR="00DC23CC" w:rsidRDefault="00DC23CC" w:rsidP="00B07377">
            <w:pPr>
              <w:pStyle w:val="TABLE-BodyText"/>
              <w:jc w:val="center"/>
              <w:rPr>
                <w:color w:val="000000"/>
              </w:rPr>
            </w:pPr>
            <w:r w:rsidRPr="004B5D55">
              <w:t>X</w:t>
            </w:r>
          </w:p>
        </w:tc>
      </w:tr>
      <w:tr w:rsidR="00DC23CC" w14:paraId="352E1BDC"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635C4C48" w14:textId="16164F75" w:rsidR="00DC23CC" w:rsidRDefault="00DC23CC" w:rsidP="00D12804">
            <w:pPr>
              <w:pStyle w:val="TABLE-BodyText"/>
            </w:pPr>
            <w:r w:rsidRPr="004B5D55">
              <w:t>Termination</w:t>
            </w:r>
          </w:p>
        </w:tc>
        <w:tc>
          <w:tcPr>
            <w:tcW w:w="2880" w:type="dxa"/>
          </w:tcPr>
          <w:p w14:paraId="66E7490F" w14:textId="70F2FDBD" w:rsidR="00DC23CC" w:rsidRDefault="00DC23CC" w:rsidP="00B07377">
            <w:pPr>
              <w:pStyle w:val="TABLE-BodyText"/>
              <w:jc w:val="center"/>
              <w:rPr>
                <w:color w:val="000000"/>
              </w:rPr>
            </w:pPr>
            <w:r w:rsidRPr="004B5D55">
              <w:t>X</w:t>
            </w:r>
          </w:p>
        </w:tc>
        <w:tc>
          <w:tcPr>
            <w:tcW w:w="2981" w:type="dxa"/>
          </w:tcPr>
          <w:p w14:paraId="51EABBA9" w14:textId="34FD2B61" w:rsidR="00DC23CC" w:rsidRDefault="00DC23CC" w:rsidP="00B07377">
            <w:pPr>
              <w:pStyle w:val="TABLE-BodyText"/>
              <w:jc w:val="center"/>
              <w:rPr>
                <w:color w:val="000000"/>
              </w:rPr>
            </w:pPr>
            <w:r w:rsidRPr="004B5D55">
              <w:t>(Non-Payment only)</w:t>
            </w:r>
          </w:p>
        </w:tc>
      </w:tr>
      <w:tr w:rsidR="00DC23CC" w14:paraId="7890DA2B"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715" w:type="dxa"/>
          </w:tcPr>
          <w:p w14:paraId="3744F288" w14:textId="6F75FB7B" w:rsidR="00DC23CC" w:rsidRDefault="00DC23CC" w:rsidP="00D12804">
            <w:pPr>
              <w:pStyle w:val="TABLE-BodyText"/>
            </w:pPr>
            <w:r w:rsidRPr="004B5D55">
              <w:t>Reinstatement</w:t>
            </w:r>
          </w:p>
        </w:tc>
        <w:tc>
          <w:tcPr>
            <w:tcW w:w="2880" w:type="dxa"/>
          </w:tcPr>
          <w:p w14:paraId="6B1917C2" w14:textId="1C3D9652" w:rsidR="00DC23CC" w:rsidRDefault="00DC23CC" w:rsidP="00B07377">
            <w:pPr>
              <w:pStyle w:val="TABLE-BodyText"/>
              <w:jc w:val="center"/>
              <w:rPr>
                <w:color w:val="000000"/>
              </w:rPr>
            </w:pPr>
            <w:r w:rsidRPr="004B5D55">
              <w:t>X</w:t>
            </w:r>
          </w:p>
        </w:tc>
        <w:tc>
          <w:tcPr>
            <w:tcW w:w="2981" w:type="dxa"/>
          </w:tcPr>
          <w:p w14:paraId="3CB14AD6" w14:textId="74739002" w:rsidR="00DC23CC" w:rsidRDefault="00DC23CC" w:rsidP="00B07377">
            <w:pPr>
              <w:pStyle w:val="TABLE-BodyText"/>
              <w:jc w:val="center"/>
            </w:pPr>
          </w:p>
        </w:tc>
      </w:tr>
      <w:tr w:rsidR="00DC23CC" w14:paraId="7C7D421D"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680E8912" w14:textId="396113E4" w:rsidR="00DC23CC" w:rsidRDefault="00DC23CC" w:rsidP="00D12804">
            <w:pPr>
              <w:pStyle w:val="TABLE-BodyText"/>
            </w:pPr>
            <w:r w:rsidRPr="004B5D55">
              <w:t>Reconciliation</w:t>
            </w:r>
          </w:p>
        </w:tc>
        <w:tc>
          <w:tcPr>
            <w:tcW w:w="2880" w:type="dxa"/>
          </w:tcPr>
          <w:p w14:paraId="10AD75A6" w14:textId="5C44D856" w:rsidR="00DC23CC" w:rsidRDefault="00DC23CC" w:rsidP="00B07377">
            <w:pPr>
              <w:pStyle w:val="TABLE-BodyText"/>
              <w:jc w:val="center"/>
              <w:rPr>
                <w:color w:val="000000"/>
              </w:rPr>
            </w:pPr>
            <w:r w:rsidRPr="004B5D55">
              <w:t>X</w:t>
            </w:r>
          </w:p>
        </w:tc>
        <w:tc>
          <w:tcPr>
            <w:tcW w:w="2981" w:type="dxa"/>
          </w:tcPr>
          <w:p w14:paraId="69870950" w14:textId="582C4929" w:rsidR="00DC23CC" w:rsidRDefault="00DC23CC" w:rsidP="00B07377">
            <w:pPr>
              <w:pStyle w:val="TABLE-BodyText"/>
              <w:jc w:val="center"/>
              <w:rPr>
                <w:color w:val="000000"/>
              </w:rPr>
            </w:pPr>
            <w:r w:rsidRPr="004B5D55">
              <w:t>X</w:t>
            </w:r>
          </w:p>
        </w:tc>
      </w:tr>
    </w:tbl>
    <w:p w14:paraId="7D147F9B" w14:textId="77777777" w:rsidR="00DC23CC" w:rsidRDefault="00DC23CC" w:rsidP="00010457">
      <w:pPr>
        <w:pStyle w:val="BodyText"/>
      </w:pPr>
    </w:p>
    <w:p w14:paraId="238AF8BE" w14:textId="77777777" w:rsidR="00DA07BF" w:rsidRDefault="00DA07BF">
      <w:pPr>
        <w:rPr>
          <w:rFonts w:ascii="Arial" w:hAnsi="Arial" w:cs="Arial"/>
          <w:iCs/>
          <w:kern w:val="32"/>
          <w:szCs w:val="28"/>
        </w:rPr>
      </w:pPr>
      <w:r>
        <w:br w:type="page"/>
      </w:r>
    </w:p>
    <w:p w14:paraId="4D22806F" w14:textId="2429472F" w:rsidR="00DA07BF" w:rsidRDefault="00DA07BF" w:rsidP="00DA07BF">
      <w:pPr>
        <w:pStyle w:val="Heading2"/>
      </w:pPr>
      <w:bookmarkStart w:id="12" w:name="_Toc355015102"/>
      <w:r>
        <w:lastRenderedPageBreak/>
        <w:t xml:space="preserve">Initial Enrollment Supplemental Instructions - </w:t>
      </w:r>
      <w:r w:rsidR="00864B8F">
        <w:t>VT HBE</w:t>
      </w:r>
      <w:r>
        <w:t xml:space="preserve"> to QHP Issuer</w:t>
      </w:r>
      <w:bookmarkEnd w:id="12"/>
    </w:p>
    <w:p w14:paraId="5542264F" w14:textId="3FA5F472" w:rsidR="00DA07BF" w:rsidRDefault="00DA07BF" w:rsidP="00DA07BF">
      <w:pPr>
        <w:pStyle w:val="BodyText"/>
      </w:pPr>
      <w:r>
        <w:t>An Initial Enrollment transmission is created by the Exchange and sent to the QHP Issuer after an application has been determined eligible, a QHP has been selected, and payment has been verified.</w:t>
      </w:r>
    </w:p>
    <w:p w14:paraId="742814BE" w14:textId="5E9CAA4B" w:rsidR="00DA07BF" w:rsidRPr="00010457" w:rsidRDefault="00DA07BF" w:rsidP="00DA07BF">
      <w:pPr>
        <w:pStyle w:val="Caption"/>
      </w:pPr>
      <w:bookmarkStart w:id="13" w:name="_Toc355015150"/>
      <w:r>
        <w:t xml:space="preserve">Exhibit </w:t>
      </w:r>
      <w:fldSimple w:instr=" SEQ Exhibit \* ARABIC ">
        <w:r w:rsidR="000812EA">
          <w:rPr>
            <w:noProof/>
          </w:rPr>
          <w:t>3</w:t>
        </w:r>
      </w:fldSimple>
      <w:r>
        <w:t>: Initial Enrollment Supplemental Instructions</w:t>
      </w:r>
      <w:r w:rsidR="00633C3F">
        <w:t xml:space="preserve"> (</w:t>
      </w:r>
      <w:r w:rsidR="00864B8F">
        <w:t>VT HBE</w:t>
      </w:r>
      <w:r w:rsidR="00633C3F">
        <w:t xml:space="preserve"> to QHP Issuer)</w:t>
      </w:r>
      <w:bookmarkEnd w:id="13"/>
    </w:p>
    <w:tbl>
      <w:tblPr>
        <w:tblStyle w:val="TableContemporary"/>
        <w:tblW w:w="0" w:type="auto"/>
        <w:tblLayout w:type="fixed"/>
        <w:tblCellMar>
          <w:top w:w="29" w:type="dxa"/>
          <w:left w:w="115" w:type="dxa"/>
          <w:bottom w:w="29" w:type="dxa"/>
          <w:right w:w="115" w:type="dxa"/>
        </w:tblCellMar>
        <w:tblLook w:val="06A0" w:firstRow="1" w:lastRow="0" w:firstColumn="1" w:lastColumn="0" w:noHBand="1" w:noVBand="1"/>
      </w:tblPr>
      <w:tblGrid>
        <w:gridCol w:w="925"/>
        <w:gridCol w:w="1080"/>
        <w:gridCol w:w="2700"/>
        <w:gridCol w:w="720"/>
        <w:gridCol w:w="4165"/>
      </w:tblGrid>
      <w:tr w:rsidR="00DA07BF" w:rsidRPr="005B72E7" w14:paraId="637D160B" w14:textId="77777777" w:rsidTr="009930C5">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40B0C04C" w14:textId="3FCA1A85" w:rsidR="00DA07BF" w:rsidRPr="002223AD" w:rsidRDefault="00DA07BF" w:rsidP="009930C5">
            <w:pPr>
              <w:pStyle w:val="TableHeader"/>
            </w:pPr>
            <w:r>
              <w:t>Loop</w:t>
            </w:r>
          </w:p>
        </w:tc>
        <w:tc>
          <w:tcPr>
            <w:tcW w:w="1080" w:type="dxa"/>
            <w:tcBorders>
              <w:top w:val="nil"/>
              <w:bottom w:val="single" w:sz="18" w:space="0" w:color="FFFFFF"/>
            </w:tcBorders>
            <w:shd w:val="pct25" w:color="000000" w:fill="FFFFFF"/>
          </w:tcPr>
          <w:p w14:paraId="306E6AD3" w14:textId="1007005D" w:rsidR="00DA07BF" w:rsidRDefault="00DA07BF" w:rsidP="009930C5">
            <w:pPr>
              <w:pStyle w:val="TableHeader"/>
            </w:pPr>
            <w:r>
              <w:t>Element</w:t>
            </w:r>
          </w:p>
        </w:tc>
        <w:tc>
          <w:tcPr>
            <w:tcW w:w="2700" w:type="dxa"/>
            <w:tcBorders>
              <w:top w:val="nil"/>
              <w:bottom w:val="single" w:sz="18" w:space="0" w:color="FFFFFF"/>
            </w:tcBorders>
            <w:shd w:val="pct25" w:color="000000" w:fill="FFFFFF"/>
          </w:tcPr>
          <w:p w14:paraId="22AE88D0" w14:textId="77A5AD4C" w:rsidR="00DA07BF" w:rsidRDefault="00DA07BF" w:rsidP="009930C5">
            <w:pPr>
              <w:pStyle w:val="TableHeader"/>
            </w:pPr>
            <w:r>
              <w:t>Element Name</w:t>
            </w:r>
          </w:p>
        </w:tc>
        <w:tc>
          <w:tcPr>
            <w:tcW w:w="720" w:type="dxa"/>
            <w:tcBorders>
              <w:top w:val="nil"/>
              <w:bottom w:val="single" w:sz="18" w:space="0" w:color="FFFFFF"/>
            </w:tcBorders>
            <w:shd w:val="pct25" w:color="000000" w:fill="FFFFFF"/>
          </w:tcPr>
          <w:p w14:paraId="57CE0670" w14:textId="6742A0D3" w:rsidR="00DA07BF" w:rsidRPr="002223AD" w:rsidRDefault="00DA07BF" w:rsidP="009930C5">
            <w:pPr>
              <w:pStyle w:val="TableHeader"/>
            </w:pPr>
            <w:r>
              <w:t>Code</w:t>
            </w:r>
          </w:p>
        </w:tc>
        <w:tc>
          <w:tcPr>
            <w:tcW w:w="4165" w:type="dxa"/>
            <w:tcBorders>
              <w:top w:val="nil"/>
              <w:bottom w:val="single" w:sz="18" w:space="0" w:color="FFFFFF"/>
            </w:tcBorders>
            <w:shd w:val="pct25" w:color="000000" w:fill="FFFFFF"/>
          </w:tcPr>
          <w:p w14:paraId="15D9E6EF" w14:textId="3D4F48D8" w:rsidR="00DA07BF" w:rsidRPr="002223AD" w:rsidRDefault="00DA07BF" w:rsidP="009930C5">
            <w:pPr>
              <w:pStyle w:val="TableHeader"/>
            </w:pPr>
            <w:r>
              <w:t>Instruction</w:t>
            </w:r>
          </w:p>
        </w:tc>
      </w:tr>
      <w:tr w:rsidR="00D1397F" w14:paraId="1F574B2A"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50C39F2D" w14:textId="2167BE03" w:rsidR="00D1397F" w:rsidRPr="00636689" w:rsidRDefault="00D1397F" w:rsidP="009930C5">
            <w:pPr>
              <w:pStyle w:val="TABLE-BodyText"/>
              <w:keepNext/>
              <w:rPr>
                <w:rFonts w:cs="Arial"/>
                <w:szCs w:val="18"/>
              </w:rPr>
            </w:pPr>
            <w:r w:rsidRPr="00636689">
              <w:rPr>
                <w:rFonts w:cs="Arial"/>
                <w:szCs w:val="18"/>
              </w:rPr>
              <w:t>Header</w:t>
            </w:r>
          </w:p>
        </w:tc>
        <w:tc>
          <w:tcPr>
            <w:tcW w:w="1080" w:type="dxa"/>
            <w:tcBorders>
              <w:top w:val="single" w:sz="18" w:space="0" w:color="FFFFFF"/>
              <w:bottom w:val="single" w:sz="18" w:space="0" w:color="FFFFFF"/>
            </w:tcBorders>
            <w:shd w:val="clear" w:color="auto" w:fill="BFBFBF" w:themeFill="background1" w:themeFillShade="BF"/>
          </w:tcPr>
          <w:p w14:paraId="34BCE8F0" w14:textId="23F140CC" w:rsidR="00D1397F" w:rsidRPr="00636689" w:rsidRDefault="00D1397F" w:rsidP="009930C5">
            <w:pPr>
              <w:pStyle w:val="TABLE-BodyText"/>
              <w:keepNext/>
              <w:rPr>
                <w:rFonts w:cs="Arial"/>
                <w:szCs w:val="18"/>
              </w:rPr>
            </w:pPr>
            <w:r w:rsidRPr="00636689">
              <w:rPr>
                <w:rFonts w:cs="Arial"/>
                <w:szCs w:val="18"/>
              </w:rPr>
              <w:t>BGN</w:t>
            </w:r>
          </w:p>
        </w:tc>
        <w:tc>
          <w:tcPr>
            <w:tcW w:w="2700" w:type="dxa"/>
            <w:tcBorders>
              <w:top w:val="single" w:sz="18" w:space="0" w:color="FFFFFF"/>
              <w:bottom w:val="single" w:sz="18" w:space="0" w:color="FFFFFF"/>
            </w:tcBorders>
            <w:shd w:val="clear" w:color="auto" w:fill="BFBFBF" w:themeFill="background1" w:themeFillShade="BF"/>
          </w:tcPr>
          <w:p w14:paraId="0AC85977" w14:textId="794FA56D" w:rsidR="00D1397F" w:rsidRPr="00636689" w:rsidRDefault="00D1397F" w:rsidP="009930C5">
            <w:pPr>
              <w:pStyle w:val="TABLE-BodyText"/>
              <w:keepNext/>
              <w:rPr>
                <w:rFonts w:cs="Arial"/>
                <w:szCs w:val="18"/>
              </w:rPr>
            </w:pPr>
            <w:r w:rsidRPr="00636689">
              <w:rPr>
                <w:rFonts w:cs="Arial"/>
                <w:szCs w:val="18"/>
              </w:rPr>
              <w:t>Beginning Segment</w:t>
            </w:r>
          </w:p>
        </w:tc>
        <w:tc>
          <w:tcPr>
            <w:tcW w:w="720" w:type="dxa"/>
            <w:tcBorders>
              <w:top w:val="single" w:sz="18" w:space="0" w:color="FFFFFF"/>
              <w:bottom w:val="single" w:sz="18" w:space="0" w:color="FFFFFF"/>
            </w:tcBorders>
            <w:shd w:val="clear" w:color="auto" w:fill="BFBFBF" w:themeFill="background1" w:themeFillShade="BF"/>
          </w:tcPr>
          <w:p w14:paraId="7BBE72DC" w14:textId="7F8A4632" w:rsidR="00D1397F" w:rsidRPr="00636689" w:rsidRDefault="00D1397F"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5449693E" w14:textId="76B3F940" w:rsidR="00D1397F" w:rsidRPr="00636689" w:rsidRDefault="00D1397F" w:rsidP="009930C5">
            <w:pPr>
              <w:pStyle w:val="TABLE-BodyText"/>
              <w:keepNext/>
              <w:rPr>
                <w:rFonts w:cs="Arial"/>
                <w:szCs w:val="18"/>
              </w:rPr>
            </w:pPr>
            <w:r w:rsidRPr="00636689">
              <w:rPr>
                <w:rFonts w:cs="Arial"/>
                <w:szCs w:val="18"/>
              </w:rPr>
              <w:t xml:space="preserve"> </w:t>
            </w:r>
          </w:p>
        </w:tc>
      </w:tr>
      <w:tr w:rsidR="00D1397F" w14:paraId="0652AF5B"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72EB435A" w14:textId="716E0DA6" w:rsidR="00D1397F" w:rsidRPr="00636689" w:rsidRDefault="00D1397F"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31C61A96" w14:textId="260E8DD2" w:rsidR="00D1397F" w:rsidRPr="00636689" w:rsidRDefault="00D1397F" w:rsidP="00D12804">
            <w:pPr>
              <w:pStyle w:val="TABLE-BodyText"/>
              <w:rPr>
                <w:rFonts w:cs="Arial"/>
                <w:szCs w:val="18"/>
              </w:rPr>
            </w:pPr>
            <w:r w:rsidRPr="00636689">
              <w:rPr>
                <w:rFonts w:cs="Arial"/>
                <w:szCs w:val="18"/>
              </w:rPr>
              <w:t>BGN08</w:t>
            </w:r>
          </w:p>
        </w:tc>
        <w:tc>
          <w:tcPr>
            <w:tcW w:w="2700" w:type="dxa"/>
            <w:tcBorders>
              <w:top w:val="single" w:sz="18" w:space="0" w:color="FFFFFF"/>
              <w:bottom w:val="single" w:sz="18" w:space="0" w:color="FFFFFF"/>
            </w:tcBorders>
            <w:shd w:val="clear" w:color="auto" w:fill="F2F2F2" w:themeFill="background1" w:themeFillShade="F2"/>
          </w:tcPr>
          <w:p w14:paraId="434A5342" w14:textId="17637627" w:rsidR="00D1397F" w:rsidRPr="00636689" w:rsidRDefault="00D1397F" w:rsidP="00D12804">
            <w:pPr>
              <w:pStyle w:val="TABLE-BodyText"/>
              <w:rPr>
                <w:rFonts w:cs="Arial"/>
                <w:szCs w:val="18"/>
              </w:rPr>
            </w:pPr>
            <w:r w:rsidRPr="00636689">
              <w:rPr>
                <w:rFonts w:cs="Arial"/>
                <w:szCs w:val="18"/>
              </w:rPr>
              <w:t>Action Code</w:t>
            </w:r>
          </w:p>
        </w:tc>
        <w:tc>
          <w:tcPr>
            <w:tcW w:w="720" w:type="dxa"/>
            <w:tcBorders>
              <w:top w:val="single" w:sz="18" w:space="0" w:color="FFFFFF"/>
              <w:bottom w:val="single" w:sz="18" w:space="0" w:color="FFFFFF"/>
            </w:tcBorders>
            <w:shd w:val="clear" w:color="auto" w:fill="F2F2F2" w:themeFill="background1" w:themeFillShade="F2"/>
          </w:tcPr>
          <w:p w14:paraId="4683BD45" w14:textId="5DB866DF" w:rsidR="00D1397F" w:rsidRPr="00636689" w:rsidRDefault="00D1397F" w:rsidP="00D12804">
            <w:pPr>
              <w:pStyle w:val="TABLE-BodyText"/>
              <w:rPr>
                <w:rFonts w:cs="Arial"/>
                <w:szCs w:val="18"/>
              </w:rPr>
            </w:pPr>
            <w:r w:rsidRPr="00636689">
              <w:rPr>
                <w:rFonts w:cs="Arial"/>
                <w:szCs w:val="18"/>
              </w:rPr>
              <w:t>2</w:t>
            </w:r>
          </w:p>
        </w:tc>
        <w:tc>
          <w:tcPr>
            <w:tcW w:w="4165" w:type="dxa"/>
            <w:tcBorders>
              <w:top w:val="single" w:sz="18" w:space="0" w:color="FFFFFF"/>
              <w:bottom w:val="single" w:sz="18" w:space="0" w:color="FFFFFF"/>
            </w:tcBorders>
            <w:shd w:val="clear" w:color="auto" w:fill="F2F2F2" w:themeFill="background1" w:themeFillShade="F2"/>
          </w:tcPr>
          <w:p w14:paraId="4700D75C" w14:textId="064F5567" w:rsidR="00D1397F" w:rsidRPr="00636689" w:rsidRDefault="00D1397F" w:rsidP="00D12804">
            <w:pPr>
              <w:pStyle w:val="TABLE-BodyText"/>
              <w:rPr>
                <w:rFonts w:cs="Arial"/>
                <w:szCs w:val="18"/>
              </w:rPr>
            </w:pPr>
            <w:r w:rsidRPr="00636689">
              <w:rPr>
                <w:rFonts w:cs="Arial"/>
                <w:szCs w:val="18"/>
              </w:rPr>
              <w:t>"Change" - Used to identify a transaction of additions.</w:t>
            </w:r>
          </w:p>
        </w:tc>
      </w:tr>
      <w:tr w:rsidR="00D1397F" w14:paraId="1F472E0B"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2D1DDBC0" w14:textId="2C8C0279" w:rsidR="00D1397F" w:rsidRPr="00636689" w:rsidRDefault="00D1397F" w:rsidP="00D12804">
            <w:pPr>
              <w:pStyle w:val="TABLE-BodyText"/>
              <w:rPr>
                <w:rFonts w:cs="Arial"/>
                <w:szCs w:val="18"/>
              </w:rPr>
            </w:pPr>
            <w:r w:rsidRPr="00636689">
              <w:rPr>
                <w:rFonts w:cs="Arial"/>
                <w:szCs w:val="18"/>
              </w:rPr>
              <w:t>Header</w:t>
            </w:r>
          </w:p>
        </w:tc>
        <w:tc>
          <w:tcPr>
            <w:tcW w:w="1080" w:type="dxa"/>
            <w:tcBorders>
              <w:top w:val="single" w:sz="18" w:space="0" w:color="FFFFFF"/>
              <w:bottom w:val="single" w:sz="18" w:space="0" w:color="FFFFFF"/>
            </w:tcBorders>
            <w:shd w:val="clear" w:color="auto" w:fill="BFBFBF" w:themeFill="background1" w:themeFillShade="BF"/>
          </w:tcPr>
          <w:p w14:paraId="71C7552D" w14:textId="12479C53" w:rsidR="00D1397F" w:rsidRPr="00636689" w:rsidRDefault="00D1397F" w:rsidP="00D12804">
            <w:pPr>
              <w:pStyle w:val="TABLE-BodyText"/>
              <w:rPr>
                <w:rFonts w:cs="Arial"/>
                <w:szCs w:val="18"/>
              </w:rPr>
            </w:pPr>
            <w:r w:rsidRPr="00636689">
              <w:rPr>
                <w:rFonts w:cs="Arial"/>
                <w:szCs w:val="18"/>
              </w:rPr>
              <w:t>REF</w:t>
            </w:r>
          </w:p>
        </w:tc>
        <w:tc>
          <w:tcPr>
            <w:tcW w:w="2700" w:type="dxa"/>
            <w:tcBorders>
              <w:top w:val="single" w:sz="18" w:space="0" w:color="FFFFFF"/>
              <w:bottom w:val="single" w:sz="18" w:space="0" w:color="FFFFFF"/>
            </w:tcBorders>
            <w:shd w:val="clear" w:color="auto" w:fill="BFBFBF" w:themeFill="background1" w:themeFillShade="BF"/>
          </w:tcPr>
          <w:p w14:paraId="71E5D134" w14:textId="6044D0C0" w:rsidR="00D1397F" w:rsidRPr="00636689" w:rsidRDefault="00D1397F" w:rsidP="00D12804">
            <w:pPr>
              <w:pStyle w:val="TABLE-BodyText"/>
              <w:rPr>
                <w:rFonts w:cs="Arial"/>
                <w:szCs w:val="18"/>
              </w:rPr>
            </w:pPr>
            <w:r w:rsidRPr="00636689">
              <w:rPr>
                <w:rFonts w:cs="Arial"/>
                <w:szCs w:val="18"/>
              </w:rPr>
              <w:t>Transaction Set Policy Number</w:t>
            </w:r>
          </w:p>
        </w:tc>
        <w:tc>
          <w:tcPr>
            <w:tcW w:w="720" w:type="dxa"/>
            <w:tcBorders>
              <w:top w:val="single" w:sz="18" w:space="0" w:color="FFFFFF"/>
              <w:bottom w:val="single" w:sz="18" w:space="0" w:color="FFFFFF"/>
            </w:tcBorders>
            <w:shd w:val="clear" w:color="auto" w:fill="BFBFBF" w:themeFill="background1" w:themeFillShade="BF"/>
          </w:tcPr>
          <w:p w14:paraId="6D84163C" w14:textId="4B094338" w:rsidR="00D1397F" w:rsidRPr="00636689" w:rsidRDefault="00D1397F" w:rsidP="00D12804">
            <w:pPr>
              <w:pStyle w:val="TABLE-BodyT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7F55F28E" w14:textId="3D64A3A5" w:rsidR="00D1397F" w:rsidRPr="00636689" w:rsidRDefault="00D1397F" w:rsidP="00D12804">
            <w:pPr>
              <w:pStyle w:val="TABLE-BodyText"/>
              <w:rPr>
                <w:rFonts w:cs="Arial"/>
                <w:szCs w:val="18"/>
              </w:rPr>
            </w:pPr>
            <w:r w:rsidRPr="00636689">
              <w:rPr>
                <w:rFonts w:cs="Arial"/>
                <w:szCs w:val="18"/>
              </w:rPr>
              <w:t>There is never a unique ID number applicable to an entire transaction set.</w:t>
            </w:r>
          </w:p>
        </w:tc>
      </w:tr>
      <w:tr w:rsidR="00D1397F" w14:paraId="149E7A5F"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8BE2A99" w14:textId="58E6C4C9" w:rsidR="00D1397F" w:rsidRPr="00636689" w:rsidRDefault="00D1397F" w:rsidP="009930C5">
            <w:pPr>
              <w:pStyle w:val="TABLE-BodyText"/>
              <w:keepNext/>
              <w:rPr>
                <w:rFonts w:cs="Arial"/>
                <w:szCs w:val="18"/>
              </w:rPr>
            </w:pPr>
            <w:r w:rsidRPr="00636689">
              <w:rPr>
                <w:rFonts w:cs="Arial"/>
                <w:szCs w:val="18"/>
              </w:rPr>
              <w:t>Header</w:t>
            </w:r>
          </w:p>
        </w:tc>
        <w:tc>
          <w:tcPr>
            <w:tcW w:w="1080" w:type="dxa"/>
            <w:tcBorders>
              <w:top w:val="single" w:sz="18" w:space="0" w:color="FFFFFF"/>
              <w:bottom w:val="single" w:sz="18" w:space="0" w:color="FFFFFF"/>
            </w:tcBorders>
            <w:shd w:val="clear" w:color="auto" w:fill="BFBFBF" w:themeFill="background1" w:themeFillShade="BF"/>
          </w:tcPr>
          <w:p w14:paraId="48FE5EF8" w14:textId="281836AD" w:rsidR="00D1397F" w:rsidRPr="00636689" w:rsidRDefault="00D1397F" w:rsidP="009930C5">
            <w:pPr>
              <w:pStyle w:val="TABLE-BodyText"/>
              <w:keepNext/>
              <w:rPr>
                <w:rFonts w:cs="Arial"/>
                <w:szCs w:val="18"/>
              </w:rPr>
            </w:pPr>
            <w:r w:rsidRPr="00636689">
              <w:rPr>
                <w:rFonts w:cs="Arial"/>
                <w:szCs w:val="18"/>
              </w:rPr>
              <w:t>DTP</w:t>
            </w:r>
          </w:p>
        </w:tc>
        <w:tc>
          <w:tcPr>
            <w:tcW w:w="2700" w:type="dxa"/>
            <w:tcBorders>
              <w:top w:val="single" w:sz="18" w:space="0" w:color="FFFFFF"/>
              <w:bottom w:val="single" w:sz="18" w:space="0" w:color="FFFFFF"/>
            </w:tcBorders>
            <w:shd w:val="clear" w:color="auto" w:fill="BFBFBF" w:themeFill="background1" w:themeFillShade="BF"/>
          </w:tcPr>
          <w:p w14:paraId="0B39F39D" w14:textId="43F654A7" w:rsidR="00D1397F" w:rsidRPr="00636689" w:rsidRDefault="00D1397F" w:rsidP="009930C5">
            <w:pPr>
              <w:pStyle w:val="TABLE-BodyText"/>
              <w:keepNext/>
              <w:rPr>
                <w:rFonts w:cs="Arial"/>
                <w:szCs w:val="18"/>
              </w:rPr>
            </w:pPr>
            <w:r w:rsidRPr="00636689">
              <w:rPr>
                <w:rFonts w:cs="Arial"/>
                <w:szCs w:val="18"/>
              </w:rPr>
              <w:t>File Effective Date</w:t>
            </w:r>
          </w:p>
        </w:tc>
        <w:tc>
          <w:tcPr>
            <w:tcW w:w="720" w:type="dxa"/>
            <w:tcBorders>
              <w:top w:val="single" w:sz="18" w:space="0" w:color="FFFFFF"/>
              <w:bottom w:val="single" w:sz="18" w:space="0" w:color="FFFFFF"/>
            </w:tcBorders>
            <w:shd w:val="clear" w:color="auto" w:fill="BFBFBF" w:themeFill="background1" w:themeFillShade="BF"/>
          </w:tcPr>
          <w:p w14:paraId="0274F7D1" w14:textId="5C1A6149" w:rsidR="00D1397F" w:rsidRPr="00636689" w:rsidRDefault="00D1397F"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5C53C44C" w14:textId="7B130675" w:rsidR="00D1397F" w:rsidRPr="00636689" w:rsidRDefault="00D1397F" w:rsidP="009930C5">
            <w:pPr>
              <w:pStyle w:val="TABLE-BodyText"/>
              <w:keepNext/>
              <w:rPr>
                <w:rFonts w:cs="Arial"/>
                <w:szCs w:val="18"/>
              </w:rPr>
            </w:pPr>
            <w:r w:rsidRPr="00636689">
              <w:rPr>
                <w:rFonts w:cs="Arial"/>
                <w:szCs w:val="18"/>
              </w:rPr>
              <w:t>Will transmit to indicate the date the information was gathered if that date is not the same as ISA09/GS04 date</w:t>
            </w:r>
          </w:p>
        </w:tc>
      </w:tr>
      <w:tr w:rsidR="002D05AB" w14:paraId="6E7C7DBE"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EC94211" w14:textId="3708838A" w:rsidR="002D05AB" w:rsidRPr="00636689" w:rsidRDefault="002D05AB"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248FB726" w14:textId="5CAB0B30" w:rsidR="002D05AB" w:rsidRPr="00636689" w:rsidRDefault="002D05AB" w:rsidP="00D12804">
            <w:pPr>
              <w:pStyle w:val="TABLE-BodyText"/>
              <w:rPr>
                <w:rFonts w:cs="Arial"/>
                <w:szCs w:val="18"/>
              </w:rPr>
            </w:pPr>
            <w:r w:rsidRPr="00636689">
              <w:rPr>
                <w:rFonts w:cs="Arial"/>
                <w:szCs w:val="18"/>
              </w:rPr>
              <w:t>DTP01</w:t>
            </w:r>
          </w:p>
        </w:tc>
        <w:tc>
          <w:tcPr>
            <w:tcW w:w="2700" w:type="dxa"/>
            <w:tcBorders>
              <w:top w:val="single" w:sz="18" w:space="0" w:color="FFFFFF"/>
              <w:bottom w:val="single" w:sz="18" w:space="0" w:color="FFFFFF"/>
            </w:tcBorders>
            <w:shd w:val="clear" w:color="auto" w:fill="F2F2F2" w:themeFill="background1" w:themeFillShade="F2"/>
          </w:tcPr>
          <w:p w14:paraId="3DBDF0E9" w14:textId="28D92A46" w:rsidR="002D05AB" w:rsidRPr="00636689" w:rsidRDefault="002D05AB" w:rsidP="00D12804">
            <w:pPr>
              <w:pStyle w:val="TABLE-BodyText"/>
              <w:rPr>
                <w:rFonts w:cs="Arial"/>
                <w:szCs w:val="18"/>
              </w:rPr>
            </w:pPr>
            <w:r w:rsidRPr="00636689">
              <w:rPr>
                <w:rFonts w:cs="Arial"/>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29F83874" w14:textId="2E37803E" w:rsidR="002D05AB" w:rsidRPr="00636689" w:rsidRDefault="002D05AB" w:rsidP="00D12804">
            <w:pPr>
              <w:pStyle w:val="TABLE-BodyText"/>
              <w:rPr>
                <w:rFonts w:cs="Arial"/>
                <w:szCs w:val="18"/>
              </w:rPr>
            </w:pPr>
            <w:r w:rsidRPr="00636689">
              <w:rPr>
                <w:rFonts w:cs="Arial"/>
                <w:szCs w:val="18"/>
              </w:rPr>
              <w:t>303</w:t>
            </w:r>
          </w:p>
        </w:tc>
        <w:tc>
          <w:tcPr>
            <w:tcW w:w="4165" w:type="dxa"/>
            <w:tcBorders>
              <w:top w:val="single" w:sz="18" w:space="0" w:color="FFFFFF"/>
              <w:bottom w:val="single" w:sz="18" w:space="0" w:color="FFFFFF"/>
            </w:tcBorders>
            <w:shd w:val="clear" w:color="auto" w:fill="F2F2F2" w:themeFill="background1" w:themeFillShade="F2"/>
          </w:tcPr>
          <w:p w14:paraId="329A8F69" w14:textId="223FA8EF" w:rsidR="002D05AB" w:rsidRPr="00636689" w:rsidRDefault="002D05AB" w:rsidP="00D12804">
            <w:pPr>
              <w:pStyle w:val="TABLE-BodyText"/>
              <w:rPr>
                <w:rFonts w:cs="Arial"/>
                <w:szCs w:val="18"/>
              </w:rPr>
            </w:pPr>
            <w:r w:rsidRPr="00636689">
              <w:rPr>
                <w:rFonts w:cs="Arial"/>
                <w:szCs w:val="18"/>
              </w:rPr>
              <w:t>"Maintenance Effective" - Date the enrollment information was collected by the exchange.</w:t>
            </w:r>
          </w:p>
        </w:tc>
      </w:tr>
      <w:tr w:rsidR="002D05AB" w14:paraId="4A5F5715"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8F0D09E" w14:textId="7F40AD91" w:rsidR="002D05AB" w:rsidRPr="00636689" w:rsidRDefault="002D05AB" w:rsidP="009930C5">
            <w:pPr>
              <w:pStyle w:val="TABLE-BodyText"/>
              <w:keepNext/>
              <w:rPr>
                <w:rFonts w:cs="Arial"/>
                <w:szCs w:val="18"/>
              </w:rPr>
            </w:pPr>
            <w:r w:rsidRPr="00636689">
              <w:rPr>
                <w:rFonts w:cs="Arial"/>
                <w:szCs w:val="18"/>
              </w:rPr>
              <w:t>Header</w:t>
            </w:r>
          </w:p>
        </w:tc>
        <w:tc>
          <w:tcPr>
            <w:tcW w:w="1080" w:type="dxa"/>
            <w:tcBorders>
              <w:top w:val="single" w:sz="18" w:space="0" w:color="FFFFFF"/>
              <w:bottom w:val="single" w:sz="18" w:space="0" w:color="FFFFFF"/>
            </w:tcBorders>
            <w:shd w:val="clear" w:color="auto" w:fill="BFBFBF" w:themeFill="background1" w:themeFillShade="BF"/>
          </w:tcPr>
          <w:p w14:paraId="03A1DCBD" w14:textId="6F4F7E39" w:rsidR="002D05AB" w:rsidRPr="00636689" w:rsidRDefault="002D05AB" w:rsidP="009930C5">
            <w:pPr>
              <w:pStyle w:val="TABLE-BodyText"/>
              <w:keepNext/>
              <w:rPr>
                <w:rFonts w:cs="Arial"/>
                <w:szCs w:val="18"/>
              </w:rPr>
            </w:pPr>
            <w:r w:rsidRPr="00636689">
              <w:rPr>
                <w:rFonts w:cs="Arial"/>
                <w:szCs w:val="18"/>
              </w:rPr>
              <w:t>QTY</w:t>
            </w:r>
          </w:p>
        </w:tc>
        <w:tc>
          <w:tcPr>
            <w:tcW w:w="2700" w:type="dxa"/>
            <w:tcBorders>
              <w:top w:val="single" w:sz="18" w:space="0" w:color="FFFFFF"/>
              <w:bottom w:val="single" w:sz="18" w:space="0" w:color="FFFFFF"/>
            </w:tcBorders>
            <w:shd w:val="clear" w:color="auto" w:fill="BFBFBF" w:themeFill="background1" w:themeFillShade="BF"/>
          </w:tcPr>
          <w:p w14:paraId="54288A25" w14:textId="57AA35EF" w:rsidR="002D05AB" w:rsidRPr="00636689" w:rsidRDefault="002D05AB" w:rsidP="009930C5">
            <w:pPr>
              <w:pStyle w:val="TABLE-BodyText"/>
              <w:keepNext/>
              <w:rPr>
                <w:rFonts w:cs="Arial"/>
                <w:szCs w:val="18"/>
              </w:rPr>
            </w:pPr>
            <w:r w:rsidRPr="00636689">
              <w:rPr>
                <w:rFonts w:cs="Arial"/>
                <w:szCs w:val="18"/>
              </w:rPr>
              <w:t>Transaction Set Control Totals</w:t>
            </w:r>
          </w:p>
        </w:tc>
        <w:tc>
          <w:tcPr>
            <w:tcW w:w="720" w:type="dxa"/>
            <w:tcBorders>
              <w:top w:val="single" w:sz="18" w:space="0" w:color="FFFFFF"/>
              <w:bottom w:val="single" w:sz="18" w:space="0" w:color="FFFFFF"/>
            </w:tcBorders>
            <w:shd w:val="clear" w:color="auto" w:fill="BFBFBF" w:themeFill="background1" w:themeFillShade="BF"/>
          </w:tcPr>
          <w:p w14:paraId="09801B23" w14:textId="37E3FAF3" w:rsidR="002D05AB" w:rsidRPr="00636689" w:rsidRDefault="002D05AB"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129DCA1C" w14:textId="401F100C" w:rsidR="002D05AB" w:rsidRPr="00636689" w:rsidRDefault="002D05AB" w:rsidP="009930C5">
            <w:pPr>
              <w:pStyle w:val="TABLE-BodyText"/>
              <w:keepNext/>
              <w:rPr>
                <w:rFonts w:cs="Arial"/>
                <w:szCs w:val="18"/>
              </w:rPr>
            </w:pPr>
            <w:r w:rsidRPr="00636689">
              <w:rPr>
                <w:rFonts w:cs="Arial"/>
                <w:szCs w:val="18"/>
              </w:rPr>
              <w:t>Will transmit all 3 iterations of this segment for each for the qualifiers specified in QTY01.</w:t>
            </w:r>
          </w:p>
        </w:tc>
      </w:tr>
      <w:tr w:rsidR="002D05AB" w14:paraId="5B1EE53C"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469CA256" w14:textId="696D9D55" w:rsidR="002D05AB" w:rsidRPr="00636689" w:rsidRDefault="002D05AB"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0BE0AB97" w14:textId="2D39B23A" w:rsidR="002D05AB" w:rsidRPr="00636689" w:rsidRDefault="002D05AB" w:rsidP="00D12804">
            <w:pPr>
              <w:pStyle w:val="TABLE-BodyText"/>
              <w:rPr>
                <w:rFonts w:cs="Arial"/>
                <w:szCs w:val="18"/>
              </w:rPr>
            </w:pPr>
            <w:r w:rsidRPr="00636689">
              <w:rPr>
                <w:rFonts w:cs="Arial"/>
                <w:szCs w:val="18"/>
              </w:rPr>
              <w:t>QTY01</w:t>
            </w:r>
          </w:p>
        </w:tc>
        <w:tc>
          <w:tcPr>
            <w:tcW w:w="2700" w:type="dxa"/>
            <w:tcBorders>
              <w:top w:val="single" w:sz="18" w:space="0" w:color="FFFFFF"/>
              <w:bottom w:val="single" w:sz="18" w:space="0" w:color="FFFFFF"/>
            </w:tcBorders>
            <w:shd w:val="clear" w:color="auto" w:fill="F2F2F2" w:themeFill="background1" w:themeFillShade="F2"/>
          </w:tcPr>
          <w:p w14:paraId="2401C0C0" w14:textId="19772793" w:rsidR="002D05AB" w:rsidRPr="00636689" w:rsidRDefault="002D05AB" w:rsidP="00D12804">
            <w:pPr>
              <w:pStyle w:val="TABLE-BodyText"/>
              <w:rPr>
                <w:rFonts w:cs="Arial"/>
                <w:szCs w:val="18"/>
              </w:rPr>
            </w:pPr>
            <w:r w:rsidRPr="00636689">
              <w:rPr>
                <w:rFonts w:cs="Arial"/>
                <w:szCs w:val="18"/>
              </w:rPr>
              <w:t>Quantity Qualifier</w:t>
            </w:r>
          </w:p>
        </w:tc>
        <w:tc>
          <w:tcPr>
            <w:tcW w:w="720" w:type="dxa"/>
            <w:tcBorders>
              <w:top w:val="single" w:sz="18" w:space="0" w:color="FFFFFF"/>
              <w:bottom w:val="single" w:sz="18" w:space="0" w:color="FFFFFF"/>
            </w:tcBorders>
            <w:shd w:val="clear" w:color="auto" w:fill="F2F2F2" w:themeFill="background1" w:themeFillShade="F2"/>
          </w:tcPr>
          <w:p w14:paraId="2EDB5D7F" w14:textId="77777777" w:rsidR="002D05AB" w:rsidRPr="00636689" w:rsidRDefault="002D05AB" w:rsidP="002D05AB">
            <w:pPr>
              <w:pStyle w:val="TABLE-BodyText"/>
              <w:rPr>
                <w:rFonts w:cs="Arial"/>
                <w:szCs w:val="18"/>
              </w:rPr>
            </w:pPr>
            <w:r w:rsidRPr="00636689">
              <w:rPr>
                <w:rFonts w:cs="Arial"/>
                <w:szCs w:val="18"/>
              </w:rPr>
              <w:t>TO</w:t>
            </w:r>
          </w:p>
          <w:p w14:paraId="309E97F2" w14:textId="77777777" w:rsidR="002D05AB" w:rsidRPr="00636689" w:rsidRDefault="002D05AB" w:rsidP="002D05AB">
            <w:pPr>
              <w:pStyle w:val="TABLE-BodyText"/>
              <w:rPr>
                <w:rFonts w:cs="Arial"/>
                <w:szCs w:val="18"/>
              </w:rPr>
            </w:pPr>
          </w:p>
          <w:p w14:paraId="4F37F9BA" w14:textId="77777777" w:rsidR="002D05AB" w:rsidRPr="00636689" w:rsidRDefault="002D05AB" w:rsidP="002D05AB">
            <w:pPr>
              <w:pStyle w:val="TABLE-BodyText"/>
              <w:rPr>
                <w:rFonts w:cs="Arial"/>
                <w:szCs w:val="18"/>
              </w:rPr>
            </w:pPr>
          </w:p>
          <w:p w14:paraId="3174341B" w14:textId="77777777" w:rsidR="002D05AB" w:rsidRPr="00636689" w:rsidRDefault="002D05AB" w:rsidP="002D05AB">
            <w:pPr>
              <w:pStyle w:val="TABLE-BodyText"/>
              <w:rPr>
                <w:rFonts w:cs="Arial"/>
                <w:szCs w:val="18"/>
              </w:rPr>
            </w:pPr>
          </w:p>
          <w:p w14:paraId="51FFB9FD" w14:textId="77777777" w:rsidR="002D05AB" w:rsidRPr="00636689" w:rsidRDefault="002D05AB" w:rsidP="002D05AB">
            <w:pPr>
              <w:pStyle w:val="TABLE-BodyText"/>
              <w:rPr>
                <w:rFonts w:cs="Arial"/>
                <w:szCs w:val="18"/>
              </w:rPr>
            </w:pPr>
            <w:r w:rsidRPr="00636689">
              <w:rPr>
                <w:rFonts w:cs="Arial"/>
                <w:szCs w:val="18"/>
              </w:rPr>
              <w:t>DT</w:t>
            </w:r>
          </w:p>
          <w:p w14:paraId="5A8EF201" w14:textId="77777777" w:rsidR="002D05AB" w:rsidRPr="00636689" w:rsidRDefault="002D05AB" w:rsidP="002D05AB">
            <w:pPr>
              <w:pStyle w:val="TABLE-BodyText"/>
              <w:rPr>
                <w:rFonts w:cs="Arial"/>
                <w:szCs w:val="18"/>
              </w:rPr>
            </w:pPr>
          </w:p>
          <w:p w14:paraId="38E6FB10" w14:textId="77777777" w:rsidR="002D05AB" w:rsidRPr="00636689" w:rsidRDefault="002D05AB" w:rsidP="002D05AB">
            <w:pPr>
              <w:pStyle w:val="TABLE-BodyText"/>
              <w:rPr>
                <w:rFonts w:cs="Arial"/>
                <w:szCs w:val="18"/>
              </w:rPr>
            </w:pPr>
          </w:p>
          <w:p w14:paraId="103A6178" w14:textId="77777777" w:rsidR="002D05AB" w:rsidRPr="00636689" w:rsidRDefault="002D05AB" w:rsidP="002D05AB">
            <w:pPr>
              <w:pStyle w:val="TABLE-BodyText"/>
              <w:rPr>
                <w:rFonts w:cs="Arial"/>
                <w:szCs w:val="18"/>
              </w:rPr>
            </w:pPr>
          </w:p>
          <w:p w14:paraId="020C91B1" w14:textId="3896EC3D" w:rsidR="002D05AB" w:rsidRPr="00636689" w:rsidRDefault="002D05AB" w:rsidP="002D05AB">
            <w:pPr>
              <w:pStyle w:val="TABLE-BodyText"/>
              <w:rPr>
                <w:rFonts w:cs="Arial"/>
                <w:szCs w:val="18"/>
              </w:rPr>
            </w:pPr>
            <w:r w:rsidRPr="00636689">
              <w:rPr>
                <w:rFonts w:cs="Arial"/>
                <w:szCs w:val="18"/>
              </w:rPr>
              <w:t>ET</w:t>
            </w:r>
          </w:p>
        </w:tc>
        <w:tc>
          <w:tcPr>
            <w:tcW w:w="4165" w:type="dxa"/>
            <w:tcBorders>
              <w:top w:val="single" w:sz="18" w:space="0" w:color="FFFFFF"/>
              <w:bottom w:val="single" w:sz="18" w:space="0" w:color="FFFFFF"/>
            </w:tcBorders>
            <w:shd w:val="clear" w:color="auto" w:fill="F2F2F2" w:themeFill="background1" w:themeFillShade="F2"/>
          </w:tcPr>
          <w:p w14:paraId="1B25AED8" w14:textId="77777777" w:rsidR="002D05AB" w:rsidRPr="00636689" w:rsidRDefault="002D05AB" w:rsidP="002D05AB">
            <w:pPr>
              <w:pStyle w:val="TABLE-BodyText"/>
              <w:rPr>
                <w:rFonts w:cs="Arial"/>
                <w:szCs w:val="18"/>
              </w:rPr>
            </w:pPr>
            <w:r w:rsidRPr="00636689">
              <w:rPr>
                <w:rFonts w:cs="Arial"/>
                <w:szCs w:val="18"/>
              </w:rPr>
              <w:t>Total. Will transmit to indicate that the value</w:t>
            </w:r>
          </w:p>
          <w:p w14:paraId="0FB1634C" w14:textId="77777777" w:rsidR="002D05AB" w:rsidRPr="00636689" w:rsidRDefault="002D05AB" w:rsidP="002D05AB">
            <w:pPr>
              <w:pStyle w:val="TABLE-BodyText"/>
              <w:rPr>
                <w:rFonts w:cs="Arial"/>
                <w:szCs w:val="18"/>
              </w:rPr>
            </w:pPr>
            <w:r w:rsidRPr="00636689">
              <w:rPr>
                <w:rFonts w:cs="Arial"/>
                <w:szCs w:val="18"/>
              </w:rPr>
              <w:t>conveyed in QTY02 represents the total number of INS segments in this ST/SE set.</w:t>
            </w:r>
          </w:p>
          <w:p w14:paraId="233B1162" w14:textId="77777777" w:rsidR="002D05AB" w:rsidRPr="00636689" w:rsidRDefault="002D05AB" w:rsidP="002D05AB">
            <w:pPr>
              <w:pStyle w:val="TABLE-BodyText"/>
              <w:rPr>
                <w:rFonts w:cs="Arial"/>
                <w:szCs w:val="18"/>
              </w:rPr>
            </w:pPr>
          </w:p>
          <w:p w14:paraId="2C16ADFA" w14:textId="77777777" w:rsidR="002D05AB" w:rsidRPr="00636689" w:rsidRDefault="002D05AB" w:rsidP="002D05AB">
            <w:pPr>
              <w:pStyle w:val="TABLE-BodyText"/>
              <w:rPr>
                <w:rFonts w:cs="Arial"/>
                <w:szCs w:val="18"/>
              </w:rPr>
            </w:pPr>
            <w:r w:rsidRPr="00636689">
              <w:rPr>
                <w:rFonts w:cs="Arial"/>
                <w:szCs w:val="18"/>
              </w:rPr>
              <w:t>Dependent Total. Will transmit to indicate that the value conveyed in QTY02 represents the total number of INS segments in this ST/SE set with INS01 = "N"</w:t>
            </w:r>
          </w:p>
          <w:p w14:paraId="7D1D0D55" w14:textId="77777777" w:rsidR="002D05AB" w:rsidRPr="00636689" w:rsidRDefault="002D05AB" w:rsidP="002D05AB">
            <w:pPr>
              <w:pStyle w:val="TABLE-BodyText"/>
              <w:rPr>
                <w:rFonts w:cs="Arial"/>
                <w:szCs w:val="18"/>
              </w:rPr>
            </w:pPr>
          </w:p>
          <w:p w14:paraId="5E957AF3" w14:textId="77777777" w:rsidR="002D05AB" w:rsidRPr="00636689" w:rsidRDefault="002D05AB" w:rsidP="002D05AB">
            <w:pPr>
              <w:pStyle w:val="TABLE-BodyText"/>
              <w:rPr>
                <w:rFonts w:cs="Arial"/>
                <w:szCs w:val="18"/>
              </w:rPr>
            </w:pPr>
            <w:r w:rsidRPr="00636689">
              <w:rPr>
                <w:rFonts w:cs="Arial"/>
                <w:szCs w:val="18"/>
              </w:rPr>
              <w:t>Employee Total. Will transmit to indicate that</w:t>
            </w:r>
          </w:p>
          <w:p w14:paraId="373DDB9D" w14:textId="4FAF67CD" w:rsidR="002D05AB" w:rsidRPr="00636689" w:rsidRDefault="002D05AB" w:rsidP="002D05AB">
            <w:pPr>
              <w:pStyle w:val="TABLE-BodyText"/>
              <w:rPr>
                <w:rFonts w:cs="Arial"/>
                <w:szCs w:val="18"/>
              </w:rPr>
            </w:pPr>
            <w:r w:rsidRPr="00636689">
              <w:rPr>
                <w:rFonts w:cs="Arial"/>
                <w:szCs w:val="18"/>
              </w:rPr>
              <w:t>the value conveyed in QTY02 represents the total</w:t>
            </w:r>
            <w:r w:rsidR="00803931">
              <w:rPr>
                <w:rFonts w:cs="Arial"/>
                <w:szCs w:val="18"/>
              </w:rPr>
              <w:t xml:space="preserve"> </w:t>
            </w:r>
            <w:r w:rsidRPr="00636689">
              <w:rPr>
                <w:rFonts w:cs="Arial"/>
                <w:szCs w:val="18"/>
              </w:rPr>
              <w:t>number of INS segments in this ST/SE set with</w:t>
            </w:r>
            <w:r w:rsidR="00803931">
              <w:rPr>
                <w:rFonts w:cs="Arial"/>
                <w:szCs w:val="18"/>
              </w:rPr>
              <w:t xml:space="preserve"> </w:t>
            </w:r>
            <w:r w:rsidRPr="00636689">
              <w:rPr>
                <w:rFonts w:cs="Arial"/>
                <w:szCs w:val="18"/>
              </w:rPr>
              <w:t>INS01 = "Y"</w:t>
            </w:r>
          </w:p>
        </w:tc>
      </w:tr>
      <w:tr w:rsidR="003123C4" w14:paraId="2A65FC6D"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4B4D1F6A" w14:textId="29BB0E88" w:rsidR="003123C4" w:rsidRPr="00636689" w:rsidRDefault="003123C4" w:rsidP="009930C5">
            <w:pPr>
              <w:pStyle w:val="TABLE-BodyText"/>
              <w:keepNext/>
              <w:rPr>
                <w:rFonts w:cs="Arial"/>
                <w:szCs w:val="18"/>
              </w:rPr>
            </w:pPr>
            <w:r w:rsidRPr="00636689">
              <w:rPr>
                <w:rFonts w:cs="Arial"/>
                <w:szCs w:val="18"/>
              </w:rPr>
              <w:t>1000A</w:t>
            </w:r>
          </w:p>
        </w:tc>
        <w:tc>
          <w:tcPr>
            <w:tcW w:w="1080" w:type="dxa"/>
            <w:tcBorders>
              <w:top w:val="single" w:sz="18" w:space="0" w:color="FFFFFF"/>
              <w:bottom w:val="single" w:sz="18" w:space="0" w:color="FFFFFF"/>
            </w:tcBorders>
            <w:shd w:val="clear" w:color="auto" w:fill="BFBFBF" w:themeFill="background1" w:themeFillShade="BF"/>
          </w:tcPr>
          <w:p w14:paraId="7DA4832F" w14:textId="08292EB5" w:rsidR="003123C4" w:rsidRPr="00636689" w:rsidRDefault="003123C4" w:rsidP="009930C5">
            <w:pPr>
              <w:pStyle w:val="TABLE-BodyText"/>
              <w:keepNext/>
              <w:rPr>
                <w:rFonts w:cs="Arial"/>
                <w:szCs w:val="18"/>
              </w:rPr>
            </w:pPr>
            <w:r w:rsidRPr="00636689">
              <w:rPr>
                <w:rFonts w:cs="Arial"/>
                <w:szCs w:val="18"/>
              </w:rPr>
              <w:t>N1</w:t>
            </w:r>
          </w:p>
        </w:tc>
        <w:tc>
          <w:tcPr>
            <w:tcW w:w="2700" w:type="dxa"/>
            <w:tcBorders>
              <w:top w:val="single" w:sz="18" w:space="0" w:color="FFFFFF"/>
              <w:bottom w:val="single" w:sz="18" w:space="0" w:color="FFFFFF"/>
            </w:tcBorders>
            <w:shd w:val="clear" w:color="auto" w:fill="BFBFBF" w:themeFill="background1" w:themeFillShade="BF"/>
          </w:tcPr>
          <w:p w14:paraId="76A2D989" w14:textId="2EF18B2E" w:rsidR="003123C4" w:rsidRPr="00636689" w:rsidRDefault="003123C4" w:rsidP="009930C5">
            <w:pPr>
              <w:pStyle w:val="TABLE-BodyText"/>
              <w:keepNext/>
              <w:rPr>
                <w:rFonts w:cs="Arial"/>
                <w:szCs w:val="18"/>
              </w:rPr>
            </w:pPr>
            <w:r w:rsidRPr="00636689">
              <w:rPr>
                <w:rFonts w:cs="Arial"/>
                <w:szCs w:val="18"/>
              </w:rPr>
              <w:t>Sponsor Name</w:t>
            </w:r>
          </w:p>
        </w:tc>
        <w:tc>
          <w:tcPr>
            <w:tcW w:w="720" w:type="dxa"/>
            <w:tcBorders>
              <w:top w:val="single" w:sz="18" w:space="0" w:color="FFFFFF"/>
              <w:bottom w:val="single" w:sz="18" w:space="0" w:color="FFFFFF"/>
            </w:tcBorders>
            <w:shd w:val="clear" w:color="auto" w:fill="BFBFBF" w:themeFill="background1" w:themeFillShade="BF"/>
          </w:tcPr>
          <w:p w14:paraId="68BAFF92" w14:textId="03752ABF" w:rsidR="003123C4" w:rsidRPr="00636689" w:rsidRDefault="003123C4"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68EB6A9D" w14:textId="40F59C5B" w:rsidR="003123C4" w:rsidRPr="00636689" w:rsidRDefault="003123C4" w:rsidP="009930C5">
            <w:pPr>
              <w:pStyle w:val="TABLE-BodyText"/>
              <w:keepNext/>
              <w:rPr>
                <w:rFonts w:cs="Arial"/>
                <w:szCs w:val="18"/>
              </w:rPr>
            </w:pPr>
            <w:r w:rsidRPr="00636689">
              <w:rPr>
                <w:rFonts w:cs="Arial"/>
                <w:szCs w:val="18"/>
              </w:rPr>
              <w:t xml:space="preserve"> </w:t>
            </w:r>
          </w:p>
        </w:tc>
      </w:tr>
      <w:tr w:rsidR="003123C4" w14:paraId="359DC0CB"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1BE2D1E" w14:textId="5F81757F" w:rsidR="003123C4" w:rsidRPr="00636689" w:rsidRDefault="003123C4"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47D596B0" w14:textId="04856A2C" w:rsidR="003123C4" w:rsidRPr="00636689" w:rsidRDefault="003123C4" w:rsidP="00D12804">
            <w:pPr>
              <w:pStyle w:val="TABLE-BodyText"/>
              <w:rPr>
                <w:rFonts w:cs="Arial"/>
                <w:szCs w:val="18"/>
              </w:rPr>
            </w:pPr>
            <w:r w:rsidRPr="00636689">
              <w:rPr>
                <w:rFonts w:cs="Arial"/>
                <w:szCs w:val="18"/>
              </w:rPr>
              <w:t>N103</w:t>
            </w:r>
          </w:p>
        </w:tc>
        <w:tc>
          <w:tcPr>
            <w:tcW w:w="2700" w:type="dxa"/>
            <w:tcBorders>
              <w:top w:val="single" w:sz="18" w:space="0" w:color="FFFFFF"/>
              <w:bottom w:val="single" w:sz="18" w:space="0" w:color="FFFFFF"/>
            </w:tcBorders>
            <w:shd w:val="clear" w:color="auto" w:fill="F2F2F2" w:themeFill="background1" w:themeFillShade="F2"/>
          </w:tcPr>
          <w:p w14:paraId="6802C004" w14:textId="0D46D615" w:rsidR="003123C4" w:rsidRPr="00636689" w:rsidRDefault="003123C4" w:rsidP="00D12804">
            <w:pPr>
              <w:pStyle w:val="TABLE-BodyText"/>
              <w:rPr>
                <w:rFonts w:cs="Arial"/>
                <w:szCs w:val="18"/>
              </w:rPr>
            </w:pPr>
            <w:r w:rsidRPr="00636689">
              <w:rPr>
                <w:rFonts w:cs="Arial"/>
                <w:szCs w:val="18"/>
              </w:rPr>
              <w:t>ID Code Qualifier</w:t>
            </w:r>
          </w:p>
        </w:tc>
        <w:tc>
          <w:tcPr>
            <w:tcW w:w="720" w:type="dxa"/>
            <w:tcBorders>
              <w:top w:val="single" w:sz="18" w:space="0" w:color="FFFFFF"/>
              <w:bottom w:val="single" w:sz="18" w:space="0" w:color="FFFFFF"/>
            </w:tcBorders>
            <w:shd w:val="clear" w:color="auto" w:fill="F2F2F2" w:themeFill="background1" w:themeFillShade="F2"/>
          </w:tcPr>
          <w:p w14:paraId="146205EF" w14:textId="77777777" w:rsidR="003123C4" w:rsidRPr="00636689" w:rsidRDefault="003123C4" w:rsidP="003123C4">
            <w:pPr>
              <w:pStyle w:val="TABLE-BodyText"/>
              <w:rPr>
                <w:rFonts w:cs="Arial"/>
                <w:szCs w:val="18"/>
              </w:rPr>
            </w:pPr>
            <w:r w:rsidRPr="00636689">
              <w:rPr>
                <w:rFonts w:cs="Arial"/>
                <w:szCs w:val="18"/>
              </w:rPr>
              <w:t>24</w:t>
            </w:r>
          </w:p>
          <w:p w14:paraId="0F8A6736" w14:textId="77777777" w:rsidR="003123C4" w:rsidRPr="00636689" w:rsidRDefault="003123C4" w:rsidP="003123C4">
            <w:pPr>
              <w:pStyle w:val="TABLE-BodyText"/>
              <w:rPr>
                <w:rFonts w:cs="Arial"/>
                <w:szCs w:val="18"/>
              </w:rPr>
            </w:pPr>
          </w:p>
          <w:p w14:paraId="4BA63DBC" w14:textId="77777777" w:rsidR="003123C4" w:rsidRPr="00636689" w:rsidRDefault="003123C4" w:rsidP="003123C4">
            <w:pPr>
              <w:pStyle w:val="TABLE-BodyText"/>
              <w:rPr>
                <w:rFonts w:cs="Arial"/>
                <w:szCs w:val="18"/>
              </w:rPr>
            </w:pPr>
          </w:p>
          <w:p w14:paraId="4C8D50BD" w14:textId="353AEE91" w:rsidR="003123C4" w:rsidRPr="00636689" w:rsidRDefault="003123C4" w:rsidP="003123C4">
            <w:pPr>
              <w:pStyle w:val="TABLE-BodyText"/>
              <w:rPr>
                <w:rFonts w:cs="Arial"/>
                <w:szCs w:val="18"/>
              </w:rPr>
            </w:pPr>
            <w:r w:rsidRPr="00636689">
              <w:rPr>
                <w:rFonts w:cs="Arial"/>
                <w:szCs w:val="18"/>
              </w:rPr>
              <w:t>FI</w:t>
            </w:r>
          </w:p>
        </w:tc>
        <w:tc>
          <w:tcPr>
            <w:tcW w:w="4165" w:type="dxa"/>
            <w:tcBorders>
              <w:top w:val="single" w:sz="18" w:space="0" w:color="FFFFFF"/>
              <w:bottom w:val="single" w:sz="18" w:space="0" w:color="FFFFFF"/>
            </w:tcBorders>
            <w:shd w:val="clear" w:color="auto" w:fill="F2F2F2" w:themeFill="background1" w:themeFillShade="F2"/>
          </w:tcPr>
          <w:p w14:paraId="04F61CF6" w14:textId="77777777" w:rsidR="003123C4" w:rsidRPr="00636689" w:rsidRDefault="003123C4" w:rsidP="003123C4">
            <w:pPr>
              <w:pStyle w:val="TABLE-BodyText"/>
              <w:rPr>
                <w:rFonts w:cs="Arial"/>
                <w:szCs w:val="18"/>
              </w:rPr>
            </w:pPr>
            <w:r w:rsidRPr="00636689">
              <w:rPr>
                <w:rFonts w:cs="Arial"/>
                <w:szCs w:val="18"/>
              </w:rPr>
              <w:t>Small Business.  (Small Business Market identifies the employer group.)</w:t>
            </w:r>
          </w:p>
          <w:p w14:paraId="70C1C5AF" w14:textId="77777777" w:rsidR="003123C4" w:rsidRPr="00636689" w:rsidRDefault="003123C4" w:rsidP="003123C4">
            <w:pPr>
              <w:pStyle w:val="TABLE-BodyText"/>
              <w:rPr>
                <w:rFonts w:cs="Arial"/>
                <w:szCs w:val="18"/>
              </w:rPr>
            </w:pPr>
          </w:p>
          <w:p w14:paraId="645F4317" w14:textId="54C9ACE1" w:rsidR="003123C4" w:rsidRPr="00636689" w:rsidRDefault="003123C4" w:rsidP="003123C4">
            <w:pPr>
              <w:pStyle w:val="TABLE-BodyText"/>
              <w:rPr>
                <w:rFonts w:cs="Arial"/>
                <w:szCs w:val="18"/>
              </w:rPr>
            </w:pPr>
            <w:r w:rsidRPr="00636689">
              <w:rPr>
                <w:rFonts w:cs="Arial"/>
                <w:szCs w:val="18"/>
              </w:rPr>
              <w:t>Individual Market.  (Individual Market identifies the subscriber from the enrollment group, unless the subscriber is under-aged. If the subscriber is under-aged, identifies the responsible person.)</w:t>
            </w:r>
          </w:p>
        </w:tc>
      </w:tr>
      <w:tr w:rsidR="00D12804" w14:paraId="3CF9B835"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6D4D4E2" w14:textId="08DA7290" w:rsidR="00D12804" w:rsidRPr="00636689" w:rsidRDefault="00D12804" w:rsidP="009930C5">
            <w:pPr>
              <w:pStyle w:val="TABLE-BodyText"/>
              <w:keepNext/>
              <w:rPr>
                <w:rFonts w:cs="Arial"/>
                <w:szCs w:val="18"/>
              </w:rPr>
            </w:pPr>
            <w:r w:rsidRPr="00636689">
              <w:rPr>
                <w:rFonts w:cs="Arial"/>
                <w:szCs w:val="18"/>
              </w:rPr>
              <w:t>1000B</w:t>
            </w:r>
          </w:p>
        </w:tc>
        <w:tc>
          <w:tcPr>
            <w:tcW w:w="1080" w:type="dxa"/>
            <w:tcBorders>
              <w:top w:val="single" w:sz="18" w:space="0" w:color="FFFFFF"/>
              <w:bottom w:val="single" w:sz="18" w:space="0" w:color="FFFFFF"/>
            </w:tcBorders>
            <w:shd w:val="clear" w:color="auto" w:fill="BFBFBF" w:themeFill="background1" w:themeFillShade="BF"/>
          </w:tcPr>
          <w:p w14:paraId="2DF7A2EA" w14:textId="3F69A341" w:rsidR="00D12804" w:rsidRPr="00636689" w:rsidRDefault="00D12804" w:rsidP="009930C5">
            <w:pPr>
              <w:pStyle w:val="TABLE-BodyText"/>
              <w:keepNext/>
              <w:rPr>
                <w:rFonts w:cs="Arial"/>
                <w:szCs w:val="18"/>
              </w:rPr>
            </w:pPr>
            <w:r w:rsidRPr="00636689">
              <w:rPr>
                <w:rFonts w:cs="Arial"/>
                <w:szCs w:val="18"/>
              </w:rPr>
              <w:t>N1</w:t>
            </w:r>
          </w:p>
        </w:tc>
        <w:tc>
          <w:tcPr>
            <w:tcW w:w="2700" w:type="dxa"/>
            <w:tcBorders>
              <w:top w:val="single" w:sz="18" w:space="0" w:color="FFFFFF"/>
              <w:bottom w:val="single" w:sz="18" w:space="0" w:color="FFFFFF"/>
            </w:tcBorders>
            <w:shd w:val="clear" w:color="auto" w:fill="BFBFBF" w:themeFill="background1" w:themeFillShade="BF"/>
          </w:tcPr>
          <w:p w14:paraId="1031C96C" w14:textId="52A8BD25" w:rsidR="00D12804" w:rsidRPr="00636689" w:rsidRDefault="00D12804" w:rsidP="009930C5">
            <w:pPr>
              <w:pStyle w:val="TABLE-BodyText"/>
              <w:keepNext/>
              <w:rPr>
                <w:rFonts w:cs="Arial"/>
                <w:szCs w:val="18"/>
              </w:rPr>
            </w:pPr>
            <w:r w:rsidRPr="00636689">
              <w:rPr>
                <w:rFonts w:cs="Arial"/>
                <w:szCs w:val="18"/>
              </w:rPr>
              <w:t>Payer</w:t>
            </w:r>
          </w:p>
        </w:tc>
        <w:tc>
          <w:tcPr>
            <w:tcW w:w="720" w:type="dxa"/>
            <w:tcBorders>
              <w:top w:val="single" w:sz="18" w:space="0" w:color="FFFFFF"/>
              <w:bottom w:val="single" w:sz="18" w:space="0" w:color="FFFFFF"/>
            </w:tcBorders>
            <w:shd w:val="clear" w:color="auto" w:fill="BFBFBF" w:themeFill="background1" w:themeFillShade="BF"/>
          </w:tcPr>
          <w:p w14:paraId="6108E29D" w14:textId="2E6D07B0" w:rsidR="00D12804" w:rsidRPr="00636689" w:rsidRDefault="00D12804"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2CEA8B96" w14:textId="27CCBD36" w:rsidR="00D12804" w:rsidRPr="00636689" w:rsidRDefault="00D12804" w:rsidP="009930C5">
            <w:pPr>
              <w:pStyle w:val="TABLE-BodyText"/>
              <w:keepNext/>
              <w:rPr>
                <w:rFonts w:cs="Arial"/>
                <w:szCs w:val="18"/>
              </w:rPr>
            </w:pPr>
            <w:r w:rsidRPr="00636689">
              <w:rPr>
                <w:rFonts w:cs="Arial"/>
                <w:szCs w:val="18"/>
              </w:rPr>
              <w:t>Identifies the issuer of the QHP</w:t>
            </w:r>
          </w:p>
        </w:tc>
      </w:tr>
      <w:tr w:rsidR="00D12804" w14:paraId="3ADAE0C9"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7BF03A3" w14:textId="208E721F" w:rsidR="00D12804" w:rsidRPr="00636689" w:rsidRDefault="00D12804"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15FB3838" w14:textId="13BCD94B" w:rsidR="00D12804" w:rsidRPr="00636689" w:rsidRDefault="00D12804" w:rsidP="00D12804">
            <w:pPr>
              <w:pStyle w:val="TABLE-BodyText"/>
              <w:rPr>
                <w:rFonts w:cs="Arial"/>
                <w:szCs w:val="18"/>
              </w:rPr>
            </w:pPr>
            <w:r w:rsidRPr="00636689">
              <w:rPr>
                <w:rFonts w:cs="Arial"/>
                <w:szCs w:val="18"/>
              </w:rPr>
              <w:t>N103</w:t>
            </w:r>
          </w:p>
        </w:tc>
        <w:tc>
          <w:tcPr>
            <w:tcW w:w="2700" w:type="dxa"/>
            <w:tcBorders>
              <w:top w:val="single" w:sz="18" w:space="0" w:color="FFFFFF"/>
              <w:bottom w:val="single" w:sz="18" w:space="0" w:color="FFFFFF"/>
            </w:tcBorders>
            <w:shd w:val="clear" w:color="auto" w:fill="F2F2F2" w:themeFill="background1" w:themeFillShade="F2"/>
          </w:tcPr>
          <w:p w14:paraId="61A87211" w14:textId="4EE8D768" w:rsidR="00D12804" w:rsidRPr="00636689" w:rsidRDefault="00D12804" w:rsidP="00D12804">
            <w:pPr>
              <w:pStyle w:val="TABLE-BodyText"/>
              <w:rPr>
                <w:rFonts w:cs="Arial"/>
                <w:szCs w:val="18"/>
              </w:rPr>
            </w:pPr>
            <w:r w:rsidRPr="00636689">
              <w:rPr>
                <w:rFonts w:cs="Arial"/>
                <w:szCs w:val="18"/>
              </w:rPr>
              <w:t>Identification Code</w:t>
            </w:r>
          </w:p>
        </w:tc>
        <w:tc>
          <w:tcPr>
            <w:tcW w:w="720" w:type="dxa"/>
            <w:tcBorders>
              <w:top w:val="single" w:sz="18" w:space="0" w:color="FFFFFF"/>
              <w:bottom w:val="single" w:sz="18" w:space="0" w:color="FFFFFF"/>
            </w:tcBorders>
            <w:shd w:val="clear" w:color="auto" w:fill="F2F2F2" w:themeFill="background1" w:themeFillShade="F2"/>
          </w:tcPr>
          <w:p w14:paraId="5E1D6D1F" w14:textId="77777777" w:rsidR="00D12804" w:rsidRPr="00636689" w:rsidRDefault="00D12804" w:rsidP="00D12804">
            <w:pPr>
              <w:pStyle w:val="TABLE-BodyText"/>
              <w:rPr>
                <w:rFonts w:cs="Arial"/>
                <w:szCs w:val="18"/>
              </w:rPr>
            </w:pPr>
            <w:r w:rsidRPr="00636689">
              <w:rPr>
                <w:rFonts w:cs="Arial"/>
                <w:szCs w:val="18"/>
              </w:rPr>
              <w:t xml:space="preserve">FI </w:t>
            </w:r>
          </w:p>
          <w:p w14:paraId="29F02511" w14:textId="77777777" w:rsidR="00D12804" w:rsidRPr="00636689" w:rsidRDefault="00D12804" w:rsidP="00D12804">
            <w:pPr>
              <w:pStyle w:val="TABLE-BodyText"/>
              <w:rPr>
                <w:rFonts w:cs="Arial"/>
                <w:szCs w:val="18"/>
              </w:rPr>
            </w:pPr>
          </w:p>
          <w:p w14:paraId="7CCAB8BE" w14:textId="77777777" w:rsidR="00D12804" w:rsidRPr="00636689" w:rsidRDefault="00D12804" w:rsidP="00D12804">
            <w:pPr>
              <w:pStyle w:val="TABLE-BodyText"/>
              <w:rPr>
                <w:rFonts w:cs="Arial"/>
                <w:szCs w:val="18"/>
              </w:rPr>
            </w:pPr>
          </w:p>
          <w:p w14:paraId="162CD916" w14:textId="081E3A60" w:rsidR="00D12804" w:rsidRPr="00636689" w:rsidRDefault="00D12804" w:rsidP="00D12804">
            <w:pPr>
              <w:pStyle w:val="TABLE-BodyText"/>
              <w:rPr>
                <w:rFonts w:cs="Arial"/>
                <w:szCs w:val="18"/>
              </w:rPr>
            </w:pPr>
            <w:r w:rsidRPr="00636689">
              <w:rPr>
                <w:rFonts w:cs="Arial"/>
                <w:szCs w:val="18"/>
              </w:rPr>
              <w:t>XV</w:t>
            </w:r>
          </w:p>
        </w:tc>
        <w:tc>
          <w:tcPr>
            <w:tcW w:w="4165" w:type="dxa"/>
            <w:tcBorders>
              <w:top w:val="single" w:sz="18" w:space="0" w:color="FFFFFF"/>
              <w:bottom w:val="single" w:sz="18" w:space="0" w:color="FFFFFF"/>
            </w:tcBorders>
            <w:shd w:val="clear" w:color="auto" w:fill="F2F2F2" w:themeFill="background1" w:themeFillShade="F2"/>
          </w:tcPr>
          <w:p w14:paraId="6668F794" w14:textId="77777777" w:rsidR="00D12804" w:rsidRPr="00636689" w:rsidRDefault="00D12804" w:rsidP="00D12804">
            <w:pPr>
              <w:pStyle w:val="TABLE-BodyText"/>
              <w:rPr>
                <w:rFonts w:cs="Arial"/>
                <w:szCs w:val="18"/>
              </w:rPr>
            </w:pPr>
            <w:r w:rsidRPr="00636689">
              <w:rPr>
                <w:rFonts w:cs="Arial"/>
                <w:szCs w:val="18"/>
              </w:rPr>
              <w:t>Federal Taxpayer ID - will transmit until the HPID is required.</w:t>
            </w:r>
          </w:p>
          <w:p w14:paraId="63EED5C9" w14:textId="77777777" w:rsidR="00D12804" w:rsidRPr="00636689" w:rsidRDefault="00D12804" w:rsidP="00D12804">
            <w:pPr>
              <w:pStyle w:val="TABLE-BodyText"/>
              <w:rPr>
                <w:rFonts w:cs="Arial"/>
                <w:szCs w:val="18"/>
              </w:rPr>
            </w:pPr>
          </w:p>
          <w:p w14:paraId="5190CB7A" w14:textId="5C8C64DF" w:rsidR="00D12804" w:rsidRPr="00636689" w:rsidRDefault="00D12804" w:rsidP="00D12804">
            <w:pPr>
              <w:pStyle w:val="TABLE-BodyText"/>
              <w:rPr>
                <w:rFonts w:cs="Arial"/>
                <w:szCs w:val="18"/>
              </w:rPr>
            </w:pPr>
            <w:r w:rsidRPr="00636689">
              <w:rPr>
                <w:rFonts w:cs="Arial"/>
                <w:szCs w:val="18"/>
              </w:rPr>
              <w:t>Will transmit after the HPID is required. (Unique National Health Plan Identifier)</w:t>
            </w:r>
          </w:p>
        </w:tc>
      </w:tr>
      <w:tr w:rsidR="00D12804" w14:paraId="042DCC46"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10F5439" w14:textId="23D4BD5F" w:rsidR="00D12804" w:rsidRPr="00636689" w:rsidRDefault="00D12804" w:rsidP="00D12804">
            <w:pPr>
              <w:pStyle w:val="TABLE-BodyText"/>
              <w:rPr>
                <w:rFonts w:cs="Arial"/>
                <w:szCs w:val="18"/>
              </w:rPr>
            </w:pPr>
            <w:r w:rsidRPr="00636689">
              <w:rPr>
                <w:rFonts w:cs="Arial"/>
                <w:szCs w:val="18"/>
              </w:rPr>
              <w:t>1000C</w:t>
            </w:r>
          </w:p>
        </w:tc>
        <w:tc>
          <w:tcPr>
            <w:tcW w:w="1080" w:type="dxa"/>
            <w:tcBorders>
              <w:top w:val="single" w:sz="18" w:space="0" w:color="FFFFFF"/>
              <w:bottom w:val="single" w:sz="18" w:space="0" w:color="FFFFFF"/>
            </w:tcBorders>
            <w:shd w:val="clear" w:color="auto" w:fill="BFBFBF" w:themeFill="background1" w:themeFillShade="BF"/>
          </w:tcPr>
          <w:p w14:paraId="441EBFEF" w14:textId="3371A0A2" w:rsidR="00D12804" w:rsidRPr="00636689" w:rsidRDefault="00D12804" w:rsidP="00D12804">
            <w:pPr>
              <w:pStyle w:val="TABLE-BodyText"/>
              <w:rPr>
                <w:rFonts w:cs="Arial"/>
                <w:szCs w:val="18"/>
              </w:rPr>
            </w:pPr>
            <w:r w:rsidRPr="00636689">
              <w:rPr>
                <w:rFonts w:cs="Arial"/>
                <w:szCs w:val="18"/>
              </w:rPr>
              <w:t>N1</w:t>
            </w:r>
          </w:p>
        </w:tc>
        <w:tc>
          <w:tcPr>
            <w:tcW w:w="2700" w:type="dxa"/>
            <w:tcBorders>
              <w:top w:val="single" w:sz="18" w:space="0" w:color="FFFFFF"/>
              <w:bottom w:val="single" w:sz="18" w:space="0" w:color="FFFFFF"/>
            </w:tcBorders>
            <w:shd w:val="clear" w:color="auto" w:fill="BFBFBF" w:themeFill="background1" w:themeFillShade="BF"/>
          </w:tcPr>
          <w:p w14:paraId="6AB61AA0" w14:textId="292C2664" w:rsidR="00D12804" w:rsidRPr="00636689" w:rsidRDefault="00D12804" w:rsidP="00D12804">
            <w:pPr>
              <w:pStyle w:val="TABLE-BodyText"/>
              <w:rPr>
                <w:rFonts w:cs="Arial"/>
                <w:szCs w:val="18"/>
              </w:rPr>
            </w:pPr>
            <w:r w:rsidRPr="00636689">
              <w:rPr>
                <w:rFonts w:cs="Arial"/>
                <w:szCs w:val="18"/>
              </w:rPr>
              <w:t>TPA/Broker Name</w:t>
            </w:r>
          </w:p>
        </w:tc>
        <w:tc>
          <w:tcPr>
            <w:tcW w:w="720" w:type="dxa"/>
            <w:tcBorders>
              <w:top w:val="single" w:sz="18" w:space="0" w:color="FFFFFF"/>
              <w:bottom w:val="single" w:sz="18" w:space="0" w:color="FFFFFF"/>
            </w:tcBorders>
            <w:shd w:val="clear" w:color="auto" w:fill="BFBFBF" w:themeFill="background1" w:themeFillShade="BF"/>
          </w:tcPr>
          <w:p w14:paraId="67285985" w14:textId="1DC9A55E" w:rsidR="00D12804" w:rsidRPr="00636689" w:rsidRDefault="00D12804" w:rsidP="00D12804">
            <w:pPr>
              <w:pStyle w:val="TABLE-BodyT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11FF24A7" w14:textId="5BD9D539" w:rsidR="00D12804" w:rsidRPr="00636689" w:rsidRDefault="00D12804" w:rsidP="00D12804">
            <w:pPr>
              <w:pStyle w:val="TABLE-BodyText"/>
              <w:rPr>
                <w:rFonts w:cs="Arial"/>
                <w:szCs w:val="18"/>
              </w:rPr>
            </w:pPr>
            <w:r w:rsidRPr="00636689">
              <w:rPr>
                <w:rFonts w:cs="Arial"/>
                <w:szCs w:val="18"/>
              </w:rPr>
              <w:t>Broker information will not be transmitted.</w:t>
            </w:r>
          </w:p>
        </w:tc>
      </w:tr>
      <w:tr w:rsidR="00D12804" w14:paraId="022A906C"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5BFC75FF" w14:textId="540A16ED" w:rsidR="00D12804" w:rsidRPr="00636689" w:rsidRDefault="00D12804" w:rsidP="009930C5">
            <w:pPr>
              <w:pStyle w:val="TABLE-BodyText"/>
              <w:keepNext/>
              <w:rPr>
                <w:rFonts w:cs="Arial"/>
                <w:szCs w:val="18"/>
              </w:rPr>
            </w:pPr>
            <w:r w:rsidRPr="00636689">
              <w:rPr>
                <w:rFonts w:cs="Arial"/>
                <w:szCs w:val="18"/>
              </w:rPr>
              <w:lastRenderedPageBreak/>
              <w:t>2000</w:t>
            </w:r>
          </w:p>
        </w:tc>
        <w:tc>
          <w:tcPr>
            <w:tcW w:w="1080" w:type="dxa"/>
            <w:tcBorders>
              <w:top w:val="single" w:sz="18" w:space="0" w:color="FFFFFF"/>
              <w:bottom w:val="single" w:sz="18" w:space="0" w:color="FFFFFF"/>
            </w:tcBorders>
            <w:shd w:val="clear" w:color="auto" w:fill="BFBFBF" w:themeFill="background1" w:themeFillShade="BF"/>
          </w:tcPr>
          <w:p w14:paraId="7F479E5C" w14:textId="221E7437" w:rsidR="00D12804" w:rsidRPr="00636689" w:rsidRDefault="00D12804" w:rsidP="009930C5">
            <w:pPr>
              <w:pStyle w:val="TABLE-BodyText"/>
              <w:keepNext/>
              <w:rPr>
                <w:rFonts w:cs="Arial"/>
                <w:szCs w:val="18"/>
              </w:rPr>
            </w:pPr>
            <w:r w:rsidRPr="00636689">
              <w:rPr>
                <w:rFonts w:cs="Arial"/>
                <w:szCs w:val="18"/>
              </w:rPr>
              <w:t>INS</w:t>
            </w:r>
          </w:p>
        </w:tc>
        <w:tc>
          <w:tcPr>
            <w:tcW w:w="2700" w:type="dxa"/>
            <w:tcBorders>
              <w:top w:val="single" w:sz="18" w:space="0" w:color="FFFFFF"/>
              <w:bottom w:val="single" w:sz="18" w:space="0" w:color="FFFFFF"/>
            </w:tcBorders>
            <w:shd w:val="clear" w:color="auto" w:fill="BFBFBF" w:themeFill="background1" w:themeFillShade="BF"/>
          </w:tcPr>
          <w:p w14:paraId="5D3E90D1" w14:textId="77777777" w:rsidR="00D12804" w:rsidRPr="00636689" w:rsidRDefault="00D12804" w:rsidP="009930C5">
            <w:pPr>
              <w:pStyle w:val="TABLE-BodyText"/>
              <w:keepNext/>
              <w:rPr>
                <w:rFonts w:cs="Arial"/>
                <w:szCs w:val="18"/>
              </w:rPr>
            </w:pPr>
            <w:r w:rsidRPr="00636689">
              <w:rPr>
                <w:rFonts w:cs="Arial"/>
                <w:szCs w:val="18"/>
              </w:rPr>
              <w:t>Member Level</w:t>
            </w:r>
          </w:p>
          <w:p w14:paraId="799330BF" w14:textId="4446952A" w:rsidR="00D12804" w:rsidRPr="00636689" w:rsidRDefault="00D12804" w:rsidP="009930C5">
            <w:pPr>
              <w:pStyle w:val="TABLE-BodyText"/>
              <w:keepNext/>
              <w:rPr>
                <w:rFonts w:cs="Arial"/>
                <w:szCs w:val="18"/>
              </w:rPr>
            </w:pPr>
            <w:r w:rsidRPr="00636689">
              <w:rPr>
                <w:rFonts w:cs="Arial"/>
                <w:szCs w:val="18"/>
              </w:rPr>
              <w:t>Detail</w:t>
            </w:r>
          </w:p>
        </w:tc>
        <w:tc>
          <w:tcPr>
            <w:tcW w:w="720" w:type="dxa"/>
            <w:tcBorders>
              <w:top w:val="single" w:sz="18" w:space="0" w:color="FFFFFF"/>
              <w:bottom w:val="single" w:sz="18" w:space="0" w:color="FFFFFF"/>
            </w:tcBorders>
            <w:shd w:val="clear" w:color="auto" w:fill="BFBFBF" w:themeFill="background1" w:themeFillShade="BF"/>
          </w:tcPr>
          <w:p w14:paraId="1EC1FD02" w14:textId="62B8F0E2" w:rsidR="00D12804" w:rsidRPr="00636689" w:rsidRDefault="00D12804" w:rsidP="009930C5">
            <w:pPr>
              <w:pStyle w:val="TABLE-BodyText"/>
              <w:keepNext/>
              <w:rPr>
                <w:rFonts w:cs="Arial"/>
                <w:szCs w:val="18"/>
              </w:rPr>
            </w:pPr>
            <w:r w:rsidRPr="00636689">
              <w:rPr>
                <w:rFonts w:cs="Arial"/>
                <w:szCs w:val="18"/>
              </w:rPr>
              <w:t>2000</w:t>
            </w:r>
          </w:p>
        </w:tc>
        <w:tc>
          <w:tcPr>
            <w:tcW w:w="4165" w:type="dxa"/>
            <w:tcBorders>
              <w:top w:val="single" w:sz="18" w:space="0" w:color="FFFFFF"/>
              <w:bottom w:val="single" w:sz="18" w:space="0" w:color="FFFFFF"/>
            </w:tcBorders>
            <w:shd w:val="clear" w:color="auto" w:fill="BFBFBF" w:themeFill="background1" w:themeFillShade="BF"/>
          </w:tcPr>
          <w:p w14:paraId="131405AE" w14:textId="6BFE08FB" w:rsidR="00D12804" w:rsidRPr="00636689" w:rsidRDefault="00D12804" w:rsidP="009930C5">
            <w:pPr>
              <w:pStyle w:val="TABLE-BodyText"/>
              <w:keepNext/>
              <w:rPr>
                <w:rFonts w:cs="Arial"/>
                <w:szCs w:val="18"/>
              </w:rPr>
            </w:pPr>
            <w:r w:rsidRPr="00636689">
              <w:rPr>
                <w:rFonts w:cs="Arial"/>
                <w:szCs w:val="18"/>
              </w:rPr>
              <w:t>INS</w:t>
            </w:r>
          </w:p>
        </w:tc>
      </w:tr>
      <w:tr w:rsidR="00D12804" w14:paraId="6F3D53F2"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5D5237B3" w14:textId="66A69BF6" w:rsidR="00D12804" w:rsidRPr="00636689" w:rsidRDefault="00D12804" w:rsidP="009930C5">
            <w:pPr>
              <w:pStyle w:val="TABLE-BodyText"/>
              <w:keepN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362FAF96" w14:textId="20BA2634" w:rsidR="00D12804" w:rsidRPr="00636689" w:rsidRDefault="00D12804" w:rsidP="009930C5">
            <w:pPr>
              <w:pStyle w:val="TABLE-BodyText"/>
              <w:keepNext/>
              <w:rPr>
                <w:rFonts w:cs="Arial"/>
                <w:szCs w:val="18"/>
              </w:rPr>
            </w:pPr>
            <w:r w:rsidRPr="00636689">
              <w:rPr>
                <w:rFonts w:cs="Arial"/>
                <w:szCs w:val="18"/>
              </w:rPr>
              <w:t>INS02</w:t>
            </w:r>
          </w:p>
        </w:tc>
        <w:tc>
          <w:tcPr>
            <w:tcW w:w="2700" w:type="dxa"/>
            <w:tcBorders>
              <w:top w:val="single" w:sz="18" w:space="0" w:color="FFFFFF"/>
              <w:bottom w:val="single" w:sz="18" w:space="0" w:color="FFFFFF"/>
            </w:tcBorders>
            <w:shd w:val="clear" w:color="auto" w:fill="F2F2F2" w:themeFill="background1" w:themeFillShade="F2"/>
          </w:tcPr>
          <w:p w14:paraId="5E6FD400" w14:textId="205859B5" w:rsidR="00D12804" w:rsidRPr="00636689" w:rsidRDefault="00D12804" w:rsidP="009930C5">
            <w:pPr>
              <w:pStyle w:val="TABLE-BodyText"/>
              <w:keepNext/>
              <w:rPr>
                <w:rFonts w:cs="Arial"/>
                <w:szCs w:val="18"/>
              </w:rPr>
            </w:pPr>
            <w:r w:rsidRPr="00636689">
              <w:rPr>
                <w:rFonts w:cs="Arial"/>
                <w:szCs w:val="18"/>
              </w:rPr>
              <w:t>Relationship Code</w:t>
            </w:r>
          </w:p>
        </w:tc>
        <w:tc>
          <w:tcPr>
            <w:tcW w:w="720" w:type="dxa"/>
            <w:tcBorders>
              <w:top w:val="single" w:sz="18" w:space="0" w:color="FFFFFF"/>
              <w:bottom w:val="single" w:sz="18" w:space="0" w:color="FFFFFF"/>
            </w:tcBorders>
            <w:shd w:val="clear" w:color="auto" w:fill="F2F2F2" w:themeFill="background1" w:themeFillShade="F2"/>
          </w:tcPr>
          <w:p w14:paraId="0324DAEC" w14:textId="78762CCC" w:rsidR="00D12804" w:rsidRPr="00636689" w:rsidRDefault="00D12804"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F2F2F2" w:themeFill="background1" w:themeFillShade="F2"/>
          </w:tcPr>
          <w:p w14:paraId="37EF37D2" w14:textId="68A18937" w:rsidR="00D12804" w:rsidRPr="00636689" w:rsidRDefault="00D12804" w:rsidP="009930C5">
            <w:pPr>
              <w:pStyle w:val="TABLE-BodyText"/>
              <w:keepNext/>
              <w:rPr>
                <w:rFonts w:cs="Arial"/>
                <w:szCs w:val="18"/>
              </w:rPr>
            </w:pPr>
            <w:r w:rsidRPr="00636689">
              <w:rPr>
                <w:rFonts w:cs="Arial"/>
                <w:szCs w:val="18"/>
              </w:rPr>
              <w:t>Will transmit member relationship codes when known.</w:t>
            </w:r>
          </w:p>
        </w:tc>
      </w:tr>
      <w:tr w:rsidR="00D12804" w14:paraId="6F2854CF"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48A4CAAC" w14:textId="1819ED9B" w:rsidR="00D12804" w:rsidRPr="00636689" w:rsidRDefault="00D12804" w:rsidP="009930C5">
            <w:pPr>
              <w:pStyle w:val="TABLE-BodyText"/>
              <w:keepN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7500016C" w14:textId="35BD18FE" w:rsidR="00D12804" w:rsidRPr="00636689" w:rsidRDefault="00D12804" w:rsidP="009930C5">
            <w:pPr>
              <w:pStyle w:val="TABLE-BodyText"/>
              <w:keepNext/>
              <w:rPr>
                <w:rFonts w:cs="Arial"/>
                <w:szCs w:val="18"/>
              </w:rPr>
            </w:pPr>
            <w:r w:rsidRPr="00636689">
              <w:rPr>
                <w:rFonts w:cs="Arial"/>
                <w:szCs w:val="18"/>
              </w:rPr>
              <w:t>INS03</w:t>
            </w:r>
          </w:p>
        </w:tc>
        <w:tc>
          <w:tcPr>
            <w:tcW w:w="2700" w:type="dxa"/>
            <w:tcBorders>
              <w:top w:val="single" w:sz="18" w:space="0" w:color="FFFFFF"/>
              <w:bottom w:val="single" w:sz="18" w:space="0" w:color="FFFFFF"/>
            </w:tcBorders>
            <w:shd w:val="clear" w:color="auto" w:fill="F2F2F2" w:themeFill="background1" w:themeFillShade="F2"/>
          </w:tcPr>
          <w:p w14:paraId="08969E5B" w14:textId="77777777" w:rsidR="00D12804" w:rsidRPr="00636689" w:rsidRDefault="00D12804" w:rsidP="009930C5">
            <w:pPr>
              <w:pStyle w:val="TABLE-BodyText"/>
              <w:keepNext/>
              <w:rPr>
                <w:rFonts w:cs="Arial"/>
                <w:szCs w:val="18"/>
              </w:rPr>
            </w:pPr>
            <w:r w:rsidRPr="00636689">
              <w:rPr>
                <w:rFonts w:cs="Arial"/>
                <w:szCs w:val="18"/>
              </w:rPr>
              <w:t>Maintenance Type</w:t>
            </w:r>
          </w:p>
          <w:p w14:paraId="1C437D61" w14:textId="1545BE69" w:rsidR="00D12804" w:rsidRPr="00636689" w:rsidRDefault="00D12804" w:rsidP="009930C5">
            <w:pPr>
              <w:pStyle w:val="TABLE-BodyText"/>
              <w:keepNext/>
              <w:rPr>
                <w:rFonts w:cs="Arial"/>
                <w:szCs w:val="18"/>
              </w:rPr>
            </w:pPr>
            <w:r w:rsidRPr="00636689">
              <w:rPr>
                <w:rFonts w:cs="Arial"/>
                <w:szCs w:val="18"/>
              </w:rPr>
              <w:t>Code</w:t>
            </w:r>
          </w:p>
        </w:tc>
        <w:tc>
          <w:tcPr>
            <w:tcW w:w="720" w:type="dxa"/>
            <w:tcBorders>
              <w:top w:val="single" w:sz="18" w:space="0" w:color="FFFFFF"/>
              <w:bottom w:val="single" w:sz="18" w:space="0" w:color="FFFFFF"/>
            </w:tcBorders>
            <w:shd w:val="clear" w:color="auto" w:fill="F2F2F2" w:themeFill="background1" w:themeFillShade="F2"/>
          </w:tcPr>
          <w:p w14:paraId="642DB080" w14:textId="2FA68236" w:rsidR="00D12804" w:rsidRPr="00636689" w:rsidRDefault="00D12804" w:rsidP="009930C5">
            <w:pPr>
              <w:pStyle w:val="TABLE-BodyText"/>
              <w:keepNext/>
              <w:rPr>
                <w:rFonts w:cs="Arial"/>
                <w:szCs w:val="18"/>
              </w:rPr>
            </w:pPr>
            <w:r w:rsidRPr="00636689">
              <w:rPr>
                <w:rFonts w:cs="Arial"/>
                <w:szCs w:val="18"/>
              </w:rPr>
              <w:t>021</w:t>
            </w:r>
          </w:p>
        </w:tc>
        <w:tc>
          <w:tcPr>
            <w:tcW w:w="4165" w:type="dxa"/>
            <w:tcBorders>
              <w:top w:val="single" w:sz="18" w:space="0" w:color="FFFFFF"/>
              <w:bottom w:val="single" w:sz="18" w:space="0" w:color="FFFFFF"/>
            </w:tcBorders>
            <w:shd w:val="clear" w:color="auto" w:fill="F2F2F2" w:themeFill="background1" w:themeFillShade="F2"/>
          </w:tcPr>
          <w:p w14:paraId="47D91C87" w14:textId="27DECEB9" w:rsidR="00D12804" w:rsidRPr="00636689" w:rsidRDefault="00D12804" w:rsidP="009930C5">
            <w:pPr>
              <w:pStyle w:val="TABLE-BodyText"/>
              <w:keepNext/>
              <w:rPr>
                <w:rFonts w:cs="Arial"/>
                <w:szCs w:val="18"/>
              </w:rPr>
            </w:pPr>
            <w:r w:rsidRPr="00636689">
              <w:rPr>
                <w:rFonts w:cs="Arial"/>
                <w:szCs w:val="18"/>
              </w:rPr>
              <w:t>“Addition”</w:t>
            </w:r>
          </w:p>
        </w:tc>
      </w:tr>
      <w:tr w:rsidR="00D12804" w14:paraId="4F803D74"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6FC4B758" w14:textId="39EB8A5E" w:rsidR="00D12804" w:rsidRPr="00636689" w:rsidRDefault="00D12804" w:rsidP="009930C5">
            <w:pPr>
              <w:pStyle w:val="TABLE-BodyText"/>
              <w:keepN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68BA96CA" w14:textId="1C281596" w:rsidR="00D12804" w:rsidRPr="00636689" w:rsidRDefault="00D12804" w:rsidP="009930C5">
            <w:pPr>
              <w:pStyle w:val="TABLE-BodyText"/>
              <w:keepNext/>
              <w:rPr>
                <w:rFonts w:cs="Arial"/>
                <w:szCs w:val="18"/>
              </w:rPr>
            </w:pPr>
            <w:r w:rsidRPr="00636689">
              <w:rPr>
                <w:rFonts w:cs="Arial"/>
                <w:szCs w:val="18"/>
              </w:rPr>
              <w:t>INS04</w:t>
            </w:r>
          </w:p>
        </w:tc>
        <w:tc>
          <w:tcPr>
            <w:tcW w:w="2700" w:type="dxa"/>
            <w:tcBorders>
              <w:top w:val="single" w:sz="18" w:space="0" w:color="FFFFFF"/>
              <w:bottom w:val="single" w:sz="18" w:space="0" w:color="FFFFFF"/>
            </w:tcBorders>
            <w:shd w:val="clear" w:color="auto" w:fill="F2F2F2" w:themeFill="background1" w:themeFillShade="F2"/>
          </w:tcPr>
          <w:p w14:paraId="5937ABE8" w14:textId="48D0E260" w:rsidR="00D12804" w:rsidRPr="00636689" w:rsidRDefault="00D12804" w:rsidP="009930C5">
            <w:pPr>
              <w:pStyle w:val="TABLE-BodyText"/>
              <w:keepNext/>
              <w:rPr>
                <w:rFonts w:cs="Arial"/>
                <w:szCs w:val="18"/>
              </w:rPr>
            </w:pPr>
            <w:r w:rsidRPr="00636689">
              <w:rPr>
                <w:rFonts w:cs="Arial"/>
                <w:szCs w:val="18"/>
              </w:rPr>
              <w:t>Maintenance</w:t>
            </w:r>
            <w:r w:rsidRPr="00636689">
              <w:rPr>
                <w:rFonts w:cs="Arial"/>
                <w:szCs w:val="18"/>
              </w:rPr>
              <w:br/>
              <w:t>Reason Code</w:t>
            </w:r>
          </w:p>
        </w:tc>
        <w:tc>
          <w:tcPr>
            <w:tcW w:w="720" w:type="dxa"/>
            <w:tcBorders>
              <w:top w:val="single" w:sz="18" w:space="0" w:color="FFFFFF"/>
              <w:bottom w:val="single" w:sz="18" w:space="0" w:color="FFFFFF"/>
            </w:tcBorders>
            <w:shd w:val="clear" w:color="auto" w:fill="F2F2F2" w:themeFill="background1" w:themeFillShade="F2"/>
          </w:tcPr>
          <w:p w14:paraId="47CACC08" w14:textId="10895046" w:rsidR="00D12804" w:rsidRPr="00636689" w:rsidRDefault="00D12804" w:rsidP="009930C5">
            <w:pPr>
              <w:pStyle w:val="TABLE-BodyText"/>
              <w:keepNext/>
              <w:rPr>
                <w:rFonts w:cs="Arial"/>
                <w:szCs w:val="18"/>
              </w:rPr>
            </w:pPr>
            <w:r w:rsidRPr="00636689">
              <w:rPr>
                <w:rFonts w:cs="Arial"/>
                <w:szCs w:val="18"/>
              </w:rPr>
              <w:t>EC</w:t>
            </w:r>
          </w:p>
        </w:tc>
        <w:tc>
          <w:tcPr>
            <w:tcW w:w="4165" w:type="dxa"/>
            <w:tcBorders>
              <w:top w:val="single" w:sz="18" w:space="0" w:color="FFFFFF"/>
              <w:bottom w:val="single" w:sz="18" w:space="0" w:color="FFFFFF"/>
            </w:tcBorders>
            <w:shd w:val="clear" w:color="auto" w:fill="F2F2F2" w:themeFill="background1" w:themeFillShade="F2"/>
          </w:tcPr>
          <w:p w14:paraId="4A022633" w14:textId="7ED94745" w:rsidR="00D12804" w:rsidRPr="00636689" w:rsidRDefault="00D12804" w:rsidP="009930C5">
            <w:pPr>
              <w:pStyle w:val="TABLE-BodyText"/>
              <w:keepNext/>
              <w:rPr>
                <w:rFonts w:cs="Arial"/>
                <w:szCs w:val="18"/>
              </w:rPr>
            </w:pPr>
            <w:r w:rsidRPr="00636689">
              <w:rPr>
                <w:rFonts w:cs="Arial"/>
                <w:szCs w:val="18"/>
              </w:rPr>
              <w:t>"Member Benefit Selection" - Will transmit when the member has selected a QHP.</w:t>
            </w:r>
          </w:p>
        </w:tc>
      </w:tr>
      <w:tr w:rsidR="00D12804" w14:paraId="5B0B00CD"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51B7EB1" w14:textId="70902AF5" w:rsidR="00D12804" w:rsidRPr="00636689" w:rsidRDefault="00D12804" w:rsidP="009930C5">
            <w:pPr>
              <w:pStyle w:val="TABLE-BodyText"/>
              <w:keepN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5AD8076B" w14:textId="65CCF3CF" w:rsidR="00D12804" w:rsidRPr="00636689" w:rsidRDefault="00D12804" w:rsidP="009930C5">
            <w:pPr>
              <w:pStyle w:val="TABLE-BodyText"/>
              <w:keepNext/>
              <w:rPr>
                <w:rFonts w:cs="Arial"/>
                <w:szCs w:val="18"/>
              </w:rPr>
            </w:pPr>
            <w:r w:rsidRPr="00636689">
              <w:rPr>
                <w:rFonts w:cs="Arial"/>
                <w:szCs w:val="18"/>
              </w:rPr>
              <w:t>INS05</w:t>
            </w:r>
          </w:p>
        </w:tc>
        <w:tc>
          <w:tcPr>
            <w:tcW w:w="2700" w:type="dxa"/>
            <w:tcBorders>
              <w:top w:val="single" w:sz="18" w:space="0" w:color="FFFFFF"/>
              <w:bottom w:val="single" w:sz="18" w:space="0" w:color="FFFFFF"/>
            </w:tcBorders>
            <w:shd w:val="clear" w:color="auto" w:fill="F2F2F2" w:themeFill="background1" w:themeFillShade="F2"/>
          </w:tcPr>
          <w:p w14:paraId="2CA179C6" w14:textId="02B24151" w:rsidR="00D12804" w:rsidRPr="00636689" w:rsidRDefault="00D12804" w:rsidP="009930C5">
            <w:pPr>
              <w:pStyle w:val="TABLE-BodyText"/>
              <w:keepNext/>
              <w:rPr>
                <w:rFonts w:cs="Arial"/>
                <w:szCs w:val="18"/>
              </w:rPr>
            </w:pPr>
            <w:r w:rsidRPr="00636689">
              <w:rPr>
                <w:rFonts w:cs="Arial"/>
                <w:szCs w:val="18"/>
              </w:rPr>
              <w:t>Benefit Status Code</w:t>
            </w:r>
          </w:p>
        </w:tc>
        <w:tc>
          <w:tcPr>
            <w:tcW w:w="720" w:type="dxa"/>
            <w:tcBorders>
              <w:top w:val="single" w:sz="18" w:space="0" w:color="FFFFFF"/>
              <w:bottom w:val="single" w:sz="18" w:space="0" w:color="FFFFFF"/>
            </w:tcBorders>
            <w:shd w:val="clear" w:color="auto" w:fill="F2F2F2" w:themeFill="background1" w:themeFillShade="F2"/>
          </w:tcPr>
          <w:p w14:paraId="49C97BF8" w14:textId="0B80703C" w:rsidR="00D12804" w:rsidRPr="00636689" w:rsidRDefault="00D12804" w:rsidP="009930C5">
            <w:pPr>
              <w:pStyle w:val="TABLE-BodyText"/>
              <w:keepNext/>
              <w:rPr>
                <w:rFonts w:cs="Arial"/>
                <w:szCs w:val="18"/>
              </w:rPr>
            </w:pPr>
            <w:r w:rsidRPr="00636689">
              <w:rPr>
                <w:rFonts w:cs="Arial"/>
                <w:szCs w:val="18"/>
              </w:rPr>
              <w:t>A</w:t>
            </w:r>
          </w:p>
        </w:tc>
        <w:tc>
          <w:tcPr>
            <w:tcW w:w="4165" w:type="dxa"/>
            <w:tcBorders>
              <w:top w:val="single" w:sz="18" w:space="0" w:color="FFFFFF"/>
              <w:bottom w:val="single" w:sz="18" w:space="0" w:color="FFFFFF"/>
            </w:tcBorders>
            <w:shd w:val="clear" w:color="auto" w:fill="F2F2F2" w:themeFill="background1" w:themeFillShade="F2"/>
          </w:tcPr>
          <w:p w14:paraId="51A5A72B" w14:textId="595E5CEE" w:rsidR="00D12804" w:rsidRPr="00636689" w:rsidRDefault="00D12804" w:rsidP="009930C5">
            <w:pPr>
              <w:pStyle w:val="TABLE-BodyText"/>
              <w:keepNext/>
              <w:rPr>
                <w:rFonts w:cs="Arial"/>
                <w:szCs w:val="18"/>
              </w:rPr>
            </w:pPr>
            <w:r w:rsidRPr="00636689">
              <w:rPr>
                <w:rFonts w:cs="Arial"/>
                <w:szCs w:val="18"/>
              </w:rPr>
              <w:t>"Active"</w:t>
            </w:r>
          </w:p>
        </w:tc>
      </w:tr>
      <w:tr w:rsidR="00D12804" w14:paraId="3A702A30"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64A28F15" w14:textId="141FEA99"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4B580679" w14:textId="2777B977" w:rsidR="00D12804" w:rsidRPr="00636689" w:rsidRDefault="00D12804" w:rsidP="00D12804">
            <w:pPr>
              <w:pStyle w:val="TABLE-BodyText"/>
              <w:rPr>
                <w:rFonts w:cs="Arial"/>
                <w:szCs w:val="18"/>
              </w:rPr>
            </w:pPr>
            <w:r w:rsidRPr="00636689">
              <w:rPr>
                <w:rFonts w:cs="Arial"/>
                <w:szCs w:val="18"/>
              </w:rPr>
              <w:t>INS08</w:t>
            </w:r>
          </w:p>
        </w:tc>
        <w:tc>
          <w:tcPr>
            <w:tcW w:w="2700" w:type="dxa"/>
            <w:tcBorders>
              <w:top w:val="single" w:sz="18" w:space="0" w:color="FFFFFF"/>
              <w:bottom w:val="single" w:sz="18" w:space="0" w:color="FFFFFF"/>
            </w:tcBorders>
            <w:shd w:val="clear" w:color="auto" w:fill="F2F2F2" w:themeFill="background1" w:themeFillShade="F2"/>
          </w:tcPr>
          <w:p w14:paraId="0AFD34BD" w14:textId="3712C174" w:rsidR="00D12804" w:rsidRPr="00636689" w:rsidRDefault="00D12804" w:rsidP="00D12804">
            <w:pPr>
              <w:pStyle w:val="TABLE-BodyText"/>
              <w:rPr>
                <w:rFonts w:cs="Arial"/>
                <w:szCs w:val="18"/>
              </w:rPr>
            </w:pPr>
            <w:r w:rsidRPr="00636689">
              <w:rPr>
                <w:rFonts w:cs="Arial"/>
                <w:szCs w:val="18"/>
              </w:rPr>
              <w:t>Employment Status</w:t>
            </w:r>
            <w:r w:rsidRPr="00636689">
              <w:rPr>
                <w:rFonts w:cs="Arial"/>
                <w:szCs w:val="18"/>
              </w:rPr>
              <w:br/>
              <w:t>Code</w:t>
            </w:r>
          </w:p>
        </w:tc>
        <w:tc>
          <w:tcPr>
            <w:tcW w:w="720" w:type="dxa"/>
            <w:tcBorders>
              <w:top w:val="single" w:sz="18" w:space="0" w:color="FFFFFF"/>
              <w:bottom w:val="single" w:sz="18" w:space="0" w:color="FFFFFF"/>
            </w:tcBorders>
            <w:shd w:val="clear" w:color="auto" w:fill="F2F2F2" w:themeFill="background1" w:themeFillShade="F2"/>
          </w:tcPr>
          <w:p w14:paraId="2EDCF5E7" w14:textId="659453F5" w:rsidR="00D12804" w:rsidRPr="00636689" w:rsidRDefault="00D12804" w:rsidP="00D12804">
            <w:pPr>
              <w:pStyle w:val="TABLE-BodyText"/>
              <w:rPr>
                <w:rFonts w:cs="Arial"/>
                <w:szCs w:val="18"/>
              </w:rPr>
            </w:pPr>
            <w:r w:rsidRPr="00636689">
              <w:rPr>
                <w:rFonts w:cs="Arial"/>
                <w:szCs w:val="18"/>
              </w:rPr>
              <w:t>AC</w:t>
            </w:r>
          </w:p>
        </w:tc>
        <w:tc>
          <w:tcPr>
            <w:tcW w:w="4165" w:type="dxa"/>
            <w:tcBorders>
              <w:top w:val="single" w:sz="18" w:space="0" w:color="FFFFFF"/>
              <w:bottom w:val="single" w:sz="18" w:space="0" w:color="FFFFFF"/>
            </w:tcBorders>
            <w:shd w:val="clear" w:color="auto" w:fill="F2F2F2" w:themeFill="background1" w:themeFillShade="F2"/>
          </w:tcPr>
          <w:p w14:paraId="6DD25E14" w14:textId="0665CF86" w:rsidR="00D12804" w:rsidRPr="00636689" w:rsidRDefault="00D12804" w:rsidP="00D12804">
            <w:pPr>
              <w:pStyle w:val="TABLE-BodyText"/>
              <w:rPr>
                <w:rFonts w:cs="Arial"/>
                <w:szCs w:val="18"/>
              </w:rPr>
            </w:pPr>
            <w:r w:rsidRPr="00636689">
              <w:rPr>
                <w:rFonts w:cs="Arial"/>
                <w:szCs w:val="18"/>
              </w:rPr>
              <w:t>"Active"</w:t>
            </w:r>
          </w:p>
        </w:tc>
      </w:tr>
      <w:tr w:rsidR="00D12804" w14:paraId="4AE86ABB"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66570ACD" w14:textId="381788E5" w:rsidR="00D12804" w:rsidRPr="00636689" w:rsidRDefault="00D12804" w:rsidP="00D12804">
            <w:pPr>
              <w:pStyle w:val="TABLE-BodyText"/>
              <w:rPr>
                <w:rFonts w:cs="Arial"/>
                <w:szCs w:val="18"/>
              </w:rPr>
            </w:pPr>
            <w:r w:rsidRPr="00636689">
              <w:rPr>
                <w:rFonts w:cs="Arial"/>
                <w:szCs w:val="18"/>
              </w:rPr>
              <w:t>2000</w:t>
            </w:r>
          </w:p>
        </w:tc>
        <w:tc>
          <w:tcPr>
            <w:tcW w:w="1080" w:type="dxa"/>
            <w:tcBorders>
              <w:top w:val="single" w:sz="18" w:space="0" w:color="FFFFFF"/>
              <w:bottom w:val="single" w:sz="18" w:space="0" w:color="FFFFFF"/>
            </w:tcBorders>
            <w:shd w:val="clear" w:color="auto" w:fill="BFBFBF" w:themeFill="background1" w:themeFillShade="BF"/>
          </w:tcPr>
          <w:p w14:paraId="344655BB" w14:textId="79EB9E1E" w:rsidR="00D12804" w:rsidRPr="00636689" w:rsidRDefault="00D12804" w:rsidP="00D12804">
            <w:pPr>
              <w:pStyle w:val="TABLE-BodyText"/>
              <w:rPr>
                <w:rFonts w:cs="Arial"/>
                <w:szCs w:val="18"/>
              </w:rPr>
            </w:pPr>
            <w:r w:rsidRPr="00636689">
              <w:rPr>
                <w:rFonts w:cs="Arial"/>
                <w:szCs w:val="18"/>
              </w:rPr>
              <w:t>REF</w:t>
            </w:r>
          </w:p>
        </w:tc>
        <w:tc>
          <w:tcPr>
            <w:tcW w:w="2700" w:type="dxa"/>
            <w:tcBorders>
              <w:top w:val="single" w:sz="18" w:space="0" w:color="FFFFFF"/>
              <w:bottom w:val="single" w:sz="18" w:space="0" w:color="FFFFFF"/>
            </w:tcBorders>
            <w:shd w:val="clear" w:color="auto" w:fill="BFBFBF" w:themeFill="background1" w:themeFillShade="BF"/>
          </w:tcPr>
          <w:p w14:paraId="0953B90F" w14:textId="5F1DD870" w:rsidR="00D12804" w:rsidRPr="00636689" w:rsidRDefault="00D12804" w:rsidP="00D12804">
            <w:pPr>
              <w:pStyle w:val="TABLE-BodyText"/>
              <w:rPr>
                <w:rFonts w:cs="Arial"/>
                <w:szCs w:val="18"/>
              </w:rPr>
            </w:pPr>
            <w:r w:rsidRPr="00636689">
              <w:rPr>
                <w:rFonts w:cs="Arial"/>
                <w:szCs w:val="18"/>
              </w:rPr>
              <w:t>Subscriber Identifier</w:t>
            </w:r>
          </w:p>
        </w:tc>
        <w:tc>
          <w:tcPr>
            <w:tcW w:w="720" w:type="dxa"/>
            <w:tcBorders>
              <w:top w:val="single" w:sz="18" w:space="0" w:color="FFFFFF"/>
              <w:bottom w:val="single" w:sz="18" w:space="0" w:color="FFFFFF"/>
            </w:tcBorders>
            <w:shd w:val="clear" w:color="auto" w:fill="BFBFBF" w:themeFill="background1" w:themeFillShade="BF"/>
          </w:tcPr>
          <w:p w14:paraId="6BEF2AEB" w14:textId="17051E20"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514E7B99" w14:textId="3A617882" w:rsidR="00D12804" w:rsidRPr="00636689" w:rsidRDefault="00D12804" w:rsidP="00D12804">
            <w:pPr>
              <w:pStyle w:val="TABLE-BodyText"/>
              <w:rPr>
                <w:rFonts w:cs="Arial"/>
                <w:szCs w:val="18"/>
              </w:rPr>
            </w:pPr>
            <w:r w:rsidRPr="00636689">
              <w:rPr>
                <w:rFonts w:cs="Arial"/>
                <w:szCs w:val="18"/>
              </w:rPr>
              <w:t> </w:t>
            </w:r>
          </w:p>
        </w:tc>
      </w:tr>
      <w:tr w:rsidR="00D12804" w14:paraId="42D1115B"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723540B2" w14:textId="4858E69F"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7FFFD842" w14:textId="159441F9" w:rsidR="00D12804" w:rsidRPr="00636689" w:rsidRDefault="00D12804" w:rsidP="00D12804">
            <w:pPr>
              <w:pStyle w:val="TABLE-BodyText"/>
              <w:rPr>
                <w:rFonts w:cs="Arial"/>
                <w:szCs w:val="18"/>
              </w:rPr>
            </w:pPr>
            <w:r w:rsidRPr="00636689">
              <w:rPr>
                <w:rFonts w:cs="Arial"/>
                <w:szCs w:val="18"/>
              </w:rPr>
              <w:t>REF02</w:t>
            </w:r>
          </w:p>
        </w:tc>
        <w:tc>
          <w:tcPr>
            <w:tcW w:w="2700" w:type="dxa"/>
            <w:tcBorders>
              <w:top w:val="single" w:sz="18" w:space="0" w:color="FFFFFF"/>
              <w:bottom w:val="single" w:sz="18" w:space="0" w:color="FFFFFF"/>
            </w:tcBorders>
            <w:shd w:val="clear" w:color="auto" w:fill="F2F2F2" w:themeFill="background1" w:themeFillShade="F2"/>
          </w:tcPr>
          <w:p w14:paraId="151855E3" w14:textId="73B3A99F" w:rsidR="00D12804" w:rsidRPr="00636689" w:rsidRDefault="00D12804" w:rsidP="00D12804">
            <w:pPr>
              <w:pStyle w:val="TABLE-BodyText"/>
              <w:rPr>
                <w:rFonts w:cs="Arial"/>
                <w:szCs w:val="18"/>
              </w:rPr>
            </w:pPr>
            <w:r w:rsidRPr="00636689">
              <w:rPr>
                <w:rFonts w:cs="Arial"/>
                <w:szCs w:val="18"/>
              </w:rPr>
              <w:t>Subscriber Identifier</w:t>
            </w:r>
          </w:p>
        </w:tc>
        <w:tc>
          <w:tcPr>
            <w:tcW w:w="720" w:type="dxa"/>
            <w:tcBorders>
              <w:top w:val="single" w:sz="18" w:space="0" w:color="FFFFFF"/>
              <w:bottom w:val="single" w:sz="18" w:space="0" w:color="FFFFFF"/>
            </w:tcBorders>
            <w:shd w:val="clear" w:color="auto" w:fill="F2F2F2" w:themeFill="background1" w:themeFillShade="F2"/>
          </w:tcPr>
          <w:p w14:paraId="61A3AD52" w14:textId="4E7F337E"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5F3D040B" w14:textId="00E756FF" w:rsidR="00D12804" w:rsidRPr="00636689" w:rsidRDefault="00D12804" w:rsidP="00D12804">
            <w:pPr>
              <w:pStyle w:val="TABLE-BodyText"/>
              <w:rPr>
                <w:rFonts w:cs="Arial"/>
                <w:szCs w:val="18"/>
              </w:rPr>
            </w:pPr>
            <w:r w:rsidRPr="00636689">
              <w:rPr>
                <w:rFonts w:cs="Arial"/>
                <w:szCs w:val="18"/>
              </w:rPr>
              <w:t>The Exchange Assigned ID of the primary</w:t>
            </w:r>
            <w:r w:rsidRPr="00636689">
              <w:rPr>
                <w:rFonts w:cs="Arial"/>
                <w:szCs w:val="18"/>
              </w:rPr>
              <w:br/>
              <w:t>coverage person.</w:t>
            </w:r>
          </w:p>
        </w:tc>
      </w:tr>
      <w:tr w:rsidR="00D12804" w14:paraId="79170DBA"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1DAA3A23" w14:textId="46012F88" w:rsidR="00D12804" w:rsidRPr="00636689" w:rsidRDefault="00D12804" w:rsidP="00D12804">
            <w:pPr>
              <w:pStyle w:val="TABLE-BodyText"/>
              <w:rPr>
                <w:rFonts w:cs="Arial"/>
                <w:szCs w:val="18"/>
              </w:rPr>
            </w:pPr>
            <w:r w:rsidRPr="00636689">
              <w:rPr>
                <w:rFonts w:cs="Arial"/>
                <w:szCs w:val="18"/>
              </w:rPr>
              <w:t>2000</w:t>
            </w:r>
          </w:p>
        </w:tc>
        <w:tc>
          <w:tcPr>
            <w:tcW w:w="1080" w:type="dxa"/>
            <w:tcBorders>
              <w:top w:val="single" w:sz="18" w:space="0" w:color="FFFFFF"/>
              <w:bottom w:val="single" w:sz="18" w:space="0" w:color="FFFFFF"/>
            </w:tcBorders>
            <w:shd w:val="clear" w:color="auto" w:fill="BFBFBF" w:themeFill="background1" w:themeFillShade="BF"/>
          </w:tcPr>
          <w:p w14:paraId="26852310" w14:textId="36894568" w:rsidR="00D12804" w:rsidRPr="00636689" w:rsidRDefault="00D12804" w:rsidP="00D12804">
            <w:pPr>
              <w:pStyle w:val="TABLE-BodyText"/>
              <w:rPr>
                <w:rFonts w:cs="Arial"/>
                <w:szCs w:val="18"/>
              </w:rPr>
            </w:pPr>
            <w:r w:rsidRPr="00636689">
              <w:rPr>
                <w:rFonts w:cs="Arial"/>
                <w:szCs w:val="18"/>
              </w:rPr>
              <w:t>REF</w:t>
            </w:r>
          </w:p>
        </w:tc>
        <w:tc>
          <w:tcPr>
            <w:tcW w:w="2700" w:type="dxa"/>
            <w:tcBorders>
              <w:top w:val="single" w:sz="18" w:space="0" w:color="FFFFFF"/>
              <w:bottom w:val="single" w:sz="18" w:space="0" w:color="FFFFFF"/>
            </w:tcBorders>
            <w:shd w:val="clear" w:color="auto" w:fill="BFBFBF" w:themeFill="background1" w:themeFillShade="BF"/>
          </w:tcPr>
          <w:p w14:paraId="5C9EE830" w14:textId="4B387348" w:rsidR="00D12804" w:rsidRPr="00636689" w:rsidRDefault="00D12804" w:rsidP="00D12804">
            <w:pPr>
              <w:pStyle w:val="TABLE-BodyText"/>
              <w:rPr>
                <w:rFonts w:cs="Arial"/>
                <w:szCs w:val="18"/>
              </w:rPr>
            </w:pPr>
            <w:r w:rsidRPr="00636689">
              <w:rPr>
                <w:rFonts w:cs="Arial"/>
                <w:szCs w:val="18"/>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573E6F4C" w14:textId="4FAB7C74"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1140AC1A" w14:textId="00D24C2E" w:rsidR="00D12804" w:rsidRPr="00636689" w:rsidRDefault="00D12804" w:rsidP="00D12804">
            <w:pPr>
              <w:pStyle w:val="TABLE-BodyText"/>
              <w:rPr>
                <w:rFonts w:cs="Arial"/>
                <w:szCs w:val="18"/>
              </w:rPr>
            </w:pPr>
            <w:r w:rsidRPr="00636689">
              <w:rPr>
                <w:rFonts w:cs="Arial"/>
                <w:szCs w:val="18"/>
              </w:rPr>
              <w:t> </w:t>
            </w:r>
          </w:p>
        </w:tc>
      </w:tr>
      <w:tr w:rsidR="00D12804" w14:paraId="54698F52"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4297335" w14:textId="1EC1329E"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1535660A" w14:textId="74BF89D3" w:rsidR="00D12804" w:rsidRPr="00636689" w:rsidRDefault="00D12804" w:rsidP="00D12804">
            <w:pPr>
              <w:pStyle w:val="TABLE-BodyText"/>
              <w:rPr>
                <w:rFonts w:cs="Arial"/>
                <w:szCs w:val="18"/>
              </w:rPr>
            </w:pPr>
            <w:r w:rsidRPr="00636689">
              <w:rPr>
                <w:rFonts w:cs="Arial"/>
                <w:szCs w:val="18"/>
              </w:rPr>
              <w:t>REF01</w:t>
            </w:r>
          </w:p>
        </w:tc>
        <w:tc>
          <w:tcPr>
            <w:tcW w:w="2700" w:type="dxa"/>
            <w:tcBorders>
              <w:top w:val="single" w:sz="18" w:space="0" w:color="FFFFFF"/>
              <w:bottom w:val="single" w:sz="18" w:space="0" w:color="FFFFFF"/>
            </w:tcBorders>
            <w:shd w:val="clear" w:color="auto" w:fill="F2F2F2" w:themeFill="background1" w:themeFillShade="F2"/>
          </w:tcPr>
          <w:p w14:paraId="3C98406F" w14:textId="7317525B" w:rsidR="00D12804" w:rsidRPr="00636689" w:rsidRDefault="00D12804" w:rsidP="00D12804">
            <w:pPr>
              <w:pStyle w:val="TABLE-BodyText"/>
              <w:rPr>
                <w:rFonts w:cs="Arial"/>
                <w:szCs w:val="18"/>
              </w:rPr>
            </w:pPr>
            <w:r w:rsidRPr="00636689">
              <w:rPr>
                <w:rFonts w:cs="Arial"/>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37ECC202" w14:textId="60BF6877" w:rsidR="00D12804" w:rsidRPr="00636689" w:rsidRDefault="00D12804" w:rsidP="00D12804">
            <w:pPr>
              <w:pStyle w:val="TABLE-BodyText"/>
              <w:rPr>
                <w:rFonts w:cs="Arial"/>
                <w:szCs w:val="18"/>
              </w:rPr>
            </w:pPr>
            <w:r w:rsidRPr="00636689">
              <w:rPr>
                <w:rFonts w:cs="Arial"/>
                <w:szCs w:val="18"/>
              </w:rPr>
              <w:t>17</w:t>
            </w:r>
          </w:p>
        </w:tc>
        <w:tc>
          <w:tcPr>
            <w:tcW w:w="4165" w:type="dxa"/>
            <w:tcBorders>
              <w:top w:val="single" w:sz="18" w:space="0" w:color="FFFFFF"/>
              <w:bottom w:val="single" w:sz="18" w:space="0" w:color="FFFFFF"/>
            </w:tcBorders>
            <w:shd w:val="clear" w:color="auto" w:fill="F2F2F2" w:themeFill="background1" w:themeFillShade="F2"/>
          </w:tcPr>
          <w:p w14:paraId="10DB9ED8" w14:textId="2A177D5D" w:rsidR="00D12804" w:rsidRPr="00636689" w:rsidRDefault="00D12804" w:rsidP="00D12804">
            <w:pPr>
              <w:pStyle w:val="TABLE-BodyText"/>
              <w:rPr>
                <w:rFonts w:cs="Arial"/>
                <w:szCs w:val="18"/>
              </w:rPr>
            </w:pPr>
            <w:r w:rsidRPr="00636689">
              <w:rPr>
                <w:rFonts w:cs="Arial"/>
                <w:szCs w:val="18"/>
              </w:rPr>
              <w:t>"Client Reporting Category" - The Exchange Assigned Member ID will be conveyed in REF02.</w:t>
            </w:r>
          </w:p>
        </w:tc>
      </w:tr>
      <w:tr w:rsidR="00D12804" w14:paraId="07CDDFFD"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48E4DF46" w14:textId="62313459"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bottom w:val="single" w:sz="18" w:space="0" w:color="FFFFFF"/>
            </w:tcBorders>
            <w:shd w:val="clear" w:color="auto" w:fill="BFBFBF" w:themeFill="background1" w:themeFillShade="BF"/>
          </w:tcPr>
          <w:p w14:paraId="0F5649A3" w14:textId="14B212D3" w:rsidR="00D12804" w:rsidRPr="00636689" w:rsidRDefault="00D12804" w:rsidP="00D12804">
            <w:pPr>
              <w:pStyle w:val="TABLE-BodyText"/>
              <w:rPr>
                <w:rFonts w:cs="Arial"/>
                <w:szCs w:val="18"/>
              </w:rPr>
            </w:pPr>
            <w:r w:rsidRPr="00636689">
              <w:rPr>
                <w:rFonts w:cs="Arial"/>
                <w:szCs w:val="18"/>
              </w:rPr>
              <w:t>NM1</w:t>
            </w:r>
          </w:p>
        </w:tc>
        <w:tc>
          <w:tcPr>
            <w:tcW w:w="2700" w:type="dxa"/>
            <w:tcBorders>
              <w:top w:val="single" w:sz="18" w:space="0" w:color="FFFFFF"/>
              <w:bottom w:val="single" w:sz="18" w:space="0" w:color="FFFFFF"/>
            </w:tcBorders>
            <w:shd w:val="clear" w:color="auto" w:fill="BFBFBF" w:themeFill="background1" w:themeFillShade="BF"/>
          </w:tcPr>
          <w:p w14:paraId="7C53B772" w14:textId="0E88EFFD" w:rsidR="00D12804" w:rsidRPr="00636689" w:rsidRDefault="00D12804" w:rsidP="00D12804">
            <w:pPr>
              <w:pStyle w:val="TABLE-BodyText"/>
              <w:rPr>
                <w:rFonts w:cs="Arial"/>
                <w:szCs w:val="18"/>
              </w:rPr>
            </w:pPr>
            <w:r w:rsidRPr="00636689">
              <w:rPr>
                <w:rFonts w:cs="Arial"/>
                <w:szCs w:val="18"/>
              </w:rPr>
              <w:t>Member Name</w:t>
            </w:r>
          </w:p>
        </w:tc>
        <w:tc>
          <w:tcPr>
            <w:tcW w:w="720" w:type="dxa"/>
            <w:tcBorders>
              <w:top w:val="single" w:sz="18" w:space="0" w:color="FFFFFF"/>
              <w:bottom w:val="single" w:sz="18" w:space="0" w:color="FFFFFF"/>
            </w:tcBorders>
            <w:shd w:val="clear" w:color="auto" w:fill="BFBFBF" w:themeFill="background1" w:themeFillShade="BF"/>
          </w:tcPr>
          <w:p w14:paraId="32B18A53" w14:textId="366B6D64"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60145A02" w14:textId="52505CCF" w:rsidR="00D12804" w:rsidRPr="00636689" w:rsidRDefault="00D12804" w:rsidP="00D12804">
            <w:pPr>
              <w:pStyle w:val="TABLE-BodyText"/>
              <w:rPr>
                <w:rFonts w:cs="Arial"/>
                <w:szCs w:val="18"/>
              </w:rPr>
            </w:pPr>
            <w:r w:rsidRPr="00636689">
              <w:rPr>
                <w:rFonts w:cs="Arial"/>
                <w:szCs w:val="18"/>
              </w:rPr>
              <w:t> </w:t>
            </w:r>
          </w:p>
        </w:tc>
      </w:tr>
      <w:tr w:rsidR="00D12804" w14:paraId="767AA2A4"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2B93FFB1" w14:textId="700555FA"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67C4E4CB" w14:textId="17C03D6D" w:rsidR="00D12804" w:rsidRPr="00636689" w:rsidRDefault="00D12804" w:rsidP="00D12804">
            <w:pPr>
              <w:pStyle w:val="TABLE-BodyText"/>
              <w:rPr>
                <w:rFonts w:cs="Arial"/>
                <w:szCs w:val="18"/>
              </w:rPr>
            </w:pPr>
            <w:r w:rsidRPr="00636689">
              <w:rPr>
                <w:rFonts w:cs="Arial"/>
                <w:szCs w:val="18"/>
              </w:rPr>
              <w:t>NM109</w:t>
            </w:r>
          </w:p>
        </w:tc>
        <w:tc>
          <w:tcPr>
            <w:tcW w:w="2700" w:type="dxa"/>
            <w:tcBorders>
              <w:top w:val="single" w:sz="18" w:space="0" w:color="FFFFFF"/>
              <w:bottom w:val="single" w:sz="18" w:space="0" w:color="FFFFFF"/>
            </w:tcBorders>
            <w:shd w:val="clear" w:color="auto" w:fill="F2F2F2" w:themeFill="background1" w:themeFillShade="F2"/>
          </w:tcPr>
          <w:p w14:paraId="078A2221" w14:textId="45013DC3" w:rsidR="00D12804" w:rsidRPr="00636689" w:rsidRDefault="00D12804" w:rsidP="00D12804">
            <w:pPr>
              <w:pStyle w:val="TABLE-BodyText"/>
              <w:rPr>
                <w:rFonts w:cs="Arial"/>
                <w:szCs w:val="18"/>
              </w:rPr>
            </w:pPr>
            <w:r w:rsidRPr="00636689">
              <w:rPr>
                <w:rFonts w:cs="Arial"/>
                <w:szCs w:val="18"/>
              </w:rPr>
              <w:t>Member Identifier</w:t>
            </w:r>
          </w:p>
        </w:tc>
        <w:tc>
          <w:tcPr>
            <w:tcW w:w="720" w:type="dxa"/>
            <w:tcBorders>
              <w:top w:val="single" w:sz="18" w:space="0" w:color="FFFFFF"/>
              <w:bottom w:val="single" w:sz="18" w:space="0" w:color="FFFFFF"/>
            </w:tcBorders>
            <w:shd w:val="clear" w:color="auto" w:fill="F2F2F2" w:themeFill="background1" w:themeFillShade="F2"/>
          </w:tcPr>
          <w:p w14:paraId="594C126B" w14:textId="5BAB4066"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566B892F" w14:textId="53D26BBC" w:rsidR="00D12804" w:rsidRPr="00636689" w:rsidRDefault="00D12804" w:rsidP="00D12804">
            <w:pPr>
              <w:pStyle w:val="TABLE-BodyText"/>
              <w:rPr>
                <w:rFonts w:cs="Arial"/>
                <w:szCs w:val="18"/>
              </w:rPr>
            </w:pPr>
            <w:r w:rsidRPr="00636689">
              <w:rPr>
                <w:rFonts w:cs="Arial"/>
                <w:szCs w:val="18"/>
              </w:rPr>
              <w:t>Will transmit the member's SSN when known.</w:t>
            </w:r>
          </w:p>
        </w:tc>
      </w:tr>
      <w:tr w:rsidR="00D12804" w14:paraId="63CEDCDF"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A31C87D" w14:textId="4A7BED9A"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bottom w:val="single" w:sz="18" w:space="0" w:color="FFFFFF"/>
            </w:tcBorders>
            <w:shd w:val="clear" w:color="auto" w:fill="BFBFBF" w:themeFill="background1" w:themeFillShade="BF"/>
          </w:tcPr>
          <w:p w14:paraId="32E510F8" w14:textId="0F5712C7" w:rsidR="00D12804" w:rsidRPr="00636689" w:rsidRDefault="00D12804" w:rsidP="00D12804">
            <w:pPr>
              <w:pStyle w:val="TABLE-BodyText"/>
              <w:rPr>
                <w:rFonts w:cs="Arial"/>
                <w:szCs w:val="18"/>
              </w:rPr>
            </w:pPr>
            <w:r w:rsidRPr="00636689">
              <w:rPr>
                <w:rFonts w:cs="Arial"/>
                <w:szCs w:val="18"/>
              </w:rPr>
              <w:t>PER</w:t>
            </w:r>
          </w:p>
        </w:tc>
        <w:tc>
          <w:tcPr>
            <w:tcW w:w="2700" w:type="dxa"/>
            <w:tcBorders>
              <w:top w:val="single" w:sz="18" w:space="0" w:color="FFFFFF"/>
              <w:bottom w:val="single" w:sz="18" w:space="0" w:color="FFFFFF"/>
            </w:tcBorders>
            <w:shd w:val="clear" w:color="auto" w:fill="BFBFBF" w:themeFill="background1" w:themeFillShade="BF"/>
          </w:tcPr>
          <w:p w14:paraId="18C8BE5B" w14:textId="1A780A00" w:rsidR="00D12804" w:rsidRPr="00636689" w:rsidRDefault="00D12804" w:rsidP="00D12804">
            <w:pPr>
              <w:pStyle w:val="TABLE-BodyText"/>
              <w:rPr>
                <w:rFonts w:cs="Arial"/>
                <w:szCs w:val="18"/>
              </w:rPr>
            </w:pPr>
            <w:r w:rsidRPr="00636689">
              <w:rPr>
                <w:rFonts w:cs="Arial"/>
                <w:szCs w:val="18"/>
              </w:rPr>
              <w:t>Member Communications Numbers</w:t>
            </w:r>
          </w:p>
        </w:tc>
        <w:tc>
          <w:tcPr>
            <w:tcW w:w="720" w:type="dxa"/>
            <w:tcBorders>
              <w:top w:val="single" w:sz="18" w:space="0" w:color="FFFFFF"/>
              <w:bottom w:val="single" w:sz="18" w:space="0" w:color="FFFFFF"/>
            </w:tcBorders>
            <w:shd w:val="clear" w:color="auto" w:fill="BFBFBF" w:themeFill="background1" w:themeFillShade="BF"/>
          </w:tcPr>
          <w:p w14:paraId="683B6EBD" w14:textId="0A247433"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4B144604" w14:textId="338A85F8" w:rsidR="00D12804" w:rsidRPr="00636689" w:rsidRDefault="00D12804" w:rsidP="00D12804">
            <w:pPr>
              <w:pStyle w:val="TABLE-BodyText"/>
              <w:rPr>
                <w:rFonts w:cs="Arial"/>
                <w:szCs w:val="18"/>
              </w:rPr>
            </w:pPr>
            <w:r w:rsidRPr="00636689">
              <w:rPr>
                <w:rFonts w:cs="Arial"/>
                <w:szCs w:val="18"/>
              </w:rPr>
              <w:t> </w:t>
            </w:r>
          </w:p>
        </w:tc>
      </w:tr>
      <w:tr w:rsidR="00D12804" w14:paraId="7D6716AC"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7442AF74" w14:textId="125BF0A8"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3D51F318" w14:textId="6C2C1D3E" w:rsidR="00D12804" w:rsidRPr="00636689" w:rsidRDefault="00D12804" w:rsidP="00D12804">
            <w:pPr>
              <w:pStyle w:val="TABLE-BodyText"/>
              <w:rPr>
                <w:rFonts w:cs="Arial"/>
                <w:szCs w:val="18"/>
              </w:rPr>
            </w:pPr>
            <w:r w:rsidRPr="00636689">
              <w:rPr>
                <w:rFonts w:cs="Arial"/>
                <w:szCs w:val="18"/>
              </w:rPr>
              <w:t>PER03</w:t>
            </w:r>
          </w:p>
        </w:tc>
        <w:tc>
          <w:tcPr>
            <w:tcW w:w="2700" w:type="dxa"/>
            <w:tcBorders>
              <w:top w:val="single" w:sz="18" w:space="0" w:color="FFFFFF"/>
              <w:bottom w:val="single" w:sz="18" w:space="0" w:color="FFFFFF"/>
            </w:tcBorders>
            <w:shd w:val="clear" w:color="auto" w:fill="F2F2F2" w:themeFill="background1" w:themeFillShade="F2"/>
          </w:tcPr>
          <w:p w14:paraId="0BE7C699" w14:textId="736AC6E9" w:rsidR="00D12804" w:rsidRPr="00636689" w:rsidRDefault="00D12804" w:rsidP="00D12804">
            <w:pPr>
              <w:pStyle w:val="TABLE-BodyText"/>
              <w:rPr>
                <w:rFonts w:cs="Arial"/>
                <w:szCs w:val="18"/>
              </w:rPr>
            </w:pPr>
            <w:r w:rsidRPr="00636689">
              <w:rPr>
                <w:rFonts w:cs="Arial"/>
                <w:szCs w:val="18"/>
              </w:rPr>
              <w:t>Communication Number Qualifier</w:t>
            </w:r>
          </w:p>
        </w:tc>
        <w:tc>
          <w:tcPr>
            <w:tcW w:w="720" w:type="dxa"/>
            <w:tcBorders>
              <w:top w:val="single" w:sz="18" w:space="0" w:color="FFFFFF"/>
              <w:bottom w:val="single" w:sz="18" w:space="0" w:color="FFFFFF"/>
            </w:tcBorders>
            <w:shd w:val="clear" w:color="auto" w:fill="F2F2F2" w:themeFill="background1" w:themeFillShade="F2"/>
          </w:tcPr>
          <w:p w14:paraId="55BA9E1E" w14:textId="625DCE5B"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7350CA20" w14:textId="5A27FA10" w:rsidR="00D12804" w:rsidRPr="00636689" w:rsidRDefault="00D12804" w:rsidP="00B07377">
            <w:pPr>
              <w:pStyle w:val="TABLE-BodyText"/>
              <w:rPr>
                <w:rFonts w:cs="Arial"/>
                <w:color w:val="000000"/>
                <w:szCs w:val="18"/>
              </w:rPr>
            </w:pPr>
            <w:r w:rsidRPr="00636689">
              <w:rPr>
                <w:rFonts w:cs="Arial"/>
                <w:szCs w:val="18"/>
              </w:rPr>
              <w:t>Will transmit three communication contacts --- home phone, work phone, cell phone, or email address --- when the information is available. Communication contacts will be sent in the following order</w:t>
            </w:r>
            <w:proofErr w:type="gramStart"/>
            <w:r w:rsidR="0043324C">
              <w:rPr>
                <w:rFonts w:cs="Arial"/>
                <w:szCs w:val="18"/>
              </w:rPr>
              <w:t>:</w:t>
            </w:r>
            <w:proofErr w:type="gramEnd"/>
            <w:r w:rsidRPr="00636689">
              <w:rPr>
                <w:rFonts w:cs="Arial"/>
                <w:szCs w:val="18"/>
              </w:rPr>
              <w:br/>
              <w:t>1st  --- Primary Phone ("TE")</w:t>
            </w:r>
            <w:r w:rsidRPr="00636689">
              <w:rPr>
                <w:rFonts w:cs="Arial"/>
                <w:szCs w:val="18"/>
              </w:rPr>
              <w:br/>
              <w:t>2nd --- Secondary Phone ("AP")</w:t>
            </w:r>
            <w:r w:rsidRPr="00636689">
              <w:rPr>
                <w:rFonts w:cs="Arial"/>
                <w:szCs w:val="18"/>
              </w:rPr>
              <w:br/>
              <w:t>3rd --- Preferred Communication Method ("EM"</w:t>
            </w:r>
            <w:r w:rsidRPr="00636689">
              <w:rPr>
                <w:rFonts w:cs="Arial"/>
                <w:szCs w:val="18"/>
              </w:rPr>
              <w:br/>
              <w:t xml:space="preserve">for email or "BN" for a phone number for receiving text messages). If no preferred communication method is chosen, the </w:t>
            </w:r>
            <w:r w:rsidR="0043324C">
              <w:rPr>
                <w:rFonts w:cs="Arial"/>
                <w:szCs w:val="18"/>
              </w:rPr>
              <w:t>third</w:t>
            </w:r>
            <w:r w:rsidR="0043324C" w:rsidRPr="00636689">
              <w:rPr>
                <w:rFonts w:cs="Arial"/>
                <w:szCs w:val="18"/>
              </w:rPr>
              <w:t xml:space="preserve"> </w:t>
            </w:r>
            <w:r w:rsidRPr="00636689">
              <w:rPr>
                <w:rFonts w:cs="Arial"/>
                <w:szCs w:val="18"/>
              </w:rPr>
              <w:t>communication contact will not be sent.</w:t>
            </w:r>
          </w:p>
        </w:tc>
      </w:tr>
      <w:tr w:rsidR="00D12804" w14:paraId="5C14AF88"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9FA3F6D" w14:textId="1303FB6F"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bottom w:val="single" w:sz="18" w:space="0" w:color="FFFFFF"/>
            </w:tcBorders>
            <w:shd w:val="clear" w:color="auto" w:fill="BFBFBF" w:themeFill="background1" w:themeFillShade="BF"/>
          </w:tcPr>
          <w:p w14:paraId="605FF0CB" w14:textId="1AD18D58" w:rsidR="00D12804" w:rsidRPr="00636689" w:rsidRDefault="00D12804" w:rsidP="00D12804">
            <w:pPr>
              <w:pStyle w:val="TABLE-BodyText"/>
              <w:rPr>
                <w:rFonts w:cs="Arial"/>
                <w:szCs w:val="18"/>
              </w:rPr>
            </w:pPr>
            <w:r w:rsidRPr="00636689">
              <w:rPr>
                <w:rFonts w:cs="Arial"/>
                <w:szCs w:val="18"/>
              </w:rPr>
              <w:t>N3</w:t>
            </w:r>
          </w:p>
        </w:tc>
        <w:tc>
          <w:tcPr>
            <w:tcW w:w="2700" w:type="dxa"/>
            <w:tcBorders>
              <w:top w:val="single" w:sz="18" w:space="0" w:color="FFFFFF"/>
              <w:bottom w:val="single" w:sz="18" w:space="0" w:color="FFFFFF"/>
            </w:tcBorders>
            <w:shd w:val="clear" w:color="auto" w:fill="BFBFBF" w:themeFill="background1" w:themeFillShade="BF"/>
          </w:tcPr>
          <w:p w14:paraId="5BA57E6D" w14:textId="74282F66" w:rsidR="00D12804" w:rsidRPr="00636689" w:rsidRDefault="00D12804" w:rsidP="00D12804">
            <w:pPr>
              <w:pStyle w:val="TABLE-BodyText"/>
              <w:rPr>
                <w:rFonts w:cs="Arial"/>
                <w:szCs w:val="18"/>
              </w:rPr>
            </w:pPr>
            <w:r w:rsidRPr="00636689">
              <w:rPr>
                <w:rFonts w:cs="Arial"/>
                <w:szCs w:val="18"/>
              </w:rPr>
              <w:t>Member Residence Street Address</w:t>
            </w:r>
          </w:p>
        </w:tc>
        <w:tc>
          <w:tcPr>
            <w:tcW w:w="720" w:type="dxa"/>
            <w:tcBorders>
              <w:top w:val="single" w:sz="18" w:space="0" w:color="FFFFFF"/>
              <w:bottom w:val="single" w:sz="18" w:space="0" w:color="FFFFFF"/>
            </w:tcBorders>
            <w:shd w:val="clear" w:color="auto" w:fill="BFBFBF" w:themeFill="background1" w:themeFillShade="BF"/>
          </w:tcPr>
          <w:p w14:paraId="76EFFDE7" w14:textId="77777777" w:rsidR="00D12804" w:rsidRPr="00636689" w:rsidRDefault="00D12804" w:rsidP="00D12804">
            <w:pPr>
              <w:pStyle w:val="TABLE-BodyText"/>
              <w:rPr>
                <w:rFonts w:cs="Arial"/>
                <w:szCs w:val="18"/>
              </w:rPr>
            </w:pPr>
          </w:p>
        </w:tc>
        <w:tc>
          <w:tcPr>
            <w:tcW w:w="4165" w:type="dxa"/>
            <w:tcBorders>
              <w:top w:val="single" w:sz="18" w:space="0" w:color="FFFFFF"/>
              <w:bottom w:val="single" w:sz="18" w:space="0" w:color="FFFFFF"/>
            </w:tcBorders>
            <w:shd w:val="clear" w:color="auto" w:fill="BFBFBF" w:themeFill="background1" w:themeFillShade="BF"/>
          </w:tcPr>
          <w:p w14:paraId="6FEC6CBE" w14:textId="77777777" w:rsidR="00D12804" w:rsidRPr="00636689" w:rsidRDefault="00D12804" w:rsidP="00D12804">
            <w:pPr>
              <w:pStyle w:val="TABLE-BodyText"/>
              <w:rPr>
                <w:rFonts w:cs="Arial"/>
                <w:szCs w:val="18"/>
              </w:rPr>
            </w:pPr>
          </w:p>
        </w:tc>
      </w:tr>
      <w:tr w:rsidR="00D12804" w14:paraId="4058E7A1" w14:textId="77777777" w:rsidTr="009930C5">
        <w:trPr>
          <w:cantSplit/>
        </w:trPr>
        <w:tc>
          <w:tcPr>
            <w:tcW w:w="925" w:type="dxa"/>
            <w:tcBorders>
              <w:top w:val="single" w:sz="18" w:space="0" w:color="FFFFFF"/>
              <w:bottom w:val="single" w:sz="18" w:space="0" w:color="FFFFFF"/>
              <w:right w:val="nil"/>
            </w:tcBorders>
            <w:shd w:val="clear" w:color="auto" w:fill="BFBFBF" w:themeFill="background1" w:themeFillShade="BF"/>
          </w:tcPr>
          <w:p w14:paraId="1A771214" w14:textId="44AF525E"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left w:val="nil"/>
              <w:bottom w:val="single" w:sz="18" w:space="0" w:color="FFFFFF"/>
            </w:tcBorders>
            <w:shd w:val="clear" w:color="auto" w:fill="BFBFBF" w:themeFill="background1" w:themeFillShade="BF"/>
          </w:tcPr>
          <w:p w14:paraId="64FD5B29" w14:textId="14F7B2CC" w:rsidR="00D12804" w:rsidRPr="00636689" w:rsidRDefault="00D12804" w:rsidP="00D12804">
            <w:pPr>
              <w:pStyle w:val="TABLE-BodyText"/>
              <w:rPr>
                <w:rFonts w:cs="Arial"/>
                <w:szCs w:val="18"/>
              </w:rPr>
            </w:pPr>
            <w:r w:rsidRPr="00636689">
              <w:rPr>
                <w:rFonts w:cs="Arial"/>
                <w:szCs w:val="18"/>
              </w:rPr>
              <w:t>N4</w:t>
            </w:r>
          </w:p>
        </w:tc>
        <w:tc>
          <w:tcPr>
            <w:tcW w:w="2700" w:type="dxa"/>
            <w:tcBorders>
              <w:top w:val="single" w:sz="18" w:space="0" w:color="FFFFFF"/>
              <w:bottom w:val="single" w:sz="18" w:space="0" w:color="FFFFFF"/>
            </w:tcBorders>
            <w:shd w:val="clear" w:color="auto" w:fill="BFBFBF" w:themeFill="background1" w:themeFillShade="BF"/>
          </w:tcPr>
          <w:p w14:paraId="669F2230" w14:textId="7D92FCFE" w:rsidR="00D12804" w:rsidRPr="00636689" w:rsidRDefault="00D12804" w:rsidP="00D12804">
            <w:pPr>
              <w:pStyle w:val="TABLE-BodyText"/>
              <w:rPr>
                <w:rFonts w:cs="Arial"/>
                <w:szCs w:val="18"/>
              </w:rPr>
            </w:pPr>
            <w:r w:rsidRPr="00636689">
              <w:rPr>
                <w:rFonts w:cs="Arial"/>
                <w:szCs w:val="18"/>
              </w:rPr>
              <w:t>Member City, State, ZIP Code</w:t>
            </w:r>
          </w:p>
        </w:tc>
        <w:tc>
          <w:tcPr>
            <w:tcW w:w="720" w:type="dxa"/>
            <w:tcBorders>
              <w:top w:val="single" w:sz="18" w:space="0" w:color="FFFFFF"/>
              <w:bottom w:val="single" w:sz="18" w:space="0" w:color="FFFFFF"/>
            </w:tcBorders>
            <w:shd w:val="clear" w:color="auto" w:fill="BFBFBF" w:themeFill="background1" w:themeFillShade="BF"/>
          </w:tcPr>
          <w:p w14:paraId="01EF73AB" w14:textId="0B00A805"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5A350DA2" w14:textId="333A7227" w:rsidR="00D12804" w:rsidRPr="00636689" w:rsidRDefault="00D12804" w:rsidP="00D12804">
            <w:pPr>
              <w:pStyle w:val="TABLE-BodyText"/>
              <w:rPr>
                <w:rFonts w:cs="Arial"/>
                <w:szCs w:val="18"/>
              </w:rPr>
            </w:pPr>
            <w:r w:rsidRPr="00636689">
              <w:rPr>
                <w:rFonts w:cs="Arial"/>
                <w:szCs w:val="18"/>
              </w:rPr>
              <w:t> </w:t>
            </w:r>
          </w:p>
        </w:tc>
      </w:tr>
      <w:tr w:rsidR="00D12804" w14:paraId="0728FC3D"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78515D6D" w14:textId="643A0DB2"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647A0B3E" w14:textId="222C431A" w:rsidR="00D12804" w:rsidRPr="00636689" w:rsidRDefault="00D12804" w:rsidP="00D12804">
            <w:pPr>
              <w:pStyle w:val="TABLE-BodyText"/>
              <w:rPr>
                <w:rFonts w:cs="Arial"/>
                <w:szCs w:val="18"/>
              </w:rPr>
            </w:pPr>
            <w:r w:rsidRPr="00636689">
              <w:rPr>
                <w:rFonts w:cs="Arial"/>
                <w:szCs w:val="18"/>
              </w:rPr>
              <w:t>N404</w:t>
            </w:r>
          </w:p>
        </w:tc>
        <w:tc>
          <w:tcPr>
            <w:tcW w:w="2700" w:type="dxa"/>
            <w:tcBorders>
              <w:top w:val="single" w:sz="18" w:space="0" w:color="FFFFFF"/>
              <w:bottom w:val="single" w:sz="18" w:space="0" w:color="FFFFFF"/>
            </w:tcBorders>
            <w:shd w:val="clear" w:color="auto" w:fill="F2F2F2" w:themeFill="background1" w:themeFillShade="F2"/>
          </w:tcPr>
          <w:p w14:paraId="390E320D" w14:textId="17170355" w:rsidR="00D12804" w:rsidRPr="00636689" w:rsidRDefault="00D12804" w:rsidP="00D12804">
            <w:pPr>
              <w:pStyle w:val="TABLE-BodyText"/>
              <w:rPr>
                <w:rFonts w:cs="Arial"/>
                <w:szCs w:val="18"/>
              </w:rPr>
            </w:pPr>
            <w:r w:rsidRPr="00636689">
              <w:rPr>
                <w:rFonts w:cs="Arial"/>
                <w:szCs w:val="18"/>
              </w:rPr>
              <w:t>Country Code</w:t>
            </w:r>
          </w:p>
        </w:tc>
        <w:tc>
          <w:tcPr>
            <w:tcW w:w="720" w:type="dxa"/>
            <w:tcBorders>
              <w:top w:val="single" w:sz="18" w:space="0" w:color="FFFFFF"/>
              <w:bottom w:val="single" w:sz="18" w:space="0" w:color="FFFFFF"/>
            </w:tcBorders>
            <w:shd w:val="clear" w:color="auto" w:fill="F2F2F2" w:themeFill="background1" w:themeFillShade="F2"/>
          </w:tcPr>
          <w:p w14:paraId="70A2DF1B" w14:textId="68E780E9"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33560C77" w14:textId="14494ADB" w:rsidR="00D12804" w:rsidRPr="00636689" w:rsidRDefault="00D12804" w:rsidP="00D12804">
            <w:pPr>
              <w:pStyle w:val="TABLE-BodyText"/>
              <w:rPr>
                <w:rFonts w:cs="Arial"/>
                <w:szCs w:val="18"/>
              </w:rPr>
            </w:pPr>
            <w:r w:rsidRPr="00636689">
              <w:rPr>
                <w:rFonts w:cs="Arial"/>
                <w:szCs w:val="18"/>
              </w:rPr>
              <w:t>Will transmit Country of Residence when</w:t>
            </w:r>
            <w:r w:rsidRPr="00636689">
              <w:rPr>
                <w:rFonts w:cs="Arial"/>
                <w:szCs w:val="18"/>
              </w:rPr>
              <w:br/>
              <w:t>available.</w:t>
            </w:r>
          </w:p>
        </w:tc>
      </w:tr>
      <w:tr w:rsidR="00D12804" w14:paraId="522B4131"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E23FE5E" w14:textId="5AC96FBA"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65E22EDE" w14:textId="7CD006F0" w:rsidR="00D12804" w:rsidRPr="00636689" w:rsidRDefault="00D12804" w:rsidP="00D12804">
            <w:pPr>
              <w:pStyle w:val="TABLE-BodyText"/>
              <w:rPr>
                <w:rFonts w:cs="Arial"/>
                <w:szCs w:val="18"/>
              </w:rPr>
            </w:pPr>
            <w:r w:rsidRPr="00636689">
              <w:rPr>
                <w:rFonts w:cs="Arial"/>
                <w:szCs w:val="18"/>
              </w:rPr>
              <w:t>N406</w:t>
            </w:r>
          </w:p>
        </w:tc>
        <w:tc>
          <w:tcPr>
            <w:tcW w:w="2700" w:type="dxa"/>
            <w:tcBorders>
              <w:top w:val="single" w:sz="18" w:space="0" w:color="FFFFFF"/>
              <w:bottom w:val="single" w:sz="18" w:space="0" w:color="FFFFFF"/>
            </w:tcBorders>
            <w:shd w:val="clear" w:color="auto" w:fill="F2F2F2" w:themeFill="background1" w:themeFillShade="F2"/>
          </w:tcPr>
          <w:p w14:paraId="312CE8DF" w14:textId="53A71342" w:rsidR="00D12804" w:rsidRPr="00636689" w:rsidRDefault="00D12804" w:rsidP="00D12804">
            <w:pPr>
              <w:pStyle w:val="TABLE-BodyText"/>
              <w:rPr>
                <w:rFonts w:cs="Arial"/>
                <w:szCs w:val="18"/>
              </w:rPr>
            </w:pPr>
            <w:r w:rsidRPr="00636689">
              <w:rPr>
                <w:rFonts w:cs="Arial"/>
                <w:szCs w:val="18"/>
              </w:rPr>
              <w:t>Location Identifier</w:t>
            </w:r>
          </w:p>
        </w:tc>
        <w:tc>
          <w:tcPr>
            <w:tcW w:w="720" w:type="dxa"/>
            <w:tcBorders>
              <w:top w:val="single" w:sz="18" w:space="0" w:color="FFFFFF"/>
              <w:bottom w:val="single" w:sz="18" w:space="0" w:color="FFFFFF"/>
            </w:tcBorders>
            <w:shd w:val="clear" w:color="auto" w:fill="F2F2F2" w:themeFill="background1" w:themeFillShade="F2"/>
          </w:tcPr>
          <w:p w14:paraId="22EE6DE8" w14:textId="4B9A9E5F"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2FFB2E48" w14:textId="05BA82B9" w:rsidR="00D12804" w:rsidRPr="00636689" w:rsidRDefault="00D12804" w:rsidP="00D12804">
            <w:pPr>
              <w:pStyle w:val="TABLE-BodyText"/>
              <w:rPr>
                <w:rFonts w:cs="Arial"/>
                <w:szCs w:val="18"/>
              </w:rPr>
            </w:pPr>
            <w:r w:rsidRPr="00636689">
              <w:rPr>
                <w:rFonts w:cs="Arial"/>
                <w:szCs w:val="18"/>
              </w:rPr>
              <w:t>County of Residence will not be transmitted.</w:t>
            </w:r>
          </w:p>
        </w:tc>
      </w:tr>
      <w:tr w:rsidR="00D12804" w14:paraId="7C9FEE30"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CD48F06" w14:textId="5F35AF5F"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bottom w:val="single" w:sz="18" w:space="0" w:color="FFFFFF"/>
            </w:tcBorders>
            <w:shd w:val="clear" w:color="auto" w:fill="BFBFBF" w:themeFill="background1" w:themeFillShade="BF"/>
          </w:tcPr>
          <w:p w14:paraId="417FAAC7" w14:textId="2995CA3F" w:rsidR="00D12804" w:rsidRPr="00636689" w:rsidRDefault="00D12804" w:rsidP="00D12804">
            <w:pPr>
              <w:pStyle w:val="TABLE-BodyText"/>
              <w:rPr>
                <w:rFonts w:cs="Arial"/>
                <w:szCs w:val="18"/>
              </w:rPr>
            </w:pPr>
            <w:r w:rsidRPr="00636689">
              <w:rPr>
                <w:rFonts w:cs="Arial"/>
                <w:szCs w:val="18"/>
              </w:rPr>
              <w:t>EC</w:t>
            </w:r>
          </w:p>
        </w:tc>
        <w:tc>
          <w:tcPr>
            <w:tcW w:w="2700" w:type="dxa"/>
            <w:tcBorders>
              <w:top w:val="single" w:sz="18" w:space="0" w:color="FFFFFF"/>
              <w:bottom w:val="single" w:sz="18" w:space="0" w:color="FFFFFF"/>
            </w:tcBorders>
            <w:shd w:val="clear" w:color="auto" w:fill="BFBFBF" w:themeFill="background1" w:themeFillShade="BF"/>
          </w:tcPr>
          <w:p w14:paraId="59C766B6" w14:textId="727C9A97" w:rsidR="00D12804" w:rsidRPr="00636689" w:rsidRDefault="00D12804" w:rsidP="00D12804">
            <w:pPr>
              <w:pStyle w:val="TABLE-BodyText"/>
              <w:rPr>
                <w:rFonts w:cs="Arial"/>
                <w:szCs w:val="18"/>
              </w:rPr>
            </w:pPr>
            <w:r w:rsidRPr="00636689">
              <w:rPr>
                <w:rFonts w:cs="Arial"/>
                <w:szCs w:val="18"/>
              </w:rPr>
              <w:t>Employment Class</w:t>
            </w:r>
          </w:p>
        </w:tc>
        <w:tc>
          <w:tcPr>
            <w:tcW w:w="720" w:type="dxa"/>
            <w:tcBorders>
              <w:top w:val="single" w:sz="18" w:space="0" w:color="FFFFFF"/>
              <w:bottom w:val="single" w:sz="18" w:space="0" w:color="FFFFFF"/>
            </w:tcBorders>
            <w:shd w:val="clear" w:color="auto" w:fill="BFBFBF" w:themeFill="background1" w:themeFillShade="BF"/>
          </w:tcPr>
          <w:p w14:paraId="51BC4CD3" w14:textId="31438C8A"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3FDC2C65" w14:textId="07736360" w:rsidR="00D12804" w:rsidRPr="00636689" w:rsidRDefault="00D12804" w:rsidP="00D12804">
            <w:pPr>
              <w:pStyle w:val="TABLE-BodyText"/>
              <w:rPr>
                <w:rFonts w:cs="Arial"/>
                <w:szCs w:val="18"/>
              </w:rPr>
            </w:pPr>
            <w:r w:rsidRPr="00636689">
              <w:rPr>
                <w:rFonts w:cs="Arial"/>
                <w:szCs w:val="18"/>
              </w:rPr>
              <w:t>This segment will never be transmitted.</w:t>
            </w:r>
          </w:p>
        </w:tc>
      </w:tr>
      <w:tr w:rsidR="00D12804" w14:paraId="67C25B11"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53660BFE" w14:textId="70B81A29"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bottom w:val="single" w:sz="18" w:space="0" w:color="FFFFFF"/>
            </w:tcBorders>
            <w:shd w:val="clear" w:color="auto" w:fill="BFBFBF" w:themeFill="background1" w:themeFillShade="BF"/>
          </w:tcPr>
          <w:p w14:paraId="0CE6F195" w14:textId="61D09140" w:rsidR="00D12804" w:rsidRPr="00636689" w:rsidRDefault="00D12804" w:rsidP="00D12804">
            <w:pPr>
              <w:pStyle w:val="TABLE-BodyText"/>
              <w:rPr>
                <w:rFonts w:cs="Arial"/>
                <w:szCs w:val="18"/>
              </w:rPr>
            </w:pPr>
            <w:r w:rsidRPr="00636689">
              <w:rPr>
                <w:rFonts w:cs="Arial"/>
                <w:szCs w:val="18"/>
              </w:rPr>
              <w:t>ICM</w:t>
            </w:r>
          </w:p>
        </w:tc>
        <w:tc>
          <w:tcPr>
            <w:tcW w:w="2700" w:type="dxa"/>
            <w:tcBorders>
              <w:top w:val="single" w:sz="18" w:space="0" w:color="FFFFFF"/>
              <w:bottom w:val="single" w:sz="18" w:space="0" w:color="FFFFFF"/>
            </w:tcBorders>
            <w:shd w:val="clear" w:color="auto" w:fill="BFBFBF" w:themeFill="background1" w:themeFillShade="BF"/>
          </w:tcPr>
          <w:p w14:paraId="12CEA099" w14:textId="196135EB" w:rsidR="00D12804" w:rsidRPr="00636689" w:rsidRDefault="00D12804" w:rsidP="00D12804">
            <w:pPr>
              <w:pStyle w:val="TABLE-BodyText"/>
              <w:rPr>
                <w:rFonts w:cs="Arial"/>
                <w:szCs w:val="18"/>
              </w:rPr>
            </w:pPr>
            <w:r w:rsidRPr="00636689">
              <w:rPr>
                <w:rFonts w:cs="Arial"/>
                <w:szCs w:val="18"/>
              </w:rPr>
              <w:t>Member Income</w:t>
            </w:r>
          </w:p>
        </w:tc>
        <w:tc>
          <w:tcPr>
            <w:tcW w:w="720" w:type="dxa"/>
            <w:tcBorders>
              <w:top w:val="single" w:sz="18" w:space="0" w:color="FFFFFF"/>
              <w:bottom w:val="single" w:sz="18" w:space="0" w:color="FFFFFF"/>
            </w:tcBorders>
            <w:shd w:val="clear" w:color="auto" w:fill="BFBFBF" w:themeFill="background1" w:themeFillShade="BF"/>
          </w:tcPr>
          <w:p w14:paraId="1BF3BB4A" w14:textId="415E40E7"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7064D814" w14:textId="57ECB12A" w:rsidR="00D12804" w:rsidRPr="00636689" w:rsidRDefault="00D12804" w:rsidP="00D12804">
            <w:pPr>
              <w:pStyle w:val="TABLE-BodyText"/>
              <w:rPr>
                <w:rFonts w:cs="Arial"/>
                <w:szCs w:val="18"/>
              </w:rPr>
            </w:pPr>
            <w:r w:rsidRPr="00636689">
              <w:rPr>
                <w:rFonts w:cs="Arial"/>
                <w:szCs w:val="18"/>
              </w:rPr>
              <w:t>This segment will never be transmitted.</w:t>
            </w:r>
          </w:p>
        </w:tc>
      </w:tr>
      <w:tr w:rsidR="00D12804" w14:paraId="781B6A5B"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4881C6D0" w14:textId="2E556A88" w:rsidR="00D12804" w:rsidRPr="00636689" w:rsidRDefault="00D12804" w:rsidP="00D12804">
            <w:pPr>
              <w:pStyle w:val="TABLE-BodyText"/>
              <w:rPr>
                <w:rFonts w:cs="Arial"/>
                <w:szCs w:val="18"/>
              </w:rPr>
            </w:pPr>
            <w:r w:rsidRPr="00636689">
              <w:rPr>
                <w:rFonts w:cs="Arial"/>
                <w:szCs w:val="18"/>
              </w:rPr>
              <w:lastRenderedPageBreak/>
              <w:t>2100A</w:t>
            </w:r>
          </w:p>
        </w:tc>
        <w:tc>
          <w:tcPr>
            <w:tcW w:w="1080" w:type="dxa"/>
            <w:tcBorders>
              <w:top w:val="single" w:sz="18" w:space="0" w:color="FFFFFF"/>
              <w:bottom w:val="single" w:sz="18" w:space="0" w:color="FFFFFF"/>
            </w:tcBorders>
            <w:shd w:val="clear" w:color="auto" w:fill="BFBFBF" w:themeFill="background1" w:themeFillShade="BF"/>
          </w:tcPr>
          <w:p w14:paraId="35B4E790" w14:textId="1DE4A7D1" w:rsidR="00D12804" w:rsidRPr="00636689" w:rsidRDefault="00D12804" w:rsidP="00D12804">
            <w:pPr>
              <w:pStyle w:val="TABLE-BodyText"/>
              <w:rPr>
                <w:rFonts w:cs="Arial"/>
                <w:szCs w:val="18"/>
              </w:rPr>
            </w:pPr>
            <w:r w:rsidRPr="00636689">
              <w:rPr>
                <w:rFonts w:cs="Arial"/>
                <w:szCs w:val="18"/>
              </w:rPr>
              <w:t>AMT</w:t>
            </w:r>
          </w:p>
        </w:tc>
        <w:tc>
          <w:tcPr>
            <w:tcW w:w="2700" w:type="dxa"/>
            <w:tcBorders>
              <w:top w:val="single" w:sz="18" w:space="0" w:color="FFFFFF"/>
              <w:bottom w:val="single" w:sz="18" w:space="0" w:color="FFFFFF"/>
            </w:tcBorders>
            <w:shd w:val="clear" w:color="auto" w:fill="BFBFBF" w:themeFill="background1" w:themeFillShade="BF"/>
          </w:tcPr>
          <w:p w14:paraId="78245C85" w14:textId="6806D08B" w:rsidR="00D12804" w:rsidRPr="00636689" w:rsidRDefault="00D12804" w:rsidP="00D12804">
            <w:pPr>
              <w:pStyle w:val="TABLE-BodyText"/>
              <w:rPr>
                <w:rFonts w:cs="Arial"/>
                <w:szCs w:val="18"/>
              </w:rPr>
            </w:pPr>
            <w:r w:rsidRPr="00636689">
              <w:rPr>
                <w:rFonts w:cs="Arial"/>
                <w:szCs w:val="18"/>
              </w:rPr>
              <w:t>Member Policy Amounts</w:t>
            </w:r>
          </w:p>
        </w:tc>
        <w:tc>
          <w:tcPr>
            <w:tcW w:w="720" w:type="dxa"/>
            <w:tcBorders>
              <w:top w:val="single" w:sz="18" w:space="0" w:color="FFFFFF"/>
              <w:bottom w:val="single" w:sz="18" w:space="0" w:color="FFFFFF"/>
            </w:tcBorders>
            <w:shd w:val="clear" w:color="auto" w:fill="BFBFBF" w:themeFill="background1" w:themeFillShade="BF"/>
          </w:tcPr>
          <w:p w14:paraId="25FE5906" w14:textId="687B599B"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29A9F4A7" w14:textId="5F298BD6" w:rsidR="00D12804" w:rsidRPr="00636689" w:rsidRDefault="00D12804" w:rsidP="00D12804">
            <w:pPr>
              <w:pStyle w:val="TABLE-BodyText"/>
              <w:rPr>
                <w:rFonts w:cs="Arial"/>
                <w:szCs w:val="18"/>
              </w:rPr>
            </w:pPr>
            <w:r w:rsidRPr="00636689">
              <w:rPr>
                <w:rFonts w:cs="Arial"/>
                <w:szCs w:val="18"/>
              </w:rPr>
              <w:t>This segment will never be transmitted.</w:t>
            </w:r>
          </w:p>
        </w:tc>
      </w:tr>
      <w:tr w:rsidR="00D12804" w14:paraId="42BCA903"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6B92D233" w14:textId="6AB6807A" w:rsidR="00D12804" w:rsidRPr="00636689" w:rsidRDefault="00D12804" w:rsidP="00D12804">
            <w:pPr>
              <w:pStyle w:val="TABLE-BodyText"/>
              <w:rPr>
                <w:rFonts w:cs="Arial"/>
                <w:szCs w:val="18"/>
              </w:rPr>
            </w:pPr>
            <w:r w:rsidRPr="00636689">
              <w:rPr>
                <w:rFonts w:cs="Arial"/>
                <w:color w:val="000000"/>
                <w:szCs w:val="18"/>
              </w:rPr>
              <w:t>2100A</w:t>
            </w:r>
          </w:p>
        </w:tc>
        <w:tc>
          <w:tcPr>
            <w:tcW w:w="1080" w:type="dxa"/>
            <w:tcBorders>
              <w:top w:val="single" w:sz="18" w:space="0" w:color="FFFFFF"/>
              <w:bottom w:val="single" w:sz="18" w:space="0" w:color="FFFFFF"/>
            </w:tcBorders>
            <w:shd w:val="clear" w:color="auto" w:fill="BFBFBF" w:themeFill="background1" w:themeFillShade="BF"/>
          </w:tcPr>
          <w:p w14:paraId="7A96D0C1" w14:textId="766BB15E" w:rsidR="00D12804" w:rsidRPr="00636689" w:rsidRDefault="00D12804" w:rsidP="00D12804">
            <w:pPr>
              <w:pStyle w:val="TABLE-BodyText"/>
              <w:rPr>
                <w:rFonts w:cs="Arial"/>
                <w:szCs w:val="18"/>
              </w:rPr>
            </w:pPr>
            <w:r w:rsidRPr="00636689">
              <w:rPr>
                <w:rFonts w:cs="Arial"/>
                <w:color w:val="000000"/>
                <w:szCs w:val="18"/>
              </w:rPr>
              <w:t>HLH</w:t>
            </w:r>
          </w:p>
        </w:tc>
        <w:tc>
          <w:tcPr>
            <w:tcW w:w="2700" w:type="dxa"/>
            <w:tcBorders>
              <w:top w:val="single" w:sz="18" w:space="0" w:color="FFFFFF"/>
              <w:bottom w:val="single" w:sz="18" w:space="0" w:color="FFFFFF"/>
            </w:tcBorders>
            <w:shd w:val="clear" w:color="auto" w:fill="BFBFBF" w:themeFill="background1" w:themeFillShade="BF"/>
          </w:tcPr>
          <w:p w14:paraId="06D3816A" w14:textId="1C805651" w:rsidR="00D12804" w:rsidRPr="00636689" w:rsidRDefault="00D12804" w:rsidP="00D12804">
            <w:pPr>
              <w:pStyle w:val="TABLE-BodyText"/>
              <w:rPr>
                <w:rFonts w:cs="Arial"/>
                <w:szCs w:val="18"/>
              </w:rPr>
            </w:pPr>
            <w:r w:rsidRPr="00636689">
              <w:rPr>
                <w:rFonts w:cs="Arial"/>
                <w:color w:val="000000"/>
                <w:szCs w:val="18"/>
              </w:rPr>
              <w:t>Member Health Information</w:t>
            </w:r>
          </w:p>
        </w:tc>
        <w:tc>
          <w:tcPr>
            <w:tcW w:w="720" w:type="dxa"/>
            <w:tcBorders>
              <w:top w:val="single" w:sz="18" w:space="0" w:color="FFFFFF"/>
              <w:bottom w:val="single" w:sz="18" w:space="0" w:color="FFFFFF"/>
            </w:tcBorders>
            <w:shd w:val="clear" w:color="auto" w:fill="BFBFBF" w:themeFill="background1" w:themeFillShade="BF"/>
          </w:tcPr>
          <w:p w14:paraId="7B187860" w14:textId="027C1BF3"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4CEF5E8" w14:textId="6E48E76E" w:rsidR="00D12804" w:rsidRPr="00636689" w:rsidRDefault="00D12804" w:rsidP="00D12804">
            <w:pPr>
              <w:pStyle w:val="TABLE-BodyText"/>
              <w:rPr>
                <w:rFonts w:cs="Arial"/>
                <w:szCs w:val="18"/>
              </w:rPr>
            </w:pPr>
            <w:r w:rsidRPr="00636689">
              <w:rPr>
                <w:rFonts w:cs="Arial"/>
                <w:color w:val="000000"/>
                <w:szCs w:val="18"/>
              </w:rPr>
              <w:t>This segment will never be transmitted.</w:t>
            </w:r>
          </w:p>
        </w:tc>
      </w:tr>
      <w:tr w:rsidR="00D12804" w14:paraId="619E56A9"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FBC1992" w14:textId="7DE362F7" w:rsidR="00D12804" w:rsidRPr="00636689" w:rsidRDefault="00D12804" w:rsidP="00D12804">
            <w:pPr>
              <w:pStyle w:val="TABLE-BodyText"/>
              <w:rPr>
                <w:rFonts w:cs="Arial"/>
                <w:szCs w:val="18"/>
              </w:rPr>
            </w:pPr>
            <w:r w:rsidRPr="00636689">
              <w:rPr>
                <w:rFonts w:cs="Arial"/>
                <w:color w:val="000000"/>
                <w:szCs w:val="18"/>
              </w:rPr>
              <w:t>2100A</w:t>
            </w:r>
          </w:p>
        </w:tc>
        <w:tc>
          <w:tcPr>
            <w:tcW w:w="1080" w:type="dxa"/>
            <w:tcBorders>
              <w:top w:val="single" w:sz="18" w:space="0" w:color="FFFFFF"/>
              <w:bottom w:val="single" w:sz="18" w:space="0" w:color="FFFFFF"/>
            </w:tcBorders>
            <w:shd w:val="clear" w:color="auto" w:fill="BFBFBF" w:themeFill="background1" w:themeFillShade="BF"/>
          </w:tcPr>
          <w:p w14:paraId="3E2DB5F4" w14:textId="1758A62D" w:rsidR="00D12804" w:rsidRPr="00636689" w:rsidRDefault="00D12804" w:rsidP="00D12804">
            <w:pPr>
              <w:pStyle w:val="TABLE-BodyText"/>
              <w:rPr>
                <w:rFonts w:cs="Arial"/>
                <w:szCs w:val="18"/>
              </w:rPr>
            </w:pPr>
            <w:r w:rsidRPr="00636689">
              <w:rPr>
                <w:rFonts w:cs="Arial"/>
                <w:color w:val="000000"/>
                <w:szCs w:val="18"/>
              </w:rPr>
              <w:t>LUI</w:t>
            </w:r>
          </w:p>
        </w:tc>
        <w:tc>
          <w:tcPr>
            <w:tcW w:w="2700" w:type="dxa"/>
            <w:tcBorders>
              <w:top w:val="single" w:sz="18" w:space="0" w:color="FFFFFF"/>
              <w:bottom w:val="single" w:sz="18" w:space="0" w:color="FFFFFF"/>
            </w:tcBorders>
            <w:shd w:val="clear" w:color="auto" w:fill="BFBFBF" w:themeFill="background1" w:themeFillShade="BF"/>
          </w:tcPr>
          <w:p w14:paraId="7AAA2927" w14:textId="3EEBDD58" w:rsidR="00D12804" w:rsidRPr="00636689" w:rsidRDefault="00D12804" w:rsidP="00D12804">
            <w:pPr>
              <w:pStyle w:val="TABLE-BodyText"/>
              <w:rPr>
                <w:rFonts w:cs="Arial"/>
                <w:szCs w:val="18"/>
              </w:rPr>
            </w:pPr>
            <w:r w:rsidRPr="00636689">
              <w:rPr>
                <w:rFonts w:cs="Arial"/>
                <w:color w:val="000000"/>
                <w:szCs w:val="18"/>
              </w:rPr>
              <w:t>Member Language</w:t>
            </w:r>
          </w:p>
        </w:tc>
        <w:tc>
          <w:tcPr>
            <w:tcW w:w="720" w:type="dxa"/>
            <w:tcBorders>
              <w:top w:val="single" w:sz="18" w:space="0" w:color="FFFFFF"/>
              <w:bottom w:val="single" w:sz="18" w:space="0" w:color="FFFFFF"/>
            </w:tcBorders>
            <w:shd w:val="clear" w:color="auto" w:fill="BFBFBF" w:themeFill="background1" w:themeFillShade="BF"/>
          </w:tcPr>
          <w:p w14:paraId="6CF9C35D" w14:textId="7997605E"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4C8ACEA" w14:textId="3F58E977" w:rsidR="00D12804" w:rsidRPr="00636689" w:rsidRDefault="00D12804" w:rsidP="00D12804">
            <w:pPr>
              <w:pStyle w:val="TABLE-BodyText"/>
              <w:rPr>
                <w:rFonts w:cs="Arial"/>
                <w:szCs w:val="18"/>
              </w:rPr>
            </w:pPr>
            <w:r w:rsidRPr="00636689">
              <w:rPr>
                <w:rFonts w:cs="Arial"/>
                <w:color w:val="000000"/>
                <w:szCs w:val="18"/>
              </w:rPr>
              <w:t>This segment will never be transmitted.</w:t>
            </w:r>
          </w:p>
        </w:tc>
      </w:tr>
      <w:tr w:rsidR="00D12804" w14:paraId="1B275680"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69164212" w14:textId="510142AF" w:rsidR="00D12804" w:rsidRPr="00636689" w:rsidRDefault="00D12804" w:rsidP="00D12804">
            <w:pPr>
              <w:pStyle w:val="TABLE-BodyText"/>
              <w:rPr>
                <w:rFonts w:cs="Arial"/>
                <w:szCs w:val="18"/>
              </w:rPr>
            </w:pPr>
            <w:r w:rsidRPr="00636689">
              <w:rPr>
                <w:rFonts w:cs="Arial"/>
                <w:color w:val="000000"/>
                <w:szCs w:val="18"/>
              </w:rPr>
              <w:t>2100B</w:t>
            </w:r>
          </w:p>
        </w:tc>
        <w:tc>
          <w:tcPr>
            <w:tcW w:w="1080" w:type="dxa"/>
            <w:tcBorders>
              <w:top w:val="single" w:sz="18" w:space="0" w:color="FFFFFF"/>
              <w:bottom w:val="single" w:sz="18" w:space="0" w:color="FFFFFF"/>
            </w:tcBorders>
            <w:shd w:val="clear" w:color="auto" w:fill="BFBFBF" w:themeFill="background1" w:themeFillShade="BF"/>
          </w:tcPr>
          <w:p w14:paraId="15F1ACE5" w14:textId="38682637"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7382866F" w14:textId="0E8EE260" w:rsidR="00D12804" w:rsidRPr="00636689" w:rsidRDefault="00D12804" w:rsidP="00D12804">
            <w:pPr>
              <w:pStyle w:val="TABLE-BodyText"/>
              <w:rPr>
                <w:rFonts w:cs="Arial"/>
                <w:szCs w:val="18"/>
              </w:rPr>
            </w:pPr>
            <w:r w:rsidRPr="00636689">
              <w:rPr>
                <w:rFonts w:cs="Arial"/>
                <w:color w:val="000000"/>
                <w:szCs w:val="18"/>
              </w:rPr>
              <w:t>Incorrect Member Name Loop</w:t>
            </w:r>
          </w:p>
        </w:tc>
        <w:tc>
          <w:tcPr>
            <w:tcW w:w="720" w:type="dxa"/>
            <w:tcBorders>
              <w:top w:val="single" w:sz="18" w:space="0" w:color="FFFFFF"/>
              <w:bottom w:val="single" w:sz="18" w:space="0" w:color="FFFFFF"/>
            </w:tcBorders>
            <w:shd w:val="clear" w:color="auto" w:fill="BFBFBF" w:themeFill="background1" w:themeFillShade="BF"/>
          </w:tcPr>
          <w:p w14:paraId="716C47D5" w14:textId="1A8F40EA"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20CABCA" w14:textId="04BA01CA" w:rsidR="00D12804" w:rsidRPr="00636689" w:rsidRDefault="00D12804" w:rsidP="00D12804">
            <w:pPr>
              <w:pStyle w:val="TABLE-BodyText"/>
              <w:rPr>
                <w:rFonts w:cs="Arial"/>
                <w:szCs w:val="18"/>
              </w:rPr>
            </w:pPr>
            <w:r w:rsidRPr="00636689">
              <w:rPr>
                <w:rFonts w:cs="Arial"/>
                <w:color w:val="000000"/>
                <w:szCs w:val="18"/>
              </w:rPr>
              <w:t>This loop does not apply to initial enrollments.</w:t>
            </w:r>
          </w:p>
        </w:tc>
      </w:tr>
      <w:tr w:rsidR="00D12804" w14:paraId="5238B125"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B169DDB" w14:textId="6EE35F5F" w:rsidR="00D12804" w:rsidRPr="00636689" w:rsidRDefault="00D12804" w:rsidP="00D12804">
            <w:pPr>
              <w:pStyle w:val="TABLE-BodyText"/>
              <w:rPr>
                <w:rFonts w:cs="Arial"/>
                <w:szCs w:val="18"/>
              </w:rPr>
            </w:pPr>
            <w:r w:rsidRPr="00636689">
              <w:rPr>
                <w:rFonts w:cs="Arial"/>
                <w:color w:val="000000"/>
                <w:szCs w:val="18"/>
              </w:rPr>
              <w:t>2100D</w:t>
            </w:r>
          </w:p>
        </w:tc>
        <w:tc>
          <w:tcPr>
            <w:tcW w:w="1080" w:type="dxa"/>
            <w:tcBorders>
              <w:top w:val="single" w:sz="18" w:space="0" w:color="FFFFFF"/>
              <w:bottom w:val="single" w:sz="18" w:space="0" w:color="FFFFFF"/>
            </w:tcBorders>
            <w:shd w:val="clear" w:color="auto" w:fill="BFBFBF" w:themeFill="background1" w:themeFillShade="BF"/>
          </w:tcPr>
          <w:p w14:paraId="6DB2BA2A" w14:textId="23CEBA2C"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7C9CD4C4" w14:textId="4CC8EACC" w:rsidR="00D12804" w:rsidRPr="00636689" w:rsidRDefault="00D12804" w:rsidP="00D12804">
            <w:pPr>
              <w:pStyle w:val="TABLE-BodyText"/>
              <w:rPr>
                <w:rFonts w:cs="Arial"/>
                <w:szCs w:val="18"/>
              </w:rPr>
            </w:pPr>
            <w:r w:rsidRPr="00636689">
              <w:rPr>
                <w:rFonts w:cs="Arial"/>
                <w:color w:val="000000"/>
                <w:szCs w:val="18"/>
              </w:rPr>
              <w:t>Member Employer Loop</w:t>
            </w:r>
          </w:p>
        </w:tc>
        <w:tc>
          <w:tcPr>
            <w:tcW w:w="720" w:type="dxa"/>
            <w:tcBorders>
              <w:top w:val="single" w:sz="18" w:space="0" w:color="FFFFFF"/>
              <w:bottom w:val="single" w:sz="18" w:space="0" w:color="FFFFFF"/>
            </w:tcBorders>
            <w:shd w:val="clear" w:color="auto" w:fill="BFBFBF" w:themeFill="background1" w:themeFillShade="BF"/>
          </w:tcPr>
          <w:p w14:paraId="279B589E" w14:textId="52E47285"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DA37128" w14:textId="210A2D10" w:rsidR="00D12804" w:rsidRPr="00636689" w:rsidRDefault="00D12804" w:rsidP="00D12804">
            <w:pPr>
              <w:pStyle w:val="TABLE-BodyText"/>
              <w:rPr>
                <w:rFonts w:cs="Arial"/>
                <w:szCs w:val="18"/>
              </w:rPr>
            </w:pPr>
            <w:r w:rsidRPr="00636689">
              <w:rPr>
                <w:rFonts w:cs="Arial"/>
                <w:color w:val="000000"/>
                <w:szCs w:val="18"/>
              </w:rPr>
              <w:t>This loop will never be transmitted.</w:t>
            </w:r>
          </w:p>
        </w:tc>
      </w:tr>
      <w:tr w:rsidR="00D12804" w14:paraId="015AF142"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0A0329C" w14:textId="1E6F8300" w:rsidR="00D12804" w:rsidRPr="00636689" w:rsidRDefault="00D12804" w:rsidP="00D12804">
            <w:pPr>
              <w:pStyle w:val="TABLE-BodyText"/>
              <w:rPr>
                <w:rFonts w:cs="Arial"/>
                <w:szCs w:val="18"/>
              </w:rPr>
            </w:pPr>
            <w:r w:rsidRPr="00636689">
              <w:rPr>
                <w:rFonts w:cs="Arial"/>
                <w:color w:val="000000"/>
                <w:szCs w:val="18"/>
              </w:rPr>
              <w:t>2100E</w:t>
            </w:r>
          </w:p>
        </w:tc>
        <w:tc>
          <w:tcPr>
            <w:tcW w:w="1080" w:type="dxa"/>
            <w:tcBorders>
              <w:top w:val="single" w:sz="18" w:space="0" w:color="FFFFFF"/>
              <w:bottom w:val="single" w:sz="18" w:space="0" w:color="FFFFFF"/>
            </w:tcBorders>
            <w:shd w:val="clear" w:color="auto" w:fill="BFBFBF" w:themeFill="background1" w:themeFillShade="BF"/>
          </w:tcPr>
          <w:p w14:paraId="0CC25395" w14:textId="370155B7"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160D247E" w14:textId="49422898" w:rsidR="00D12804" w:rsidRPr="00636689" w:rsidRDefault="00D12804" w:rsidP="00D12804">
            <w:pPr>
              <w:pStyle w:val="TABLE-BodyText"/>
              <w:rPr>
                <w:rFonts w:cs="Arial"/>
                <w:szCs w:val="18"/>
              </w:rPr>
            </w:pPr>
            <w:r w:rsidRPr="00636689">
              <w:rPr>
                <w:rFonts w:cs="Arial"/>
                <w:color w:val="000000"/>
                <w:szCs w:val="18"/>
              </w:rPr>
              <w:t>Member School Loop</w:t>
            </w:r>
          </w:p>
        </w:tc>
        <w:tc>
          <w:tcPr>
            <w:tcW w:w="720" w:type="dxa"/>
            <w:tcBorders>
              <w:top w:val="single" w:sz="18" w:space="0" w:color="FFFFFF"/>
              <w:bottom w:val="single" w:sz="18" w:space="0" w:color="FFFFFF"/>
            </w:tcBorders>
            <w:shd w:val="clear" w:color="auto" w:fill="BFBFBF" w:themeFill="background1" w:themeFillShade="BF"/>
          </w:tcPr>
          <w:p w14:paraId="113DB371" w14:textId="0A1C2444"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719BC56" w14:textId="74A7FE65" w:rsidR="00D12804" w:rsidRPr="00636689" w:rsidRDefault="00D12804" w:rsidP="00D12804">
            <w:pPr>
              <w:pStyle w:val="TABLE-BodyText"/>
              <w:rPr>
                <w:rFonts w:cs="Arial"/>
                <w:szCs w:val="18"/>
              </w:rPr>
            </w:pPr>
            <w:r w:rsidRPr="00636689">
              <w:rPr>
                <w:rFonts w:cs="Arial"/>
                <w:color w:val="000000"/>
                <w:szCs w:val="18"/>
              </w:rPr>
              <w:t>This loop will never be transmitted.</w:t>
            </w:r>
          </w:p>
        </w:tc>
      </w:tr>
      <w:tr w:rsidR="00D12804" w14:paraId="4C4CB2DF"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58592C5B" w14:textId="6BD763A5" w:rsidR="00D12804" w:rsidRPr="00636689" w:rsidRDefault="00D12804" w:rsidP="00D12804">
            <w:pPr>
              <w:pStyle w:val="TABLE-BodyText"/>
              <w:rPr>
                <w:rFonts w:cs="Arial"/>
                <w:szCs w:val="18"/>
              </w:rPr>
            </w:pPr>
            <w:r w:rsidRPr="00636689">
              <w:rPr>
                <w:rFonts w:cs="Arial"/>
                <w:color w:val="000000"/>
                <w:szCs w:val="18"/>
              </w:rPr>
              <w:t>2100F</w:t>
            </w:r>
          </w:p>
        </w:tc>
        <w:tc>
          <w:tcPr>
            <w:tcW w:w="1080" w:type="dxa"/>
            <w:tcBorders>
              <w:top w:val="single" w:sz="18" w:space="0" w:color="FFFFFF"/>
              <w:bottom w:val="single" w:sz="18" w:space="0" w:color="FFFFFF"/>
            </w:tcBorders>
            <w:shd w:val="clear" w:color="auto" w:fill="BFBFBF" w:themeFill="background1" w:themeFillShade="BF"/>
          </w:tcPr>
          <w:p w14:paraId="7007949E" w14:textId="4116B3FE"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6DDD7160" w14:textId="1F03E547" w:rsidR="00D12804" w:rsidRPr="00636689" w:rsidRDefault="00D12804" w:rsidP="00D12804">
            <w:pPr>
              <w:pStyle w:val="TABLE-BodyText"/>
              <w:rPr>
                <w:rFonts w:cs="Arial"/>
                <w:szCs w:val="18"/>
              </w:rPr>
            </w:pPr>
            <w:r w:rsidRPr="00636689">
              <w:rPr>
                <w:rFonts w:cs="Arial"/>
                <w:color w:val="000000"/>
                <w:szCs w:val="18"/>
              </w:rPr>
              <w:t>Custodial Parent Loop</w:t>
            </w:r>
          </w:p>
        </w:tc>
        <w:tc>
          <w:tcPr>
            <w:tcW w:w="720" w:type="dxa"/>
            <w:tcBorders>
              <w:top w:val="single" w:sz="18" w:space="0" w:color="FFFFFF"/>
              <w:bottom w:val="single" w:sz="18" w:space="0" w:color="FFFFFF"/>
            </w:tcBorders>
            <w:shd w:val="clear" w:color="auto" w:fill="BFBFBF" w:themeFill="background1" w:themeFillShade="BF"/>
          </w:tcPr>
          <w:p w14:paraId="63535301" w14:textId="737F8BA3"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EA43332" w14:textId="4AB10EA7" w:rsidR="00D12804" w:rsidRPr="00636689" w:rsidRDefault="003D44CB" w:rsidP="00D12804">
            <w:pPr>
              <w:pStyle w:val="TABLE-BodyText"/>
              <w:rPr>
                <w:rFonts w:cs="Arial"/>
                <w:szCs w:val="18"/>
              </w:rPr>
            </w:pPr>
            <w:r>
              <w:rPr>
                <w:rFonts w:cs="Arial"/>
                <w:color w:val="000000"/>
                <w:szCs w:val="18"/>
              </w:rPr>
              <w:t>Because</w:t>
            </w:r>
            <w:r w:rsidRPr="00636689">
              <w:rPr>
                <w:rFonts w:cs="Arial"/>
                <w:color w:val="000000"/>
                <w:szCs w:val="18"/>
              </w:rPr>
              <w:t xml:space="preserve"> </w:t>
            </w:r>
            <w:r w:rsidR="00D12804" w:rsidRPr="00636689">
              <w:rPr>
                <w:rFonts w:cs="Arial"/>
                <w:color w:val="000000"/>
                <w:szCs w:val="18"/>
              </w:rPr>
              <w:t>minors are subscribers in their own right, custodial parent information will always be sent for minor subscribers when known.</w:t>
            </w:r>
          </w:p>
        </w:tc>
      </w:tr>
      <w:tr w:rsidR="00D12804" w14:paraId="381EB9A0"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D4C845F" w14:textId="136D1935" w:rsidR="00D12804" w:rsidRPr="00636689" w:rsidRDefault="00D12804" w:rsidP="00D12804">
            <w:pPr>
              <w:pStyle w:val="TABLE-BodyText"/>
              <w:rPr>
                <w:rFonts w:cs="Arial"/>
                <w:szCs w:val="18"/>
              </w:rPr>
            </w:pPr>
            <w:r w:rsidRPr="00636689">
              <w:rPr>
                <w:rFonts w:cs="Arial"/>
                <w:color w:val="000000"/>
                <w:szCs w:val="18"/>
              </w:rPr>
              <w:t>2100G</w:t>
            </w:r>
          </w:p>
        </w:tc>
        <w:tc>
          <w:tcPr>
            <w:tcW w:w="1080" w:type="dxa"/>
            <w:tcBorders>
              <w:top w:val="single" w:sz="18" w:space="0" w:color="FFFFFF"/>
              <w:bottom w:val="single" w:sz="18" w:space="0" w:color="FFFFFF"/>
            </w:tcBorders>
            <w:shd w:val="clear" w:color="auto" w:fill="BFBFBF" w:themeFill="background1" w:themeFillShade="BF"/>
          </w:tcPr>
          <w:p w14:paraId="4B7EEBC8" w14:textId="5B6CC604"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5F282521" w14:textId="76F57765" w:rsidR="00D12804" w:rsidRPr="00636689" w:rsidRDefault="00D12804" w:rsidP="00D12804">
            <w:pPr>
              <w:pStyle w:val="TABLE-BodyText"/>
              <w:rPr>
                <w:rFonts w:cs="Arial"/>
                <w:szCs w:val="18"/>
              </w:rPr>
            </w:pPr>
            <w:r w:rsidRPr="00636689">
              <w:rPr>
                <w:rFonts w:cs="Arial"/>
                <w:color w:val="000000"/>
                <w:szCs w:val="18"/>
              </w:rPr>
              <w:t>Responsible Person Loop</w:t>
            </w:r>
          </w:p>
        </w:tc>
        <w:tc>
          <w:tcPr>
            <w:tcW w:w="720" w:type="dxa"/>
            <w:tcBorders>
              <w:top w:val="single" w:sz="18" w:space="0" w:color="FFFFFF"/>
              <w:bottom w:val="single" w:sz="18" w:space="0" w:color="FFFFFF"/>
            </w:tcBorders>
            <w:shd w:val="clear" w:color="auto" w:fill="BFBFBF" w:themeFill="background1" w:themeFillShade="BF"/>
          </w:tcPr>
          <w:p w14:paraId="22255C26" w14:textId="41F245C4"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E4CECA2" w14:textId="066B5596" w:rsidR="00D12804" w:rsidRPr="00636689" w:rsidRDefault="00D12804" w:rsidP="00D12804">
            <w:pPr>
              <w:pStyle w:val="TABLE-BodyText"/>
              <w:rPr>
                <w:rFonts w:cs="Arial"/>
                <w:szCs w:val="18"/>
              </w:rPr>
            </w:pPr>
            <w:r w:rsidRPr="00636689">
              <w:rPr>
                <w:rFonts w:cs="Arial"/>
                <w:color w:val="000000"/>
                <w:szCs w:val="18"/>
              </w:rPr>
              <w:t>The Custodial Parent loop and the Responsible Person loop may both be transmitted for an enrollment.</w:t>
            </w:r>
          </w:p>
        </w:tc>
      </w:tr>
      <w:tr w:rsidR="00D12804" w14:paraId="2DFBAE18"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1C7954E0" w14:textId="5EBF05C0" w:rsidR="00D12804" w:rsidRPr="00636689" w:rsidRDefault="00D12804" w:rsidP="003B501A">
            <w:pPr>
              <w:pStyle w:val="TABLE-BodyText"/>
              <w:keepNext/>
              <w:rPr>
                <w:rFonts w:cs="Arial"/>
                <w:szCs w:val="18"/>
              </w:rPr>
            </w:pPr>
            <w:r w:rsidRPr="00636689">
              <w:rPr>
                <w:rFonts w:cs="Arial"/>
                <w:color w:val="000000"/>
                <w:szCs w:val="18"/>
              </w:rPr>
              <w:t>2100G</w:t>
            </w:r>
          </w:p>
        </w:tc>
        <w:tc>
          <w:tcPr>
            <w:tcW w:w="1080" w:type="dxa"/>
            <w:tcBorders>
              <w:top w:val="single" w:sz="18" w:space="0" w:color="FFFFFF"/>
              <w:bottom w:val="single" w:sz="18" w:space="0" w:color="FFFFFF"/>
            </w:tcBorders>
            <w:shd w:val="clear" w:color="auto" w:fill="BFBFBF" w:themeFill="background1" w:themeFillShade="BF"/>
          </w:tcPr>
          <w:p w14:paraId="75B9C58D" w14:textId="614C81AC" w:rsidR="00D12804" w:rsidRPr="00636689" w:rsidRDefault="00D12804" w:rsidP="003B501A">
            <w:pPr>
              <w:pStyle w:val="TABLE-BodyText"/>
              <w:keepNext/>
              <w:rPr>
                <w:rFonts w:cs="Arial"/>
                <w:szCs w:val="18"/>
              </w:rPr>
            </w:pPr>
            <w:r w:rsidRPr="00636689">
              <w:rPr>
                <w:rFonts w:cs="Arial"/>
                <w:color w:val="000000"/>
                <w:szCs w:val="18"/>
              </w:rPr>
              <w:t>NM1</w:t>
            </w:r>
          </w:p>
        </w:tc>
        <w:tc>
          <w:tcPr>
            <w:tcW w:w="2700" w:type="dxa"/>
            <w:tcBorders>
              <w:top w:val="single" w:sz="18" w:space="0" w:color="FFFFFF"/>
              <w:bottom w:val="single" w:sz="18" w:space="0" w:color="FFFFFF"/>
            </w:tcBorders>
            <w:shd w:val="clear" w:color="auto" w:fill="BFBFBF" w:themeFill="background1" w:themeFillShade="BF"/>
          </w:tcPr>
          <w:p w14:paraId="72DCAA8E" w14:textId="4F17850A" w:rsidR="00D12804" w:rsidRPr="00636689" w:rsidRDefault="00D12804" w:rsidP="003B501A">
            <w:pPr>
              <w:pStyle w:val="TABLE-BodyText"/>
              <w:keepNext/>
              <w:rPr>
                <w:rFonts w:cs="Arial"/>
                <w:szCs w:val="18"/>
              </w:rPr>
            </w:pPr>
            <w:r w:rsidRPr="00636689">
              <w:rPr>
                <w:rFonts w:cs="Arial"/>
                <w:color w:val="000000"/>
                <w:szCs w:val="18"/>
              </w:rPr>
              <w:t>Responsible Person</w:t>
            </w:r>
          </w:p>
        </w:tc>
        <w:tc>
          <w:tcPr>
            <w:tcW w:w="720" w:type="dxa"/>
            <w:tcBorders>
              <w:top w:val="single" w:sz="18" w:space="0" w:color="FFFFFF"/>
              <w:bottom w:val="single" w:sz="18" w:space="0" w:color="FFFFFF"/>
            </w:tcBorders>
            <w:shd w:val="clear" w:color="auto" w:fill="BFBFBF" w:themeFill="background1" w:themeFillShade="BF"/>
          </w:tcPr>
          <w:p w14:paraId="1687FF00" w14:textId="5457BD81" w:rsidR="00D12804" w:rsidRPr="00636689" w:rsidRDefault="00D12804"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A4E6EC0" w14:textId="450DD4C8" w:rsidR="00D12804" w:rsidRPr="00636689" w:rsidRDefault="00D12804" w:rsidP="003B501A">
            <w:pPr>
              <w:pStyle w:val="TABLE-BodyText"/>
              <w:keepNext/>
              <w:rPr>
                <w:rFonts w:cs="Arial"/>
                <w:szCs w:val="18"/>
              </w:rPr>
            </w:pPr>
            <w:r w:rsidRPr="00636689">
              <w:rPr>
                <w:rFonts w:cs="Arial"/>
                <w:color w:val="000000"/>
                <w:szCs w:val="18"/>
              </w:rPr>
              <w:t> </w:t>
            </w:r>
          </w:p>
        </w:tc>
      </w:tr>
      <w:tr w:rsidR="00D12804" w14:paraId="3DBC493F"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49419D8F" w14:textId="3EA8CB1B" w:rsidR="00D12804" w:rsidRPr="00636689" w:rsidRDefault="00D12804" w:rsidP="003B501A">
            <w:pPr>
              <w:pStyle w:val="TABLE-BodyText"/>
              <w:keepN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54658A7" w14:textId="6C84AB77" w:rsidR="00D12804" w:rsidRPr="00636689" w:rsidRDefault="00D12804" w:rsidP="003B501A">
            <w:pPr>
              <w:pStyle w:val="TABLE-BodyText"/>
              <w:keepNext/>
              <w:rPr>
                <w:rFonts w:cs="Arial"/>
                <w:szCs w:val="18"/>
              </w:rPr>
            </w:pPr>
            <w:r w:rsidRPr="00636689">
              <w:rPr>
                <w:rFonts w:cs="Arial"/>
                <w:color w:val="000000"/>
                <w:szCs w:val="18"/>
              </w:rPr>
              <w:t>NM101</w:t>
            </w:r>
          </w:p>
        </w:tc>
        <w:tc>
          <w:tcPr>
            <w:tcW w:w="2700" w:type="dxa"/>
            <w:tcBorders>
              <w:top w:val="single" w:sz="18" w:space="0" w:color="FFFFFF"/>
              <w:bottom w:val="single" w:sz="18" w:space="0" w:color="FFFFFF"/>
            </w:tcBorders>
            <w:shd w:val="clear" w:color="auto" w:fill="F2F2F2" w:themeFill="background1" w:themeFillShade="F2"/>
          </w:tcPr>
          <w:p w14:paraId="26C3F97A" w14:textId="38B2DA35" w:rsidR="00D12804" w:rsidRPr="00636689" w:rsidRDefault="00D12804" w:rsidP="003B501A">
            <w:pPr>
              <w:pStyle w:val="TABLE-BodyText"/>
              <w:keepNext/>
              <w:rPr>
                <w:rFonts w:cs="Arial"/>
                <w:szCs w:val="18"/>
              </w:rPr>
            </w:pPr>
            <w:r w:rsidRPr="00636689">
              <w:rPr>
                <w:rFonts w:cs="Arial"/>
                <w:color w:val="000000"/>
                <w:szCs w:val="18"/>
              </w:rPr>
              <w:t>Entity Identifier Code</w:t>
            </w:r>
          </w:p>
        </w:tc>
        <w:tc>
          <w:tcPr>
            <w:tcW w:w="720" w:type="dxa"/>
            <w:tcBorders>
              <w:top w:val="single" w:sz="18" w:space="0" w:color="FFFFFF"/>
              <w:bottom w:val="single" w:sz="18" w:space="0" w:color="FFFFFF"/>
            </w:tcBorders>
            <w:shd w:val="clear" w:color="auto" w:fill="F2F2F2" w:themeFill="background1" w:themeFillShade="F2"/>
          </w:tcPr>
          <w:p w14:paraId="47468C12" w14:textId="406A0556" w:rsidR="00D12804" w:rsidRPr="00636689" w:rsidRDefault="00D12804"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787864B4" w14:textId="3E5B852A" w:rsidR="00D12804" w:rsidRPr="00636689" w:rsidRDefault="00D12804" w:rsidP="003B501A">
            <w:pPr>
              <w:pStyle w:val="TABLE-BodyText"/>
              <w:keepNext/>
              <w:rPr>
                <w:rFonts w:cs="Arial"/>
                <w:szCs w:val="18"/>
              </w:rPr>
            </w:pPr>
            <w:r w:rsidRPr="00636689">
              <w:rPr>
                <w:rFonts w:cs="Arial"/>
                <w:color w:val="000000"/>
                <w:szCs w:val="18"/>
              </w:rPr>
              <w:t>Will transmit "QD" (Responsible Party) or "S1" (Parent) as appropriate.</w:t>
            </w:r>
          </w:p>
        </w:tc>
      </w:tr>
      <w:tr w:rsidR="00D12804" w14:paraId="414B3EED"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07ECD60A" w14:textId="58107CB0" w:rsidR="00D12804" w:rsidRPr="00636689" w:rsidRDefault="00D12804"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3DC057E" w14:textId="0B8C6360" w:rsidR="00D12804" w:rsidRPr="00636689" w:rsidRDefault="00D12804" w:rsidP="00D12804">
            <w:pPr>
              <w:pStyle w:val="TABLE-BodyText"/>
              <w:rPr>
                <w:rFonts w:cs="Arial"/>
                <w:szCs w:val="18"/>
              </w:rPr>
            </w:pPr>
            <w:r w:rsidRPr="00636689">
              <w:rPr>
                <w:rFonts w:cs="Arial"/>
                <w:color w:val="000000"/>
                <w:szCs w:val="18"/>
              </w:rPr>
              <w:t>NM109</w:t>
            </w:r>
          </w:p>
        </w:tc>
        <w:tc>
          <w:tcPr>
            <w:tcW w:w="2700" w:type="dxa"/>
            <w:tcBorders>
              <w:top w:val="single" w:sz="18" w:space="0" w:color="FFFFFF"/>
              <w:bottom w:val="single" w:sz="18" w:space="0" w:color="FFFFFF"/>
            </w:tcBorders>
            <w:shd w:val="clear" w:color="auto" w:fill="F2F2F2" w:themeFill="background1" w:themeFillShade="F2"/>
          </w:tcPr>
          <w:p w14:paraId="4ACB6DAB" w14:textId="23CD21E2" w:rsidR="00D12804" w:rsidRPr="00636689" w:rsidRDefault="00D12804" w:rsidP="00D12804">
            <w:pPr>
              <w:pStyle w:val="TABLE-BodyText"/>
              <w:rPr>
                <w:rFonts w:cs="Arial"/>
                <w:szCs w:val="18"/>
              </w:rPr>
            </w:pPr>
            <w:r w:rsidRPr="00636689">
              <w:rPr>
                <w:rFonts w:cs="Arial"/>
                <w:color w:val="000000"/>
                <w:szCs w:val="18"/>
              </w:rPr>
              <w:t>Responsible Party Identifier</w:t>
            </w:r>
          </w:p>
        </w:tc>
        <w:tc>
          <w:tcPr>
            <w:tcW w:w="720" w:type="dxa"/>
            <w:tcBorders>
              <w:top w:val="single" w:sz="18" w:space="0" w:color="FFFFFF"/>
              <w:bottom w:val="single" w:sz="18" w:space="0" w:color="FFFFFF"/>
            </w:tcBorders>
            <w:shd w:val="clear" w:color="auto" w:fill="F2F2F2" w:themeFill="background1" w:themeFillShade="F2"/>
          </w:tcPr>
          <w:p w14:paraId="793B0A1E" w14:textId="0F99A3EF"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6900084C" w14:textId="1432D095" w:rsidR="00D12804" w:rsidRPr="00636689" w:rsidRDefault="00D12804" w:rsidP="00D12804">
            <w:pPr>
              <w:pStyle w:val="TABLE-BodyText"/>
              <w:rPr>
                <w:rFonts w:cs="Arial"/>
                <w:szCs w:val="18"/>
              </w:rPr>
            </w:pPr>
            <w:r w:rsidRPr="00636689">
              <w:rPr>
                <w:rFonts w:cs="Arial"/>
                <w:color w:val="000000"/>
                <w:szCs w:val="18"/>
              </w:rPr>
              <w:t>Will transmit the SSN when known.</w:t>
            </w:r>
          </w:p>
        </w:tc>
      </w:tr>
      <w:tr w:rsidR="009F29AC" w14:paraId="1B625B84"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2E31A532" w14:textId="713BE826" w:rsidR="009F29AC" w:rsidRPr="00636689" w:rsidRDefault="009F29AC" w:rsidP="003B501A">
            <w:pPr>
              <w:pStyle w:val="TABLE-BodyText"/>
              <w:keepNext/>
              <w:rPr>
                <w:rFonts w:cs="Arial"/>
                <w:szCs w:val="18"/>
              </w:rPr>
            </w:pPr>
            <w:r w:rsidRPr="00636689">
              <w:rPr>
                <w:rFonts w:cs="Arial"/>
                <w:color w:val="000000"/>
                <w:szCs w:val="18"/>
              </w:rPr>
              <w:t>2100G</w:t>
            </w:r>
          </w:p>
        </w:tc>
        <w:tc>
          <w:tcPr>
            <w:tcW w:w="1080" w:type="dxa"/>
            <w:tcBorders>
              <w:top w:val="single" w:sz="18" w:space="0" w:color="FFFFFF"/>
              <w:bottom w:val="single" w:sz="18" w:space="0" w:color="FFFFFF"/>
            </w:tcBorders>
            <w:shd w:val="clear" w:color="auto" w:fill="BFBFBF" w:themeFill="background1" w:themeFillShade="BF"/>
          </w:tcPr>
          <w:p w14:paraId="419B3E10" w14:textId="2245F19E" w:rsidR="009F29AC" w:rsidRPr="00636689" w:rsidRDefault="009F29AC" w:rsidP="003B501A">
            <w:pPr>
              <w:pStyle w:val="TABLE-BodyText"/>
              <w:keepNext/>
              <w:rPr>
                <w:rFonts w:cs="Arial"/>
                <w:szCs w:val="18"/>
              </w:rPr>
            </w:pPr>
            <w:r w:rsidRPr="00636689">
              <w:rPr>
                <w:rFonts w:cs="Arial"/>
                <w:color w:val="000000"/>
                <w:szCs w:val="18"/>
              </w:rPr>
              <w:t>PER</w:t>
            </w:r>
          </w:p>
        </w:tc>
        <w:tc>
          <w:tcPr>
            <w:tcW w:w="2700" w:type="dxa"/>
            <w:tcBorders>
              <w:top w:val="single" w:sz="18" w:space="0" w:color="FFFFFF"/>
              <w:bottom w:val="single" w:sz="18" w:space="0" w:color="FFFFFF"/>
            </w:tcBorders>
            <w:shd w:val="clear" w:color="auto" w:fill="BFBFBF" w:themeFill="background1" w:themeFillShade="BF"/>
          </w:tcPr>
          <w:p w14:paraId="7BA8CFEA" w14:textId="7052FEF5" w:rsidR="009F29AC" w:rsidRPr="00636689" w:rsidRDefault="009F29AC" w:rsidP="003B501A">
            <w:pPr>
              <w:pStyle w:val="TABLE-BodyText"/>
              <w:keepNext/>
              <w:rPr>
                <w:rFonts w:cs="Arial"/>
                <w:szCs w:val="18"/>
              </w:rPr>
            </w:pPr>
            <w:r w:rsidRPr="00636689">
              <w:rPr>
                <w:rFonts w:cs="Arial"/>
                <w:color w:val="000000"/>
                <w:szCs w:val="18"/>
              </w:rPr>
              <w:t>Responsible Person Communication Numbers</w:t>
            </w:r>
          </w:p>
        </w:tc>
        <w:tc>
          <w:tcPr>
            <w:tcW w:w="720" w:type="dxa"/>
            <w:tcBorders>
              <w:top w:val="single" w:sz="18" w:space="0" w:color="FFFFFF"/>
              <w:bottom w:val="single" w:sz="18" w:space="0" w:color="FFFFFF"/>
            </w:tcBorders>
            <w:shd w:val="clear" w:color="auto" w:fill="BFBFBF" w:themeFill="background1" w:themeFillShade="BF"/>
          </w:tcPr>
          <w:p w14:paraId="163D37A0" w14:textId="3B0BDE90"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vAlign w:val="bottom"/>
          </w:tcPr>
          <w:p w14:paraId="458BB317" w14:textId="516600F8" w:rsidR="009F29AC" w:rsidRPr="00636689" w:rsidRDefault="009F29AC" w:rsidP="003B501A">
            <w:pPr>
              <w:pStyle w:val="TABLE-BodyText"/>
              <w:keepNext/>
              <w:rPr>
                <w:rFonts w:cs="Arial"/>
                <w:szCs w:val="18"/>
              </w:rPr>
            </w:pPr>
            <w:r w:rsidRPr="00636689">
              <w:rPr>
                <w:rFonts w:cs="Arial"/>
                <w:color w:val="000000"/>
                <w:szCs w:val="18"/>
              </w:rPr>
              <w:t> </w:t>
            </w:r>
          </w:p>
        </w:tc>
      </w:tr>
      <w:tr w:rsidR="009F29AC" w14:paraId="248071CC"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2AFF1946" w14:textId="51400EF2"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77968FA" w14:textId="218A467D" w:rsidR="009F29AC" w:rsidRPr="00636689" w:rsidRDefault="009F29AC" w:rsidP="00D12804">
            <w:pPr>
              <w:pStyle w:val="TABLE-BodyText"/>
              <w:rPr>
                <w:rFonts w:cs="Arial"/>
                <w:szCs w:val="18"/>
              </w:rPr>
            </w:pPr>
            <w:r w:rsidRPr="00636689">
              <w:rPr>
                <w:rFonts w:cs="Arial"/>
                <w:color w:val="000000"/>
                <w:szCs w:val="18"/>
              </w:rPr>
              <w:t>PER03</w:t>
            </w:r>
          </w:p>
        </w:tc>
        <w:tc>
          <w:tcPr>
            <w:tcW w:w="2700" w:type="dxa"/>
            <w:tcBorders>
              <w:top w:val="single" w:sz="18" w:space="0" w:color="FFFFFF"/>
              <w:bottom w:val="single" w:sz="18" w:space="0" w:color="FFFFFF"/>
            </w:tcBorders>
            <w:shd w:val="clear" w:color="auto" w:fill="F2F2F2" w:themeFill="background1" w:themeFillShade="F2"/>
          </w:tcPr>
          <w:p w14:paraId="27BCEA6E" w14:textId="50BEE474" w:rsidR="009F29AC" w:rsidRPr="00636689" w:rsidRDefault="009F29AC" w:rsidP="00D12804">
            <w:pPr>
              <w:pStyle w:val="TABLE-BodyText"/>
              <w:rPr>
                <w:rFonts w:cs="Arial"/>
                <w:szCs w:val="18"/>
              </w:rPr>
            </w:pPr>
            <w:r w:rsidRPr="00636689">
              <w:rPr>
                <w:rFonts w:cs="Arial"/>
                <w:color w:val="000000"/>
                <w:szCs w:val="18"/>
              </w:rPr>
              <w:t>Communication Number Qualifier</w:t>
            </w:r>
          </w:p>
        </w:tc>
        <w:tc>
          <w:tcPr>
            <w:tcW w:w="720" w:type="dxa"/>
            <w:tcBorders>
              <w:top w:val="single" w:sz="18" w:space="0" w:color="FFFFFF"/>
              <w:bottom w:val="single" w:sz="18" w:space="0" w:color="FFFFFF"/>
            </w:tcBorders>
            <w:shd w:val="clear" w:color="auto" w:fill="F2F2F2" w:themeFill="background1" w:themeFillShade="F2"/>
          </w:tcPr>
          <w:p w14:paraId="157A4CDD" w14:textId="464F1513"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0FE37808" w14:textId="62E8590F" w:rsidR="009F29AC" w:rsidRPr="00636689" w:rsidRDefault="009F29AC" w:rsidP="00D12804">
            <w:pPr>
              <w:pStyle w:val="TABLE-BodyText"/>
              <w:rPr>
                <w:rFonts w:cs="Arial"/>
                <w:szCs w:val="18"/>
              </w:rPr>
            </w:pPr>
            <w:r w:rsidRPr="00636689">
              <w:rPr>
                <w:rFonts w:cs="Arial"/>
                <w:color w:val="000000"/>
                <w:szCs w:val="18"/>
              </w:rPr>
              <w:t>Will transmit three communication contacts --- home phone, work phone, cell phone, or email address --- when the information is available.</w:t>
            </w:r>
            <w:r w:rsidRPr="00636689">
              <w:rPr>
                <w:rFonts w:cs="Arial"/>
                <w:color w:val="000000"/>
                <w:szCs w:val="18"/>
              </w:rPr>
              <w:br/>
            </w:r>
            <w:r w:rsidRPr="00636689">
              <w:rPr>
                <w:rFonts w:cs="Arial"/>
                <w:color w:val="000000"/>
                <w:szCs w:val="18"/>
              </w:rPr>
              <w:br/>
              <w:t>Communication contacts will be sent in the following order:</w:t>
            </w:r>
            <w:r w:rsidRPr="00636689">
              <w:rPr>
                <w:rFonts w:cs="Arial"/>
                <w:color w:val="000000"/>
                <w:szCs w:val="18"/>
              </w:rPr>
              <w:br/>
              <w:t>1st  --- Primary Phone ("TE")</w:t>
            </w:r>
            <w:r w:rsidRPr="00636689">
              <w:rPr>
                <w:rFonts w:cs="Arial"/>
                <w:color w:val="000000"/>
                <w:szCs w:val="18"/>
              </w:rPr>
              <w:br/>
              <w:t>2nd --- Secondary Phone ("AP")</w:t>
            </w:r>
            <w:r w:rsidRPr="00636689">
              <w:rPr>
                <w:rFonts w:cs="Arial"/>
                <w:color w:val="000000"/>
                <w:szCs w:val="18"/>
              </w:rPr>
              <w:br/>
              <w:t>3rd --- Preferred Communication Method ("EM" for email or "BN" for a phone number for receiving text messages). If no preferred communication method is chosen, the 3rd communication contact will not be sent.</w:t>
            </w:r>
          </w:p>
        </w:tc>
      </w:tr>
      <w:tr w:rsidR="009F29AC" w14:paraId="230808EC"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21A73626" w14:textId="7510D38A" w:rsidR="009F29AC" w:rsidRPr="00636689" w:rsidRDefault="009F29AC" w:rsidP="00D12804">
            <w:pPr>
              <w:pStyle w:val="TABLE-BodyText"/>
              <w:rPr>
                <w:rFonts w:cs="Arial"/>
                <w:szCs w:val="18"/>
              </w:rPr>
            </w:pPr>
            <w:r w:rsidRPr="00636689">
              <w:rPr>
                <w:rFonts w:cs="Arial"/>
                <w:color w:val="000000"/>
                <w:szCs w:val="18"/>
              </w:rPr>
              <w:t>2100H</w:t>
            </w:r>
          </w:p>
        </w:tc>
        <w:tc>
          <w:tcPr>
            <w:tcW w:w="1080" w:type="dxa"/>
            <w:tcBorders>
              <w:top w:val="single" w:sz="18" w:space="0" w:color="FFFFFF"/>
              <w:bottom w:val="single" w:sz="18" w:space="0" w:color="FFFFFF"/>
            </w:tcBorders>
            <w:shd w:val="clear" w:color="auto" w:fill="BFBFBF" w:themeFill="background1" w:themeFillShade="BF"/>
          </w:tcPr>
          <w:p w14:paraId="26D5059B" w14:textId="21905419"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5544CED1" w14:textId="38F6FA28" w:rsidR="009F29AC" w:rsidRPr="00636689" w:rsidRDefault="009F29AC" w:rsidP="00D12804">
            <w:pPr>
              <w:pStyle w:val="TABLE-BodyText"/>
              <w:rPr>
                <w:rFonts w:cs="Arial"/>
                <w:szCs w:val="18"/>
              </w:rPr>
            </w:pPr>
            <w:r w:rsidRPr="00636689">
              <w:rPr>
                <w:rFonts w:cs="Arial"/>
                <w:color w:val="000000"/>
                <w:szCs w:val="18"/>
              </w:rPr>
              <w:t>Drop-Off Location Loop</w:t>
            </w:r>
          </w:p>
        </w:tc>
        <w:tc>
          <w:tcPr>
            <w:tcW w:w="720" w:type="dxa"/>
            <w:tcBorders>
              <w:top w:val="single" w:sz="18" w:space="0" w:color="FFFFFF"/>
              <w:bottom w:val="single" w:sz="18" w:space="0" w:color="FFFFFF"/>
            </w:tcBorders>
            <w:shd w:val="clear" w:color="auto" w:fill="BFBFBF" w:themeFill="background1" w:themeFillShade="BF"/>
          </w:tcPr>
          <w:p w14:paraId="4BBF1B04" w14:textId="75E79769"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D7C424A" w14:textId="50A890E7" w:rsidR="009F29AC" w:rsidRPr="00636689" w:rsidRDefault="009F29AC" w:rsidP="00D12804">
            <w:pPr>
              <w:pStyle w:val="TABLE-BodyText"/>
              <w:rPr>
                <w:rFonts w:cs="Arial"/>
                <w:szCs w:val="18"/>
              </w:rPr>
            </w:pPr>
            <w:r w:rsidRPr="00636689">
              <w:rPr>
                <w:rFonts w:cs="Arial"/>
                <w:color w:val="000000"/>
                <w:szCs w:val="18"/>
              </w:rPr>
              <w:t>This loop will never be transmitted.</w:t>
            </w:r>
          </w:p>
        </w:tc>
      </w:tr>
      <w:tr w:rsidR="009F29AC" w14:paraId="1134601D"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6E3485F" w14:textId="6DCBCE33" w:rsidR="009F29AC" w:rsidRPr="00636689" w:rsidRDefault="009F29AC" w:rsidP="00D12804">
            <w:pPr>
              <w:pStyle w:val="TABLE-BodyText"/>
              <w:rPr>
                <w:rFonts w:cs="Arial"/>
                <w:szCs w:val="18"/>
              </w:rPr>
            </w:pPr>
            <w:r w:rsidRPr="00636689">
              <w:rPr>
                <w:rFonts w:cs="Arial"/>
                <w:color w:val="000000"/>
                <w:szCs w:val="18"/>
              </w:rPr>
              <w:t>2200</w:t>
            </w:r>
          </w:p>
        </w:tc>
        <w:tc>
          <w:tcPr>
            <w:tcW w:w="1080" w:type="dxa"/>
            <w:tcBorders>
              <w:top w:val="single" w:sz="18" w:space="0" w:color="FFFFFF"/>
              <w:bottom w:val="single" w:sz="18" w:space="0" w:color="FFFFFF"/>
            </w:tcBorders>
            <w:shd w:val="clear" w:color="auto" w:fill="BFBFBF" w:themeFill="background1" w:themeFillShade="BF"/>
          </w:tcPr>
          <w:p w14:paraId="485C3DE7" w14:textId="3EB26407"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15BF9525" w14:textId="5CB430CA" w:rsidR="009F29AC" w:rsidRPr="00636689" w:rsidRDefault="009F29AC" w:rsidP="00D12804">
            <w:pPr>
              <w:pStyle w:val="TABLE-BodyText"/>
              <w:rPr>
                <w:rFonts w:cs="Arial"/>
                <w:szCs w:val="18"/>
              </w:rPr>
            </w:pPr>
            <w:r w:rsidRPr="00636689">
              <w:rPr>
                <w:rFonts w:cs="Arial"/>
                <w:color w:val="000000"/>
                <w:szCs w:val="18"/>
              </w:rPr>
              <w:t>Disability Information Loop</w:t>
            </w:r>
          </w:p>
        </w:tc>
        <w:tc>
          <w:tcPr>
            <w:tcW w:w="720" w:type="dxa"/>
            <w:tcBorders>
              <w:top w:val="single" w:sz="18" w:space="0" w:color="FFFFFF"/>
              <w:bottom w:val="single" w:sz="18" w:space="0" w:color="FFFFFF"/>
            </w:tcBorders>
            <w:shd w:val="clear" w:color="auto" w:fill="BFBFBF" w:themeFill="background1" w:themeFillShade="BF"/>
          </w:tcPr>
          <w:p w14:paraId="71C97831" w14:textId="07C0A3D5"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914E224" w14:textId="0459CBD1" w:rsidR="009F29AC" w:rsidRPr="00636689" w:rsidRDefault="009F29AC" w:rsidP="00D12804">
            <w:pPr>
              <w:pStyle w:val="TABLE-BodyText"/>
              <w:rPr>
                <w:rFonts w:cs="Arial"/>
                <w:szCs w:val="18"/>
              </w:rPr>
            </w:pPr>
            <w:r w:rsidRPr="00636689">
              <w:rPr>
                <w:rFonts w:cs="Arial"/>
                <w:color w:val="000000"/>
                <w:szCs w:val="18"/>
              </w:rPr>
              <w:t>This loop will never be transmitted.</w:t>
            </w:r>
          </w:p>
        </w:tc>
      </w:tr>
      <w:tr w:rsidR="009F29AC" w14:paraId="4E45EC1D"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00DB607" w14:textId="03ECD590" w:rsidR="009F29AC" w:rsidRPr="00636689" w:rsidRDefault="009F29AC" w:rsidP="003B501A">
            <w:pPr>
              <w:pStyle w:val="TABLE-BodyText"/>
              <w:keepNext/>
              <w:rPr>
                <w:rFonts w:cs="Arial"/>
                <w:szCs w:val="18"/>
              </w:rPr>
            </w:pPr>
            <w:r w:rsidRPr="00636689">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290CD661" w14:textId="2FC9B77A" w:rsidR="009F29AC" w:rsidRPr="00636689" w:rsidRDefault="009F29AC" w:rsidP="003B501A">
            <w:pPr>
              <w:pStyle w:val="TABLE-BodyText"/>
              <w:keepNext/>
              <w:rPr>
                <w:rFonts w:cs="Arial"/>
                <w:szCs w:val="18"/>
              </w:rPr>
            </w:pPr>
            <w:r w:rsidRPr="00636689">
              <w:rPr>
                <w:rFonts w:cs="Arial"/>
                <w:color w:val="000000"/>
                <w:szCs w:val="18"/>
              </w:rPr>
              <w:t>HD</w:t>
            </w:r>
          </w:p>
        </w:tc>
        <w:tc>
          <w:tcPr>
            <w:tcW w:w="2700" w:type="dxa"/>
            <w:tcBorders>
              <w:top w:val="single" w:sz="18" w:space="0" w:color="FFFFFF"/>
              <w:bottom w:val="single" w:sz="18" w:space="0" w:color="FFFFFF"/>
            </w:tcBorders>
            <w:shd w:val="clear" w:color="auto" w:fill="BFBFBF" w:themeFill="background1" w:themeFillShade="BF"/>
          </w:tcPr>
          <w:p w14:paraId="6C8904AE" w14:textId="689085B4" w:rsidR="009F29AC" w:rsidRPr="00636689" w:rsidRDefault="009F29AC" w:rsidP="003B501A">
            <w:pPr>
              <w:pStyle w:val="TABLE-BodyText"/>
              <w:keepNext/>
              <w:rPr>
                <w:rFonts w:cs="Arial"/>
                <w:szCs w:val="18"/>
              </w:rPr>
            </w:pPr>
            <w:r w:rsidRPr="00636689">
              <w:rPr>
                <w:rFonts w:cs="Arial"/>
                <w:color w:val="000000"/>
                <w:szCs w:val="18"/>
              </w:rPr>
              <w:t>Health Coverage</w:t>
            </w:r>
          </w:p>
        </w:tc>
        <w:tc>
          <w:tcPr>
            <w:tcW w:w="720" w:type="dxa"/>
            <w:tcBorders>
              <w:top w:val="single" w:sz="18" w:space="0" w:color="FFFFFF"/>
              <w:bottom w:val="single" w:sz="18" w:space="0" w:color="FFFFFF"/>
            </w:tcBorders>
            <w:shd w:val="clear" w:color="auto" w:fill="BFBFBF" w:themeFill="background1" w:themeFillShade="BF"/>
          </w:tcPr>
          <w:p w14:paraId="5F856C96" w14:textId="0B66480D"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1CA3AD8E" w14:textId="6DE6BF49" w:rsidR="009F29AC" w:rsidRPr="00636689" w:rsidRDefault="009F29AC" w:rsidP="003B501A">
            <w:pPr>
              <w:pStyle w:val="TABLE-BodyText"/>
              <w:keepNext/>
              <w:rPr>
                <w:rFonts w:cs="Arial"/>
                <w:szCs w:val="18"/>
              </w:rPr>
            </w:pPr>
            <w:r w:rsidRPr="00636689">
              <w:rPr>
                <w:rFonts w:cs="Arial"/>
                <w:color w:val="000000"/>
                <w:szCs w:val="18"/>
              </w:rPr>
              <w:t> </w:t>
            </w:r>
          </w:p>
        </w:tc>
      </w:tr>
      <w:tr w:rsidR="009F29AC" w14:paraId="4CDA4167"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4C2935A5" w14:textId="484545EF"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3FBDBF9" w14:textId="2498C9C0" w:rsidR="009F29AC" w:rsidRPr="00636689" w:rsidRDefault="009F29AC" w:rsidP="00D12804">
            <w:pPr>
              <w:pStyle w:val="TABLE-BodyText"/>
              <w:rPr>
                <w:rFonts w:cs="Arial"/>
                <w:szCs w:val="18"/>
              </w:rPr>
            </w:pPr>
            <w:r w:rsidRPr="00636689">
              <w:rPr>
                <w:rFonts w:cs="Arial"/>
                <w:color w:val="000000"/>
                <w:szCs w:val="18"/>
              </w:rPr>
              <w:t>HD03</w:t>
            </w:r>
          </w:p>
        </w:tc>
        <w:tc>
          <w:tcPr>
            <w:tcW w:w="2700" w:type="dxa"/>
            <w:tcBorders>
              <w:top w:val="single" w:sz="18" w:space="0" w:color="FFFFFF"/>
              <w:bottom w:val="single" w:sz="18" w:space="0" w:color="FFFFFF"/>
            </w:tcBorders>
            <w:shd w:val="clear" w:color="auto" w:fill="F2F2F2" w:themeFill="background1" w:themeFillShade="F2"/>
          </w:tcPr>
          <w:p w14:paraId="5032C1EA" w14:textId="1480A21F" w:rsidR="009F29AC" w:rsidRPr="00636689" w:rsidRDefault="009F29AC" w:rsidP="00D12804">
            <w:pPr>
              <w:pStyle w:val="TABLE-BodyText"/>
              <w:rPr>
                <w:rFonts w:cs="Arial"/>
                <w:szCs w:val="18"/>
              </w:rPr>
            </w:pPr>
            <w:r w:rsidRPr="00636689">
              <w:rPr>
                <w:rFonts w:cs="Arial"/>
                <w:color w:val="000000"/>
                <w:szCs w:val="18"/>
              </w:rPr>
              <w:t>Insurance Line Code</w:t>
            </w:r>
          </w:p>
        </w:tc>
        <w:tc>
          <w:tcPr>
            <w:tcW w:w="720" w:type="dxa"/>
            <w:tcBorders>
              <w:top w:val="single" w:sz="18" w:space="0" w:color="FFFFFF"/>
              <w:bottom w:val="single" w:sz="18" w:space="0" w:color="FFFFFF"/>
            </w:tcBorders>
            <w:shd w:val="clear" w:color="auto" w:fill="F2F2F2" w:themeFill="background1" w:themeFillShade="F2"/>
          </w:tcPr>
          <w:p w14:paraId="4645FB69" w14:textId="25D82ACC" w:rsidR="009F29AC" w:rsidRPr="00636689" w:rsidRDefault="009F29AC" w:rsidP="00D12804">
            <w:pPr>
              <w:pStyle w:val="TABLE-BodyText"/>
              <w:rPr>
                <w:rFonts w:cs="Arial"/>
                <w:szCs w:val="18"/>
              </w:rPr>
            </w:pPr>
            <w:r w:rsidRPr="00636689">
              <w:rPr>
                <w:rFonts w:cs="Arial"/>
                <w:color w:val="000000"/>
                <w:szCs w:val="18"/>
              </w:rPr>
              <w:t>HLT</w:t>
            </w:r>
            <w:r w:rsidRPr="00636689">
              <w:rPr>
                <w:rFonts w:cs="Arial"/>
                <w:color w:val="000000"/>
                <w:szCs w:val="18"/>
              </w:rPr>
              <w:br/>
              <w:t>DEN</w:t>
            </w:r>
          </w:p>
        </w:tc>
        <w:tc>
          <w:tcPr>
            <w:tcW w:w="4165" w:type="dxa"/>
            <w:tcBorders>
              <w:top w:val="single" w:sz="18" w:space="0" w:color="FFFFFF"/>
              <w:bottom w:val="single" w:sz="18" w:space="0" w:color="FFFFFF"/>
            </w:tcBorders>
            <w:shd w:val="clear" w:color="auto" w:fill="F2F2F2" w:themeFill="background1" w:themeFillShade="F2"/>
          </w:tcPr>
          <w:p w14:paraId="05CAB6FA" w14:textId="70EE9C0A" w:rsidR="009F29AC" w:rsidRPr="00636689" w:rsidRDefault="009F29AC" w:rsidP="00D12804">
            <w:pPr>
              <w:pStyle w:val="TABLE-BodyText"/>
              <w:rPr>
                <w:rFonts w:cs="Arial"/>
                <w:szCs w:val="18"/>
              </w:rPr>
            </w:pPr>
            <w:r w:rsidRPr="00636689">
              <w:rPr>
                <w:rFonts w:cs="Arial"/>
                <w:color w:val="000000"/>
                <w:szCs w:val="18"/>
              </w:rPr>
              <w:t>Will transmit coverage information for the qualifiers shown, as applicable.</w:t>
            </w:r>
          </w:p>
        </w:tc>
      </w:tr>
      <w:tr w:rsidR="009F29AC" w14:paraId="72C12725"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6F3519A8" w14:textId="0CE513DD" w:rsidR="009F29AC" w:rsidRPr="00636689" w:rsidRDefault="009F29AC" w:rsidP="003B501A">
            <w:pPr>
              <w:pStyle w:val="TABLE-BodyText"/>
              <w:keepNext/>
              <w:rPr>
                <w:rFonts w:cs="Arial"/>
                <w:szCs w:val="18"/>
              </w:rPr>
            </w:pPr>
            <w:r w:rsidRPr="00636689">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63264215" w14:textId="4B37ABDF" w:rsidR="009F29AC" w:rsidRPr="00636689" w:rsidRDefault="009F29AC" w:rsidP="003B501A">
            <w:pPr>
              <w:pStyle w:val="TABLE-BodyText"/>
              <w:keepNext/>
              <w:rPr>
                <w:rFonts w:cs="Arial"/>
                <w:szCs w:val="18"/>
              </w:rPr>
            </w:pPr>
            <w:r w:rsidRPr="00636689">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4DC209CD" w14:textId="31C978C2" w:rsidR="009F29AC" w:rsidRPr="00636689" w:rsidRDefault="009F29AC" w:rsidP="003B501A">
            <w:pPr>
              <w:pStyle w:val="TABLE-BodyText"/>
              <w:keepNext/>
              <w:rPr>
                <w:rFonts w:cs="Arial"/>
                <w:szCs w:val="18"/>
              </w:rPr>
            </w:pPr>
            <w:r w:rsidRPr="00636689">
              <w:rPr>
                <w:rFonts w:cs="Arial"/>
                <w:color w:val="000000"/>
                <w:szCs w:val="18"/>
              </w:rPr>
              <w:t>Health Coverage Dates</w:t>
            </w:r>
          </w:p>
        </w:tc>
        <w:tc>
          <w:tcPr>
            <w:tcW w:w="720" w:type="dxa"/>
            <w:tcBorders>
              <w:top w:val="single" w:sz="18" w:space="0" w:color="FFFFFF"/>
              <w:bottom w:val="single" w:sz="18" w:space="0" w:color="FFFFFF"/>
            </w:tcBorders>
            <w:shd w:val="clear" w:color="auto" w:fill="BFBFBF" w:themeFill="background1" w:themeFillShade="BF"/>
          </w:tcPr>
          <w:p w14:paraId="27FEE613" w14:textId="192A6FCA"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8CD3041" w14:textId="0C0F4C89" w:rsidR="009F29AC" w:rsidRPr="00636689" w:rsidRDefault="009F29AC" w:rsidP="003B501A">
            <w:pPr>
              <w:pStyle w:val="TABLE-BodyText"/>
              <w:keepNext/>
              <w:rPr>
                <w:rFonts w:cs="Arial"/>
                <w:szCs w:val="18"/>
              </w:rPr>
            </w:pPr>
            <w:r w:rsidRPr="00636689">
              <w:rPr>
                <w:rFonts w:cs="Arial"/>
                <w:color w:val="000000"/>
                <w:szCs w:val="18"/>
              </w:rPr>
              <w:t> </w:t>
            </w:r>
          </w:p>
        </w:tc>
      </w:tr>
      <w:tr w:rsidR="009F29AC" w14:paraId="7F388829"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6E489B55" w14:textId="41F7E76E"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27BFAEC" w14:textId="5E76419F" w:rsidR="009F29AC" w:rsidRPr="00636689" w:rsidRDefault="009F29AC" w:rsidP="00D12804">
            <w:pPr>
              <w:pStyle w:val="TABLE-BodyText"/>
              <w:rPr>
                <w:rFonts w:cs="Arial"/>
                <w:szCs w:val="18"/>
              </w:rPr>
            </w:pPr>
            <w:r w:rsidRPr="00636689">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19561F4E" w14:textId="79C068B8" w:rsidR="009F29AC" w:rsidRPr="00636689" w:rsidRDefault="009F29AC" w:rsidP="00D12804">
            <w:pPr>
              <w:pStyle w:val="TABLE-BodyText"/>
              <w:rPr>
                <w:rFonts w:cs="Arial"/>
                <w:szCs w:val="18"/>
              </w:rPr>
            </w:pPr>
            <w:r w:rsidRPr="00636689">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17FBB8A6" w14:textId="657E53A0" w:rsidR="009F29AC" w:rsidRPr="00636689" w:rsidRDefault="009F29AC" w:rsidP="00D12804">
            <w:pPr>
              <w:pStyle w:val="TABLE-BodyText"/>
              <w:rPr>
                <w:rFonts w:cs="Arial"/>
                <w:szCs w:val="18"/>
              </w:rPr>
            </w:pPr>
            <w:r w:rsidRPr="00636689">
              <w:rPr>
                <w:rFonts w:cs="Arial"/>
                <w:color w:val="000000"/>
                <w:szCs w:val="18"/>
              </w:rPr>
              <w:t>348</w:t>
            </w:r>
          </w:p>
        </w:tc>
        <w:tc>
          <w:tcPr>
            <w:tcW w:w="4165" w:type="dxa"/>
            <w:tcBorders>
              <w:top w:val="single" w:sz="18" w:space="0" w:color="FFFFFF"/>
              <w:bottom w:val="single" w:sz="18" w:space="0" w:color="FFFFFF"/>
            </w:tcBorders>
            <w:shd w:val="clear" w:color="auto" w:fill="F2F2F2" w:themeFill="background1" w:themeFillShade="F2"/>
          </w:tcPr>
          <w:p w14:paraId="2EE76C75" w14:textId="3A5B19D6" w:rsidR="009F29AC" w:rsidRPr="00636689" w:rsidRDefault="009F29AC" w:rsidP="00D12804">
            <w:pPr>
              <w:pStyle w:val="TABLE-BodyText"/>
              <w:rPr>
                <w:rFonts w:cs="Arial"/>
                <w:szCs w:val="18"/>
              </w:rPr>
            </w:pPr>
            <w:r w:rsidRPr="00636689">
              <w:rPr>
                <w:rFonts w:cs="Arial"/>
                <w:color w:val="000000"/>
                <w:szCs w:val="18"/>
              </w:rPr>
              <w:t>"Benefit Begin" - On initial enrollment the effective date of coverage will be provided.</w:t>
            </w:r>
          </w:p>
        </w:tc>
      </w:tr>
      <w:tr w:rsidR="009F29AC" w14:paraId="15D84023"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9FD7FDC" w14:textId="2CAF5DA9" w:rsidR="009F29AC" w:rsidRPr="00636689" w:rsidRDefault="009F29AC" w:rsidP="003B501A">
            <w:pPr>
              <w:pStyle w:val="TABLE-BodyText"/>
              <w:keepNext/>
              <w:rPr>
                <w:rFonts w:cs="Arial"/>
                <w:szCs w:val="18"/>
              </w:rPr>
            </w:pPr>
            <w:r w:rsidRPr="00636689">
              <w:rPr>
                <w:rFonts w:cs="Arial"/>
                <w:color w:val="000000"/>
                <w:szCs w:val="18"/>
              </w:rPr>
              <w:lastRenderedPageBreak/>
              <w:t>2300</w:t>
            </w:r>
          </w:p>
        </w:tc>
        <w:tc>
          <w:tcPr>
            <w:tcW w:w="1080" w:type="dxa"/>
            <w:tcBorders>
              <w:top w:val="single" w:sz="18" w:space="0" w:color="FFFFFF"/>
              <w:bottom w:val="single" w:sz="18" w:space="0" w:color="FFFFFF"/>
            </w:tcBorders>
            <w:shd w:val="clear" w:color="auto" w:fill="BFBFBF" w:themeFill="background1" w:themeFillShade="BF"/>
          </w:tcPr>
          <w:p w14:paraId="4D1EE733" w14:textId="5EA8F7A8" w:rsidR="009F29AC" w:rsidRPr="00636689" w:rsidRDefault="009F29AC" w:rsidP="003B501A">
            <w:pPr>
              <w:pStyle w:val="TABLE-BodyText"/>
              <w:keepNext/>
              <w:rPr>
                <w:rFonts w:cs="Arial"/>
                <w:szCs w:val="18"/>
              </w:rPr>
            </w:pPr>
            <w:r w:rsidRPr="00636689">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35987162" w14:textId="1331CB04" w:rsidR="009F29AC" w:rsidRPr="00636689" w:rsidRDefault="009F29AC" w:rsidP="003B501A">
            <w:pPr>
              <w:pStyle w:val="TABLE-BodyText"/>
              <w:keepNext/>
              <w:rPr>
                <w:rFonts w:cs="Arial"/>
                <w:szCs w:val="18"/>
              </w:rPr>
            </w:pPr>
            <w:r w:rsidRPr="00636689">
              <w:rPr>
                <w:rFonts w:cs="Arial"/>
                <w:color w:val="000000"/>
                <w:szCs w:val="18"/>
              </w:rPr>
              <w:t>Health Coverage Policy Number</w:t>
            </w:r>
          </w:p>
        </w:tc>
        <w:tc>
          <w:tcPr>
            <w:tcW w:w="720" w:type="dxa"/>
            <w:tcBorders>
              <w:top w:val="single" w:sz="18" w:space="0" w:color="FFFFFF"/>
              <w:bottom w:val="single" w:sz="18" w:space="0" w:color="FFFFFF"/>
            </w:tcBorders>
            <w:shd w:val="clear" w:color="auto" w:fill="BFBFBF" w:themeFill="background1" w:themeFillShade="BF"/>
          </w:tcPr>
          <w:p w14:paraId="34429EFC" w14:textId="784609E7"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AD9EFFA" w14:textId="31F6DEA0" w:rsidR="009F29AC" w:rsidRPr="00636689" w:rsidRDefault="009F29AC" w:rsidP="003B501A">
            <w:pPr>
              <w:pStyle w:val="TABLE-BodyText"/>
              <w:keepNext/>
              <w:rPr>
                <w:rFonts w:cs="Arial"/>
                <w:szCs w:val="18"/>
              </w:rPr>
            </w:pPr>
            <w:r w:rsidRPr="00636689">
              <w:rPr>
                <w:rFonts w:cs="Arial"/>
                <w:color w:val="000000"/>
                <w:szCs w:val="18"/>
              </w:rPr>
              <w:t> </w:t>
            </w:r>
          </w:p>
        </w:tc>
      </w:tr>
      <w:tr w:rsidR="009F29AC" w14:paraId="5EFDB215"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8E8515A" w14:textId="66C775C4"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385B05B" w14:textId="0CFDD1A6" w:rsidR="009F29AC" w:rsidRPr="00636689" w:rsidRDefault="009F29AC" w:rsidP="00D12804">
            <w:pPr>
              <w:pStyle w:val="TABLE-BodyText"/>
              <w:rPr>
                <w:rFonts w:cs="Arial"/>
                <w:szCs w:val="18"/>
              </w:rPr>
            </w:pPr>
            <w:r w:rsidRPr="00636689">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5ACB518C" w14:textId="006080EF" w:rsidR="009F29AC" w:rsidRPr="00636689" w:rsidRDefault="009F29AC" w:rsidP="00D12804">
            <w:pPr>
              <w:pStyle w:val="TABLE-BodyText"/>
              <w:rPr>
                <w:rFonts w:cs="Arial"/>
                <w:szCs w:val="18"/>
              </w:rPr>
            </w:pPr>
            <w:r w:rsidRPr="00636689">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4504546E" w14:textId="058C0A84" w:rsidR="009F29AC" w:rsidRPr="00636689" w:rsidRDefault="009F29AC" w:rsidP="00B07377">
            <w:pPr>
              <w:pStyle w:val="TABLE-BodyText"/>
              <w:rPr>
                <w:rFonts w:cs="Arial"/>
                <w:color w:val="000000"/>
                <w:szCs w:val="18"/>
              </w:rPr>
            </w:pPr>
            <w:r w:rsidRPr="00636689">
              <w:rPr>
                <w:rFonts w:cs="Arial"/>
                <w:color w:val="000000"/>
                <w:szCs w:val="18"/>
              </w:rPr>
              <w:t>CE</w:t>
            </w:r>
            <w:r w:rsidRPr="00636689">
              <w:rPr>
                <w:rFonts w:cs="Arial"/>
                <w:color w:val="000000"/>
                <w:szCs w:val="18"/>
              </w:rPr>
              <w:br/>
            </w:r>
            <w:r w:rsidRPr="00636689">
              <w:rPr>
                <w:rFonts w:cs="Arial"/>
                <w:color w:val="000000"/>
                <w:szCs w:val="18"/>
              </w:rPr>
              <w:br/>
            </w:r>
            <w:r w:rsidRPr="00636689">
              <w:rPr>
                <w:rFonts w:cs="Arial"/>
                <w:color w:val="000000"/>
                <w:szCs w:val="18"/>
              </w:rPr>
              <w:br/>
            </w:r>
            <w:r w:rsidRPr="00636689">
              <w:rPr>
                <w:rFonts w:cs="Arial"/>
                <w:color w:val="000000"/>
                <w:szCs w:val="18"/>
              </w:rPr>
              <w:br/>
            </w:r>
            <w:r w:rsidRPr="00636689">
              <w:rPr>
                <w:rFonts w:cs="Arial"/>
                <w:color w:val="000000"/>
                <w:szCs w:val="18"/>
              </w:rPr>
              <w:br/>
              <w:t>E8</w:t>
            </w:r>
            <w:r w:rsidRPr="00636689">
              <w:rPr>
                <w:rFonts w:cs="Arial"/>
                <w:color w:val="000000"/>
                <w:szCs w:val="18"/>
              </w:rPr>
              <w:br/>
            </w:r>
            <w:r w:rsidRPr="00636689">
              <w:rPr>
                <w:rFonts w:cs="Arial"/>
                <w:color w:val="000000"/>
                <w:szCs w:val="18"/>
              </w:rPr>
              <w:br/>
            </w:r>
            <w:r w:rsidRPr="00636689">
              <w:rPr>
                <w:rFonts w:cs="Arial"/>
                <w:color w:val="000000"/>
                <w:szCs w:val="18"/>
              </w:rPr>
              <w:br/>
            </w:r>
            <w:r w:rsidRPr="00636689">
              <w:rPr>
                <w:rFonts w:cs="Arial"/>
                <w:color w:val="000000"/>
                <w:szCs w:val="18"/>
              </w:rPr>
              <w:br/>
              <w:t>1L</w:t>
            </w:r>
          </w:p>
        </w:tc>
        <w:tc>
          <w:tcPr>
            <w:tcW w:w="4165" w:type="dxa"/>
            <w:tcBorders>
              <w:top w:val="single" w:sz="18" w:space="0" w:color="FFFFFF"/>
              <w:bottom w:val="single" w:sz="18" w:space="0" w:color="FFFFFF"/>
            </w:tcBorders>
            <w:shd w:val="clear" w:color="auto" w:fill="F2F2F2" w:themeFill="background1" w:themeFillShade="F2"/>
          </w:tcPr>
          <w:p w14:paraId="5227E15E" w14:textId="3A7225B0" w:rsidR="009F29AC" w:rsidRPr="00636689" w:rsidRDefault="009F29AC" w:rsidP="00D12804">
            <w:pPr>
              <w:pStyle w:val="TABLE-BodyText"/>
              <w:rPr>
                <w:rFonts w:cs="Arial"/>
                <w:szCs w:val="18"/>
              </w:rPr>
            </w:pPr>
            <w:r w:rsidRPr="00636689">
              <w:rPr>
                <w:rFonts w:cs="Arial"/>
                <w:color w:val="000000"/>
                <w:szCs w:val="18"/>
              </w:rPr>
              <w:t>Individual:  "Class of Contract Code" - QHP ID Purchased is the Assigned Plan Identifier.  This is represented as the HIOS Plan ID Component + subcomponent.</w:t>
            </w:r>
            <w:r w:rsidRPr="00636689">
              <w:rPr>
                <w:rFonts w:cs="Arial"/>
                <w:color w:val="000000"/>
                <w:szCs w:val="18"/>
              </w:rPr>
              <w:br/>
            </w:r>
            <w:r w:rsidRPr="00636689">
              <w:rPr>
                <w:rFonts w:cs="Arial"/>
                <w:color w:val="000000"/>
                <w:szCs w:val="18"/>
              </w:rPr>
              <w:br/>
              <w:t>Small Business: "Service Contract (Coverage) Number" - Will transmit the Employer Group Number in the associated REF02 element.</w:t>
            </w:r>
            <w:r w:rsidRPr="00636689">
              <w:rPr>
                <w:rFonts w:cs="Arial"/>
                <w:color w:val="000000"/>
                <w:szCs w:val="18"/>
              </w:rPr>
              <w:br/>
            </w:r>
            <w:r w:rsidRPr="00636689">
              <w:rPr>
                <w:rFonts w:cs="Arial"/>
                <w:color w:val="000000"/>
                <w:szCs w:val="18"/>
              </w:rPr>
              <w:br/>
              <w:t>Will transmit when the Exchange Assigned Policy Identifier will be conveyed in the associated REF02 element.</w:t>
            </w:r>
          </w:p>
        </w:tc>
      </w:tr>
      <w:tr w:rsidR="009F29AC" w14:paraId="438641E3"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E426EA0" w14:textId="481CAE47" w:rsidR="009F29AC" w:rsidRPr="00636689" w:rsidRDefault="009F29AC" w:rsidP="00D12804">
            <w:pPr>
              <w:pStyle w:val="TABLE-BodyText"/>
              <w:rPr>
                <w:rFonts w:cs="Arial"/>
                <w:szCs w:val="18"/>
              </w:rPr>
            </w:pPr>
            <w:r w:rsidRPr="00636689">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159ACAF1" w14:textId="0F56C7F1" w:rsidR="009F29AC" w:rsidRPr="00636689" w:rsidRDefault="009F29AC" w:rsidP="00D12804">
            <w:pPr>
              <w:pStyle w:val="TABLE-BodyText"/>
              <w:rPr>
                <w:rFonts w:cs="Arial"/>
                <w:szCs w:val="18"/>
              </w:rPr>
            </w:pPr>
            <w:r w:rsidRPr="00636689">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6E6838B8" w14:textId="0F411C7B" w:rsidR="009F29AC" w:rsidRPr="00636689" w:rsidRDefault="009F29AC" w:rsidP="00D12804">
            <w:pPr>
              <w:pStyle w:val="TABLE-BodyText"/>
              <w:rPr>
                <w:rFonts w:cs="Arial"/>
                <w:szCs w:val="18"/>
              </w:rPr>
            </w:pPr>
            <w:r w:rsidRPr="00636689">
              <w:rPr>
                <w:rFonts w:cs="Arial"/>
                <w:color w:val="000000"/>
                <w:szCs w:val="18"/>
              </w:rPr>
              <w:t>Prior Coverage</w:t>
            </w:r>
            <w:r w:rsidRPr="00636689">
              <w:rPr>
                <w:rFonts w:cs="Arial"/>
                <w:color w:val="000000"/>
                <w:szCs w:val="18"/>
              </w:rPr>
              <w:br/>
              <w:t>Months</w:t>
            </w:r>
          </w:p>
        </w:tc>
        <w:tc>
          <w:tcPr>
            <w:tcW w:w="720" w:type="dxa"/>
            <w:tcBorders>
              <w:top w:val="single" w:sz="18" w:space="0" w:color="FFFFFF"/>
              <w:bottom w:val="single" w:sz="18" w:space="0" w:color="FFFFFF"/>
            </w:tcBorders>
            <w:shd w:val="clear" w:color="auto" w:fill="BFBFBF" w:themeFill="background1" w:themeFillShade="BF"/>
          </w:tcPr>
          <w:p w14:paraId="2F54DB63" w14:textId="4FEE4970"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5713835" w14:textId="038434B8" w:rsidR="009F29AC" w:rsidRPr="00636689" w:rsidRDefault="009F29AC" w:rsidP="00D12804">
            <w:pPr>
              <w:pStyle w:val="TABLE-BodyText"/>
              <w:rPr>
                <w:rFonts w:cs="Arial"/>
                <w:szCs w:val="18"/>
              </w:rPr>
            </w:pPr>
            <w:r w:rsidRPr="00636689">
              <w:rPr>
                <w:rFonts w:cs="Arial"/>
                <w:color w:val="000000"/>
                <w:szCs w:val="18"/>
              </w:rPr>
              <w:t>This segment will never be transmitted.</w:t>
            </w:r>
          </w:p>
        </w:tc>
      </w:tr>
      <w:tr w:rsidR="009F29AC" w14:paraId="62AF7B37"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6387512" w14:textId="01E720F5" w:rsidR="009F29AC" w:rsidRPr="00636689" w:rsidRDefault="009F29AC" w:rsidP="00D12804">
            <w:pPr>
              <w:pStyle w:val="TABLE-BodyText"/>
              <w:rPr>
                <w:rFonts w:cs="Arial"/>
                <w:szCs w:val="18"/>
              </w:rPr>
            </w:pPr>
            <w:r w:rsidRPr="00636689">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2EF015C5" w14:textId="1AE80DA1" w:rsidR="009F29AC" w:rsidRPr="00636689" w:rsidRDefault="009F29AC" w:rsidP="00D12804">
            <w:pPr>
              <w:pStyle w:val="TABLE-BodyText"/>
              <w:rPr>
                <w:rFonts w:cs="Arial"/>
                <w:szCs w:val="18"/>
              </w:rPr>
            </w:pPr>
            <w:r w:rsidRPr="00636689">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4B80056D" w14:textId="535F9CED" w:rsidR="009F29AC" w:rsidRPr="00636689" w:rsidRDefault="009F29AC" w:rsidP="00D12804">
            <w:pPr>
              <w:pStyle w:val="TABLE-BodyText"/>
              <w:rPr>
                <w:rFonts w:cs="Arial"/>
                <w:szCs w:val="18"/>
              </w:rPr>
            </w:pPr>
            <w:r w:rsidRPr="00636689">
              <w:rPr>
                <w:rFonts w:cs="Arial"/>
                <w:color w:val="000000"/>
                <w:szCs w:val="18"/>
              </w:rPr>
              <w:t>Identification Card</w:t>
            </w:r>
          </w:p>
        </w:tc>
        <w:tc>
          <w:tcPr>
            <w:tcW w:w="720" w:type="dxa"/>
            <w:tcBorders>
              <w:top w:val="single" w:sz="18" w:space="0" w:color="FFFFFF"/>
              <w:bottom w:val="single" w:sz="18" w:space="0" w:color="FFFFFF"/>
            </w:tcBorders>
            <w:shd w:val="clear" w:color="auto" w:fill="BFBFBF" w:themeFill="background1" w:themeFillShade="BF"/>
          </w:tcPr>
          <w:p w14:paraId="095CFECB" w14:textId="16140CDD"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FA75D34" w14:textId="1A3E28D1" w:rsidR="009F29AC" w:rsidRPr="00636689" w:rsidRDefault="009F29AC" w:rsidP="00D12804">
            <w:pPr>
              <w:pStyle w:val="TABLE-BodyText"/>
              <w:rPr>
                <w:rFonts w:cs="Arial"/>
                <w:szCs w:val="18"/>
              </w:rPr>
            </w:pPr>
            <w:r w:rsidRPr="00636689">
              <w:rPr>
                <w:rFonts w:cs="Arial"/>
                <w:color w:val="000000"/>
                <w:szCs w:val="18"/>
              </w:rPr>
              <w:t>This segment will never be transmitted.</w:t>
            </w:r>
          </w:p>
        </w:tc>
      </w:tr>
      <w:tr w:rsidR="009F29AC" w14:paraId="474D66B9"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50F01495" w14:textId="28B68D45" w:rsidR="009F29AC" w:rsidRPr="00636689" w:rsidRDefault="009F29AC" w:rsidP="003B501A">
            <w:pPr>
              <w:pStyle w:val="TABLE-BodyText"/>
              <w:keepNext/>
              <w:rPr>
                <w:rFonts w:cs="Arial"/>
                <w:szCs w:val="18"/>
              </w:rPr>
            </w:pPr>
            <w:r w:rsidRPr="00636689">
              <w:rPr>
                <w:rFonts w:cs="Arial"/>
                <w:color w:val="000000"/>
                <w:szCs w:val="18"/>
              </w:rPr>
              <w:t>2310</w:t>
            </w:r>
          </w:p>
        </w:tc>
        <w:tc>
          <w:tcPr>
            <w:tcW w:w="1080" w:type="dxa"/>
            <w:tcBorders>
              <w:top w:val="single" w:sz="18" w:space="0" w:color="FFFFFF"/>
              <w:bottom w:val="single" w:sz="18" w:space="0" w:color="FFFFFF"/>
            </w:tcBorders>
            <w:shd w:val="clear" w:color="auto" w:fill="BFBFBF" w:themeFill="background1" w:themeFillShade="BF"/>
          </w:tcPr>
          <w:p w14:paraId="255267EE" w14:textId="7E56687A" w:rsidR="009F29AC" w:rsidRPr="00636689" w:rsidRDefault="009F29AC" w:rsidP="003B501A">
            <w:pPr>
              <w:pStyle w:val="TABLE-BodyText"/>
              <w:keepNext/>
              <w:rPr>
                <w:rFonts w:cs="Arial"/>
                <w:szCs w:val="18"/>
              </w:rPr>
            </w:pPr>
            <w:r w:rsidRPr="00636689">
              <w:rPr>
                <w:rFonts w:cs="Arial"/>
                <w:color w:val="000000"/>
                <w:szCs w:val="18"/>
              </w:rPr>
              <w:t>NM</w:t>
            </w:r>
          </w:p>
        </w:tc>
        <w:tc>
          <w:tcPr>
            <w:tcW w:w="2700" w:type="dxa"/>
            <w:tcBorders>
              <w:top w:val="single" w:sz="18" w:space="0" w:color="FFFFFF"/>
              <w:bottom w:val="single" w:sz="18" w:space="0" w:color="FFFFFF"/>
            </w:tcBorders>
            <w:shd w:val="clear" w:color="auto" w:fill="BFBFBF" w:themeFill="background1" w:themeFillShade="BF"/>
          </w:tcPr>
          <w:p w14:paraId="6569DA18" w14:textId="53F31D69" w:rsidR="009F29AC" w:rsidRPr="00636689" w:rsidRDefault="009F29AC" w:rsidP="003B501A">
            <w:pPr>
              <w:pStyle w:val="TABLE-BodyText"/>
              <w:keepNext/>
              <w:rPr>
                <w:rFonts w:cs="Arial"/>
                <w:szCs w:val="18"/>
              </w:rPr>
            </w:pPr>
            <w:r w:rsidRPr="00636689">
              <w:rPr>
                <w:rFonts w:cs="Arial"/>
                <w:color w:val="000000"/>
                <w:szCs w:val="18"/>
              </w:rPr>
              <w:t>Provider Information Loop</w:t>
            </w:r>
          </w:p>
        </w:tc>
        <w:tc>
          <w:tcPr>
            <w:tcW w:w="720" w:type="dxa"/>
            <w:tcBorders>
              <w:top w:val="single" w:sz="18" w:space="0" w:color="FFFFFF"/>
              <w:bottom w:val="single" w:sz="18" w:space="0" w:color="FFFFFF"/>
            </w:tcBorders>
            <w:shd w:val="clear" w:color="auto" w:fill="BFBFBF" w:themeFill="background1" w:themeFillShade="BF"/>
          </w:tcPr>
          <w:p w14:paraId="28E0B33F" w14:textId="30BC202F"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F493A46" w14:textId="3C2B7926" w:rsidR="009F29AC" w:rsidRPr="00636689" w:rsidRDefault="009F29AC" w:rsidP="003B501A">
            <w:pPr>
              <w:pStyle w:val="TABLE-BodyText"/>
              <w:keepNext/>
              <w:rPr>
                <w:rFonts w:cs="Arial"/>
                <w:szCs w:val="18"/>
              </w:rPr>
            </w:pPr>
            <w:r w:rsidRPr="00636689">
              <w:rPr>
                <w:rFonts w:cs="Arial"/>
                <w:color w:val="000000"/>
                <w:szCs w:val="18"/>
              </w:rPr>
              <w:t>This segment will be transmitted when a provider NPI is available.</w:t>
            </w:r>
          </w:p>
        </w:tc>
      </w:tr>
      <w:tr w:rsidR="009F29AC" w14:paraId="28D07256"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5F4E2AEF" w14:textId="6AD38AFB" w:rsidR="009F29AC" w:rsidRPr="00636689" w:rsidRDefault="009F29AC" w:rsidP="003B501A">
            <w:pPr>
              <w:pStyle w:val="TABLE-BodyText"/>
              <w:keepN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54D1FB0C" w14:textId="5087B9C4" w:rsidR="009F29AC" w:rsidRPr="00636689" w:rsidRDefault="009F29AC" w:rsidP="003B501A">
            <w:pPr>
              <w:pStyle w:val="TABLE-BodyText"/>
              <w:keepNext/>
              <w:rPr>
                <w:rFonts w:cs="Arial"/>
                <w:szCs w:val="18"/>
              </w:rPr>
            </w:pPr>
            <w:r w:rsidRPr="00636689">
              <w:rPr>
                <w:rFonts w:cs="Arial"/>
                <w:color w:val="000000"/>
                <w:szCs w:val="18"/>
              </w:rPr>
              <w:t>NM101</w:t>
            </w:r>
          </w:p>
        </w:tc>
        <w:tc>
          <w:tcPr>
            <w:tcW w:w="2700" w:type="dxa"/>
            <w:tcBorders>
              <w:top w:val="single" w:sz="18" w:space="0" w:color="FFFFFF"/>
              <w:bottom w:val="single" w:sz="18" w:space="0" w:color="FFFFFF"/>
            </w:tcBorders>
            <w:shd w:val="clear" w:color="auto" w:fill="F2F2F2" w:themeFill="background1" w:themeFillShade="F2"/>
          </w:tcPr>
          <w:p w14:paraId="1698EE9A" w14:textId="01EE7457" w:rsidR="009F29AC" w:rsidRPr="00636689" w:rsidRDefault="009F29AC" w:rsidP="003B501A">
            <w:pPr>
              <w:pStyle w:val="TABLE-BodyText"/>
              <w:keepNext/>
              <w:rPr>
                <w:rFonts w:cs="Arial"/>
                <w:szCs w:val="18"/>
              </w:rPr>
            </w:pPr>
            <w:r w:rsidRPr="00636689">
              <w:rPr>
                <w:rFonts w:cs="Arial"/>
                <w:color w:val="000000"/>
                <w:szCs w:val="18"/>
              </w:rPr>
              <w:t>Entity Identifier Code</w:t>
            </w:r>
          </w:p>
        </w:tc>
        <w:tc>
          <w:tcPr>
            <w:tcW w:w="720" w:type="dxa"/>
            <w:tcBorders>
              <w:top w:val="single" w:sz="18" w:space="0" w:color="FFFFFF"/>
              <w:bottom w:val="single" w:sz="18" w:space="0" w:color="FFFFFF"/>
            </w:tcBorders>
            <w:shd w:val="clear" w:color="auto" w:fill="F2F2F2" w:themeFill="background1" w:themeFillShade="F2"/>
          </w:tcPr>
          <w:p w14:paraId="04064B5D" w14:textId="33F1E2CE" w:rsidR="009F29AC" w:rsidRPr="00636689" w:rsidRDefault="009F29AC" w:rsidP="003B501A">
            <w:pPr>
              <w:pStyle w:val="TABLE-BodyText"/>
              <w:keepNext/>
              <w:rPr>
                <w:rFonts w:cs="Arial"/>
                <w:szCs w:val="18"/>
              </w:rPr>
            </w:pPr>
            <w:r w:rsidRPr="00636689">
              <w:rPr>
                <w:rFonts w:cs="Arial"/>
                <w:color w:val="000000"/>
                <w:szCs w:val="18"/>
              </w:rPr>
              <w:t>P3</w:t>
            </w:r>
          </w:p>
        </w:tc>
        <w:tc>
          <w:tcPr>
            <w:tcW w:w="4165" w:type="dxa"/>
            <w:tcBorders>
              <w:top w:val="single" w:sz="18" w:space="0" w:color="FFFFFF"/>
              <w:bottom w:val="single" w:sz="18" w:space="0" w:color="FFFFFF"/>
            </w:tcBorders>
            <w:shd w:val="clear" w:color="auto" w:fill="F2F2F2" w:themeFill="background1" w:themeFillShade="F2"/>
          </w:tcPr>
          <w:p w14:paraId="0085D1DB" w14:textId="6196D154" w:rsidR="009F29AC" w:rsidRPr="00636689" w:rsidRDefault="009F29AC" w:rsidP="003B501A">
            <w:pPr>
              <w:pStyle w:val="TABLE-BodyText"/>
              <w:keepNext/>
              <w:rPr>
                <w:rFonts w:cs="Arial"/>
                <w:szCs w:val="18"/>
              </w:rPr>
            </w:pPr>
            <w:r w:rsidRPr="00636689">
              <w:rPr>
                <w:rFonts w:cs="Arial"/>
                <w:color w:val="000000"/>
                <w:szCs w:val="18"/>
              </w:rPr>
              <w:t>"Primary Care Provider"</w:t>
            </w:r>
          </w:p>
        </w:tc>
      </w:tr>
      <w:tr w:rsidR="009F29AC" w14:paraId="75AA193B"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6EFA6DC" w14:textId="71E961D9" w:rsidR="009F29AC" w:rsidRPr="00636689" w:rsidRDefault="009F29AC" w:rsidP="003B501A">
            <w:pPr>
              <w:pStyle w:val="TABLE-BodyText"/>
              <w:keepN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02E0F68E" w14:textId="215BB5F9" w:rsidR="009F29AC" w:rsidRPr="00636689" w:rsidRDefault="009F29AC" w:rsidP="003B501A">
            <w:pPr>
              <w:pStyle w:val="TABLE-BodyText"/>
              <w:keepNext/>
              <w:rPr>
                <w:rFonts w:cs="Arial"/>
                <w:szCs w:val="18"/>
              </w:rPr>
            </w:pPr>
            <w:r w:rsidRPr="00636689">
              <w:rPr>
                <w:rFonts w:cs="Arial"/>
                <w:color w:val="000000"/>
                <w:szCs w:val="18"/>
              </w:rPr>
              <w:t>NM108</w:t>
            </w:r>
          </w:p>
        </w:tc>
        <w:tc>
          <w:tcPr>
            <w:tcW w:w="2700" w:type="dxa"/>
            <w:tcBorders>
              <w:top w:val="single" w:sz="18" w:space="0" w:color="FFFFFF"/>
              <w:bottom w:val="single" w:sz="18" w:space="0" w:color="FFFFFF"/>
            </w:tcBorders>
            <w:shd w:val="clear" w:color="auto" w:fill="F2F2F2" w:themeFill="background1" w:themeFillShade="F2"/>
          </w:tcPr>
          <w:p w14:paraId="0B5F54A5" w14:textId="5660D9E9" w:rsidR="009F29AC" w:rsidRPr="00636689" w:rsidRDefault="009F29AC" w:rsidP="003B501A">
            <w:pPr>
              <w:pStyle w:val="TABLE-BodyText"/>
              <w:keepNext/>
              <w:rPr>
                <w:rFonts w:cs="Arial"/>
                <w:szCs w:val="18"/>
              </w:rPr>
            </w:pPr>
            <w:r w:rsidRPr="00636689">
              <w:rPr>
                <w:rFonts w:cs="Arial"/>
                <w:color w:val="000000"/>
                <w:szCs w:val="18"/>
              </w:rPr>
              <w:t>Identification Code Qualifier</w:t>
            </w:r>
          </w:p>
        </w:tc>
        <w:tc>
          <w:tcPr>
            <w:tcW w:w="720" w:type="dxa"/>
            <w:tcBorders>
              <w:top w:val="single" w:sz="18" w:space="0" w:color="FFFFFF"/>
              <w:bottom w:val="single" w:sz="18" w:space="0" w:color="FFFFFF"/>
            </w:tcBorders>
            <w:shd w:val="clear" w:color="auto" w:fill="F2F2F2" w:themeFill="background1" w:themeFillShade="F2"/>
          </w:tcPr>
          <w:p w14:paraId="633EF41D" w14:textId="5C94B249" w:rsidR="009F29AC" w:rsidRPr="00636689" w:rsidRDefault="009F29AC" w:rsidP="003B501A">
            <w:pPr>
              <w:pStyle w:val="TABLE-BodyText"/>
              <w:keepNext/>
              <w:rPr>
                <w:rFonts w:cs="Arial"/>
                <w:szCs w:val="18"/>
              </w:rPr>
            </w:pPr>
            <w:r w:rsidRPr="00636689">
              <w:rPr>
                <w:rFonts w:cs="Arial"/>
                <w:color w:val="000000"/>
                <w:szCs w:val="18"/>
              </w:rPr>
              <w:t>XX</w:t>
            </w:r>
          </w:p>
        </w:tc>
        <w:tc>
          <w:tcPr>
            <w:tcW w:w="4165" w:type="dxa"/>
            <w:tcBorders>
              <w:top w:val="single" w:sz="18" w:space="0" w:color="FFFFFF"/>
              <w:bottom w:val="single" w:sz="18" w:space="0" w:color="FFFFFF"/>
            </w:tcBorders>
            <w:shd w:val="clear" w:color="auto" w:fill="F2F2F2" w:themeFill="background1" w:themeFillShade="F2"/>
          </w:tcPr>
          <w:p w14:paraId="0127F9E3" w14:textId="4F8870E9" w:rsidR="009F29AC" w:rsidRPr="00636689" w:rsidRDefault="009F29AC" w:rsidP="003B501A">
            <w:pPr>
              <w:pStyle w:val="TABLE-BodyText"/>
              <w:keepNext/>
              <w:rPr>
                <w:rFonts w:cs="Arial"/>
                <w:szCs w:val="18"/>
              </w:rPr>
            </w:pPr>
            <w:r w:rsidRPr="00636689">
              <w:rPr>
                <w:rFonts w:cs="Arial"/>
                <w:color w:val="000000"/>
                <w:szCs w:val="18"/>
              </w:rPr>
              <w:t>Centers for Medicare and Medicaid Services National Provider Identifier</w:t>
            </w:r>
          </w:p>
        </w:tc>
      </w:tr>
      <w:tr w:rsidR="009F29AC" w14:paraId="13A0A86F"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643B395A" w14:textId="4060850B" w:rsidR="009F29AC" w:rsidRPr="00636689" w:rsidRDefault="009F29AC" w:rsidP="003B501A">
            <w:pPr>
              <w:pStyle w:val="TABLE-BodyText"/>
              <w:keepN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F1417E6" w14:textId="51DCCE23" w:rsidR="009F29AC" w:rsidRPr="00636689" w:rsidRDefault="009F29AC" w:rsidP="003B501A">
            <w:pPr>
              <w:pStyle w:val="TABLE-BodyText"/>
              <w:keepNext/>
              <w:rPr>
                <w:rFonts w:cs="Arial"/>
                <w:szCs w:val="18"/>
              </w:rPr>
            </w:pPr>
            <w:r w:rsidRPr="00636689">
              <w:rPr>
                <w:rFonts w:cs="Arial"/>
                <w:color w:val="000000"/>
                <w:szCs w:val="18"/>
              </w:rPr>
              <w:t>NM109</w:t>
            </w:r>
          </w:p>
        </w:tc>
        <w:tc>
          <w:tcPr>
            <w:tcW w:w="2700" w:type="dxa"/>
            <w:tcBorders>
              <w:top w:val="single" w:sz="18" w:space="0" w:color="FFFFFF"/>
              <w:bottom w:val="single" w:sz="18" w:space="0" w:color="FFFFFF"/>
            </w:tcBorders>
            <w:shd w:val="clear" w:color="auto" w:fill="F2F2F2" w:themeFill="background1" w:themeFillShade="F2"/>
          </w:tcPr>
          <w:p w14:paraId="50E5A31A" w14:textId="1EDCF812" w:rsidR="009F29AC" w:rsidRPr="00636689" w:rsidRDefault="009F29AC" w:rsidP="003B501A">
            <w:pPr>
              <w:pStyle w:val="TABLE-BodyText"/>
              <w:keepNext/>
              <w:rPr>
                <w:rFonts w:cs="Arial"/>
                <w:szCs w:val="18"/>
              </w:rPr>
            </w:pPr>
            <w:r w:rsidRPr="00636689">
              <w:rPr>
                <w:rFonts w:cs="Arial"/>
                <w:color w:val="000000"/>
                <w:szCs w:val="18"/>
              </w:rPr>
              <w:t>Identification Code</w:t>
            </w:r>
          </w:p>
        </w:tc>
        <w:tc>
          <w:tcPr>
            <w:tcW w:w="720" w:type="dxa"/>
            <w:tcBorders>
              <w:top w:val="single" w:sz="18" w:space="0" w:color="FFFFFF"/>
              <w:bottom w:val="single" w:sz="18" w:space="0" w:color="FFFFFF"/>
            </w:tcBorders>
            <w:shd w:val="clear" w:color="auto" w:fill="F2F2F2" w:themeFill="background1" w:themeFillShade="F2"/>
          </w:tcPr>
          <w:p w14:paraId="14AF0067" w14:textId="1E259ED6"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18AF2EBC" w14:textId="244B387B" w:rsidR="009F29AC" w:rsidRPr="00636689" w:rsidRDefault="009F29AC" w:rsidP="003B501A">
            <w:pPr>
              <w:pStyle w:val="TABLE-BodyText"/>
              <w:keepNext/>
              <w:rPr>
                <w:rFonts w:cs="Arial"/>
                <w:szCs w:val="18"/>
              </w:rPr>
            </w:pPr>
            <w:r w:rsidRPr="00636689">
              <w:rPr>
                <w:rFonts w:cs="Arial"/>
                <w:color w:val="000000"/>
                <w:szCs w:val="18"/>
              </w:rPr>
              <w:t>The NPI will be transmitted as entered by the subscriber on enrollment.</w:t>
            </w:r>
          </w:p>
        </w:tc>
      </w:tr>
      <w:tr w:rsidR="009F29AC" w14:paraId="1FE1E8B6"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5F3F6F0A" w14:textId="74C29E1F"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F93C2A7" w14:textId="69390A7D" w:rsidR="009F29AC" w:rsidRPr="00636689" w:rsidRDefault="009F29AC" w:rsidP="00D12804">
            <w:pPr>
              <w:pStyle w:val="TABLE-BodyText"/>
              <w:rPr>
                <w:rFonts w:cs="Arial"/>
                <w:szCs w:val="18"/>
              </w:rPr>
            </w:pPr>
            <w:r w:rsidRPr="00636689">
              <w:rPr>
                <w:rFonts w:cs="Arial"/>
                <w:color w:val="000000"/>
                <w:szCs w:val="18"/>
              </w:rPr>
              <w:t>NM110</w:t>
            </w:r>
          </w:p>
        </w:tc>
        <w:tc>
          <w:tcPr>
            <w:tcW w:w="2700" w:type="dxa"/>
            <w:tcBorders>
              <w:top w:val="single" w:sz="18" w:space="0" w:color="FFFFFF"/>
              <w:bottom w:val="single" w:sz="18" w:space="0" w:color="FFFFFF"/>
            </w:tcBorders>
            <w:shd w:val="clear" w:color="auto" w:fill="F2F2F2" w:themeFill="background1" w:themeFillShade="F2"/>
          </w:tcPr>
          <w:p w14:paraId="029F495A" w14:textId="4C5447BC" w:rsidR="009F29AC" w:rsidRPr="00636689" w:rsidRDefault="009F29AC" w:rsidP="00D12804">
            <w:pPr>
              <w:pStyle w:val="TABLE-BodyText"/>
              <w:rPr>
                <w:rFonts w:cs="Arial"/>
                <w:szCs w:val="18"/>
              </w:rPr>
            </w:pPr>
            <w:r w:rsidRPr="00636689">
              <w:rPr>
                <w:rFonts w:cs="Arial"/>
                <w:color w:val="000000"/>
                <w:szCs w:val="18"/>
              </w:rPr>
              <w:t>Entity Relationship Code</w:t>
            </w:r>
          </w:p>
        </w:tc>
        <w:tc>
          <w:tcPr>
            <w:tcW w:w="720" w:type="dxa"/>
            <w:tcBorders>
              <w:top w:val="single" w:sz="18" w:space="0" w:color="FFFFFF"/>
              <w:bottom w:val="single" w:sz="18" w:space="0" w:color="FFFFFF"/>
            </w:tcBorders>
            <w:shd w:val="clear" w:color="auto" w:fill="F2F2F2" w:themeFill="background1" w:themeFillShade="F2"/>
          </w:tcPr>
          <w:p w14:paraId="33CDBC84" w14:textId="5850C778" w:rsidR="009F29AC" w:rsidRPr="00636689" w:rsidRDefault="009F29AC" w:rsidP="00D12804">
            <w:pPr>
              <w:pStyle w:val="TABLE-BodyText"/>
              <w:rPr>
                <w:rFonts w:cs="Arial"/>
                <w:szCs w:val="18"/>
              </w:rPr>
            </w:pPr>
            <w:r w:rsidRPr="00636689">
              <w:rPr>
                <w:rFonts w:cs="Arial"/>
                <w:color w:val="000000"/>
                <w:szCs w:val="18"/>
              </w:rPr>
              <w:t>72</w:t>
            </w:r>
          </w:p>
        </w:tc>
        <w:tc>
          <w:tcPr>
            <w:tcW w:w="4165" w:type="dxa"/>
            <w:tcBorders>
              <w:top w:val="single" w:sz="18" w:space="0" w:color="FFFFFF"/>
              <w:bottom w:val="single" w:sz="18" w:space="0" w:color="FFFFFF"/>
            </w:tcBorders>
            <w:shd w:val="clear" w:color="auto" w:fill="F2F2F2" w:themeFill="background1" w:themeFillShade="F2"/>
          </w:tcPr>
          <w:p w14:paraId="76C5DDFB" w14:textId="687C285E" w:rsidR="009F29AC" w:rsidRPr="00636689" w:rsidRDefault="009F29AC" w:rsidP="00B07377">
            <w:pPr>
              <w:pStyle w:val="TABLE-BodyText"/>
              <w:rPr>
                <w:rFonts w:cs="Arial"/>
                <w:color w:val="000000"/>
                <w:szCs w:val="18"/>
              </w:rPr>
            </w:pPr>
            <w:r w:rsidRPr="00636689">
              <w:rPr>
                <w:rFonts w:cs="Arial"/>
                <w:color w:val="000000"/>
                <w:szCs w:val="18"/>
              </w:rPr>
              <w:t>"Unknown" - The exchange will not specify whether the member is an existing patient of the provider.</w:t>
            </w:r>
          </w:p>
        </w:tc>
      </w:tr>
      <w:tr w:rsidR="009F29AC" w14:paraId="70E59381"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61D1C283" w14:textId="7E513C75" w:rsidR="009F29AC" w:rsidRPr="00636689" w:rsidRDefault="009F29AC" w:rsidP="00D12804">
            <w:pPr>
              <w:pStyle w:val="TABLE-BodyText"/>
              <w:rPr>
                <w:rFonts w:cs="Arial"/>
                <w:szCs w:val="18"/>
              </w:rPr>
            </w:pPr>
            <w:r w:rsidRPr="00636689">
              <w:rPr>
                <w:rFonts w:cs="Arial"/>
                <w:color w:val="000000"/>
                <w:szCs w:val="18"/>
              </w:rPr>
              <w:t>2320</w:t>
            </w:r>
          </w:p>
        </w:tc>
        <w:tc>
          <w:tcPr>
            <w:tcW w:w="1080" w:type="dxa"/>
            <w:tcBorders>
              <w:top w:val="single" w:sz="18" w:space="0" w:color="FFFFFF"/>
              <w:bottom w:val="single" w:sz="18" w:space="0" w:color="FFFFFF"/>
            </w:tcBorders>
            <w:shd w:val="clear" w:color="auto" w:fill="BFBFBF" w:themeFill="background1" w:themeFillShade="BF"/>
          </w:tcPr>
          <w:p w14:paraId="47201174" w14:textId="0D893F21"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344A5E44" w14:textId="65479ABF" w:rsidR="009F29AC" w:rsidRPr="00636689" w:rsidRDefault="009F29AC" w:rsidP="00D12804">
            <w:pPr>
              <w:pStyle w:val="TABLE-BodyText"/>
              <w:rPr>
                <w:rFonts w:cs="Arial"/>
                <w:szCs w:val="18"/>
              </w:rPr>
            </w:pPr>
            <w:r w:rsidRPr="00636689">
              <w:rPr>
                <w:rFonts w:cs="Arial"/>
                <w:color w:val="000000"/>
                <w:szCs w:val="18"/>
              </w:rPr>
              <w:t>Coordination of</w:t>
            </w:r>
            <w:r w:rsidRPr="00636689">
              <w:rPr>
                <w:rFonts w:cs="Arial"/>
                <w:color w:val="000000"/>
                <w:szCs w:val="18"/>
              </w:rPr>
              <w:br/>
              <w:t>Benefits Loop</w:t>
            </w:r>
          </w:p>
        </w:tc>
        <w:tc>
          <w:tcPr>
            <w:tcW w:w="720" w:type="dxa"/>
            <w:tcBorders>
              <w:top w:val="single" w:sz="18" w:space="0" w:color="FFFFFF"/>
              <w:bottom w:val="single" w:sz="18" w:space="0" w:color="FFFFFF"/>
            </w:tcBorders>
            <w:shd w:val="clear" w:color="auto" w:fill="BFBFBF" w:themeFill="background1" w:themeFillShade="BF"/>
          </w:tcPr>
          <w:p w14:paraId="240F295A" w14:textId="07086F5A"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4B22295" w14:textId="69A47AA1" w:rsidR="009F29AC" w:rsidRPr="00636689" w:rsidRDefault="009F29AC" w:rsidP="00D12804">
            <w:pPr>
              <w:pStyle w:val="TABLE-BodyText"/>
              <w:rPr>
                <w:rFonts w:cs="Arial"/>
                <w:szCs w:val="18"/>
              </w:rPr>
            </w:pPr>
            <w:r w:rsidRPr="00636689">
              <w:rPr>
                <w:rFonts w:cs="Arial"/>
                <w:color w:val="000000"/>
                <w:szCs w:val="18"/>
              </w:rPr>
              <w:t>This loop will be transmitted when other insurance coverage has been identified.</w:t>
            </w:r>
          </w:p>
        </w:tc>
      </w:tr>
      <w:tr w:rsidR="009F29AC" w14:paraId="68EB355B"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4E146165" w14:textId="66014F66" w:rsidR="009F29AC" w:rsidRPr="00636689" w:rsidRDefault="009F29AC" w:rsidP="00D12804">
            <w:pPr>
              <w:pStyle w:val="TABLE-BodyText"/>
              <w:rPr>
                <w:rFonts w:cs="Arial"/>
                <w:szCs w:val="18"/>
              </w:rPr>
            </w:pPr>
            <w:r w:rsidRPr="00636689">
              <w:rPr>
                <w:rFonts w:cs="Arial"/>
                <w:color w:val="000000"/>
                <w:szCs w:val="18"/>
              </w:rPr>
              <w:t>2330</w:t>
            </w:r>
          </w:p>
        </w:tc>
        <w:tc>
          <w:tcPr>
            <w:tcW w:w="1080" w:type="dxa"/>
            <w:tcBorders>
              <w:top w:val="single" w:sz="18" w:space="0" w:color="FFFFFF"/>
              <w:bottom w:val="single" w:sz="18" w:space="0" w:color="FFFFFF"/>
            </w:tcBorders>
            <w:shd w:val="clear" w:color="auto" w:fill="BFBFBF" w:themeFill="background1" w:themeFillShade="BF"/>
          </w:tcPr>
          <w:p w14:paraId="7EE95001" w14:textId="5B4FDEE2"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57AF4147" w14:textId="22267459" w:rsidR="009F29AC" w:rsidRPr="00636689" w:rsidRDefault="009F29AC" w:rsidP="00D12804">
            <w:pPr>
              <w:pStyle w:val="TABLE-BodyText"/>
              <w:rPr>
                <w:rFonts w:cs="Arial"/>
                <w:szCs w:val="18"/>
              </w:rPr>
            </w:pPr>
            <w:r w:rsidRPr="00636689">
              <w:rPr>
                <w:rFonts w:cs="Arial"/>
                <w:color w:val="000000"/>
                <w:szCs w:val="18"/>
              </w:rPr>
              <w:t>Coordination of Benefits Related Entity Loop</w:t>
            </w:r>
          </w:p>
        </w:tc>
        <w:tc>
          <w:tcPr>
            <w:tcW w:w="720" w:type="dxa"/>
            <w:tcBorders>
              <w:top w:val="single" w:sz="18" w:space="0" w:color="FFFFFF"/>
              <w:bottom w:val="single" w:sz="18" w:space="0" w:color="FFFFFF"/>
            </w:tcBorders>
            <w:shd w:val="clear" w:color="auto" w:fill="BFBFBF" w:themeFill="background1" w:themeFillShade="BF"/>
          </w:tcPr>
          <w:p w14:paraId="79683800" w14:textId="384A318E"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E3957D4" w14:textId="115BE968" w:rsidR="009F29AC" w:rsidRPr="00636689" w:rsidRDefault="009F29AC" w:rsidP="00D12804">
            <w:pPr>
              <w:pStyle w:val="TABLE-BodyText"/>
              <w:rPr>
                <w:rFonts w:cs="Arial"/>
                <w:szCs w:val="18"/>
              </w:rPr>
            </w:pPr>
            <w:r w:rsidRPr="00636689">
              <w:rPr>
                <w:rFonts w:cs="Arial"/>
                <w:color w:val="000000"/>
                <w:szCs w:val="18"/>
              </w:rPr>
              <w:t>This loop will be transmitted when other insurance coverage has been identified.</w:t>
            </w:r>
          </w:p>
        </w:tc>
      </w:tr>
      <w:tr w:rsidR="009F29AC" w14:paraId="11C61BDC"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43B7955D" w14:textId="0E1605F0" w:rsidR="009F29AC" w:rsidRPr="00636689" w:rsidRDefault="009F29AC" w:rsidP="00D12804">
            <w:pPr>
              <w:pStyle w:val="TABLE-BodyText"/>
              <w:rPr>
                <w:rFonts w:cs="Arial"/>
                <w:szCs w:val="18"/>
              </w:rPr>
            </w:pPr>
            <w:r w:rsidRPr="00636689">
              <w:rPr>
                <w:rFonts w:cs="Arial"/>
                <w:color w:val="000000"/>
                <w:szCs w:val="18"/>
              </w:rPr>
              <w:t>2700</w:t>
            </w:r>
          </w:p>
        </w:tc>
        <w:tc>
          <w:tcPr>
            <w:tcW w:w="1080" w:type="dxa"/>
            <w:tcBorders>
              <w:top w:val="single" w:sz="18" w:space="0" w:color="FFFFFF"/>
              <w:bottom w:val="single" w:sz="18" w:space="0" w:color="FFFFFF"/>
            </w:tcBorders>
            <w:shd w:val="clear" w:color="auto" w:fill="BFBFBF" w:themeFill="background1" w:themeFillShade="BF"/>
          </w:tcPr>
          <w:p w14:paraId="74E9F9FB" w14:textId="7DEE82C7"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4F281349" w14:textId="421C0E25" w:rsidR="009F29AC" w:rsidRPr="00636689" w:rsidRDefault="009F29AC" w:rsidP="00D12804">
            <w:pPr>
              <w:pStyle w:val="TABLE-BodyText"/>
              <w:rPr>
                <w:rFonts w:cs="Arial"/>
                <w:szCs w:val="18"/>
              </w:rPr>
            </w:pPr>
            <w:r w:rsidRPr="00636689">
              <w:rPr>
                <w:rFonts w:cs="Arial"/>
                <w:color w:val="000000"/>
                <w:szCs w:val="18"/>
              </w:rPr>
              <w:t>Member Reporting</w:t>
            </w:r>
            <w:r w:rsidRPr="00636689">
              <w:rPr>
                <w:rFonts w:cs="Arial"/>
                <w:color w:val="000000"/>
                <w:szCs w:val="18"/>
              </w:rPr>
              <w:br/>
              <w:t>Categories Loop</w:t>
            </w:r>
          </w:p>
        </w:tc>
        <w:tc>
          <w:tcPr>
            <w:tcW w:w="720" w:type="dxa"/>
            <w:tcBorders>
              <w:top w:val="single" w:sz="18" w:space="0" w:color="FFFFFF"/>
              <w:bottom w:val="single" w:sz="18" w:space="0" w:color="FFFFFF"/>
            </w:tcBorders>
            <w:shd w:val="clear" w:color="auto" w:fill="BFBFBF" w:themeFill="background1" w:themeFillShade="BF"/>
          </w:tcPr>
          <w:p w14:paraId="4F78B029" w14:textId="4957730A"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40AEA29" w14:textId="3AE5190E" w:rsidR="009F29AC" w:rsidRPr="00636689" w:rsidRDefault="009F29AC" w:rsidP="00D12804">
            <w:pPr>
              <w:pStyle w:val="TABLE-BodyText"/>
              <w:rPr>
                <w:rFonts w:cs="Arial"/>
                <w:szCs w:val="18"/>
              </w:rPr>
            </w:pPr>
            <w:r w:rsidRPr="00636689">
              <w:rPr>
                <w:rFonts w:cs="Arial"/>
                <w:color w:val="000000"/>
                <w:szCs w:val="18"/>
              </w:rPr>
              <w:t>This loop will be transmitted when additional</w:t>
            </w:r>
            <w:r w:rsidRPr="00636689">
              <w:rPr>
                <w:rFonts w:cs="Arial"/>
                <w:color w:val="000000"/>
                <w:szCs w:val="18"/>
              </w:rPr>
              <w:br/>
              <w:t>premium category reporting is appropriate.</w:t>
            </w:r>
          </w:p>
        </w:tc>
      </w:tr>
      <w:tr w:rsidR="009F29AC" w14:paraId="2DABE55A"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917A277" w14:textId="01FF0070" w:rsidR="009F29AC" w:rsidRPr="00636689" w:rsidRDefault="009F29AC" w:rsidP="00D12804">
            <w:pPr>
              <w:pStyle w:val="TABLE-BodyText"/>
              <w:rPr>
                <w:rFonts w:cs="Arial"/>
                <w:szCs w:val="18"/>
              </w:rPr>
            </w:pPr>
            <w:r w:rsidRPr="00636689">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6AC07224" w14:textId="2EC06DB4" w:rsidR="009F29AC" w:rsidRPr="00636689" w:rsidRDefault="009F29AC" w:rsidP="00D12804">
            <w:pPr>
              <w:pStyle w:val="TABLE-BodyText"/>
              <w:rPr>
                <w:rFonts w:cs="Arial"/>
                <w:szCs w:val="18"/>
              </w:rPr>
            </w:pPr>
            <w:r w:rsidRPr="00636689">
              <w:rPr>
                <w:rFonts w:cs="Arial"/>
                <w:color w:val="000000"/>
                <w:szCs w:val="18"/>
              </w:rPr>
              <w:t>N1</w:t>
            </w:r>
          </w:p>
        </w:tc>
        <w:tc>
          <w:tcPr>
            <w:tcW w:w="2700" w:type="dxa"/>
            <w:tcBorders>
              <w:top w:val="single" w:sz="18" w:space="0" w:color="FFFFFF"/>
              <w:bottom w:val="single" w:sz="18" w:space="0" w:color="FFFFFF"/>
            </w:tcBorders>
            <w:shd w:val="clear" w:color="auto" w:fill="BFBFBF" w:themeFill="background1" w:themeFillShade="BF"/>
          </w:tcPr>
          <w:p w14:paraId="73E7B0C8" w14:textId="273D61E5" w:rsidR="009F29AC" w:rsidRPr="00636689" w:rsidRDefault="009F29AC" w:rsidP="00D12804">
            <w:pPr>
              <w:pStyle w:val="TABLE-BodyText"/>
              <w:rPr>
                <w:rFonts w:cs="Arial"/>
                <w:szCs w:val="18"/>
              </w:rPr>
            </w:pPr>
            <w:r w:rsidRPr="00636689">
              <w:rPr>
                <w:rFonts w:cs="Arial"/>
                <w:color w:val="000000"/>
                <w:szCs w:val="18"/>
              </w:rPr>
              <w:t>Reporting Category</w:t>
            </w:r>
          </w:p>
        </w:tc>
        <w:tc>
          <w:tcPr>
            <w:tcW w:w="720" w:type="dxa"/>
            <w:tcBorders>
              <w:top w:val="single" w:sz="18" w:space="0" w:color="FFFFFF"/>
              <w:bottom w:val="single" w:sz="18" w:space="0" w:color="FFFFFF"/>
            </w:tcBorders>
            <w:shd w:val="clear" w:color="auto" w:fill="BFBFBF" w:themeFill="background1" w:themeFillShade="BF"/>
          </w:tcPr>
          <w:p w14:paraId="1A75E377" w14:textId="78E14DF4"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37A41AFB" w14:textId="76787995" w:rsidR="009F29AC" w:rsidRPr="00636689" w:rsidRDefault="009F29AC" w:rsidP="00D12804">
            <w:pPr>
              <w:pStyle w:val="TABLE-BodyText"/>
              <w:rPr>
                <w:rFonts w:cs="Arial"/>
                <w:szCs w:val="18"/>
              </w:rPr>
            </w:pPr>
            <w:r w:rsidRPr="00636689">
              <w:rPr>
                <w:rFonts w:cs="Arial"/>
                <w:color w:val="000000"/>
                <w:szCs w:val="18"/>
              </w:rPr>
              <w:t>See Sections 9.5 and 9.6 of the CMS guide for explicit instructions related to the 2750 loop.</w:t>
            </w:r>
          </w:p>
        </w:tc>
      </w:tr>
    </w:tbl>
    <w:p w14:paraId="65C492D8" w14:textId="77777777" w:rsidR="00DA07BF" w:rsidRDefault="00DA07BF" w:rsidP="00010457">
      <w:pPr>
        <w:pStyle w:val="BodyText"/>
      </w:pPr>
    </w:p>
    <w:p w14:paraId="2575592E" w14:textId="0CC27301" w:rsidR="00633C3F" w:rsidRDefault="00633C3F">
      <w:pPr>
        <w:rPr>
          <w:rFonts w:ascii="Arial" w:hAnsi="Arial" w:cs="Arial"/>
          <w:sz w:val="20"/>
          <w:szCs w:val="20"/>
        </w:rPr>
      </w:pPr>
      <w:r>
        <w:br w:type="page"/>
      </w:r>
    </w:p>
    <w:p w14:paraId="498DAF4F" w14:textId="7E2583BF" w:rsidR="00633C3F" w:rsidRDefault="00633C3F" w:rsidP="00633C3F">
      <w:pPr>
        <w:pStyle w:val="Heading2"/>
      </w:pPr>
      <w:bookmarkStart w:id="14" w:name="_Toc355015103"/>
      <w:r>
        <w:lastRenderedPageBreak/>
        <w:t xml:space="preserve">Enrollment Confirmation/Effectuation Supplemental Instructions - QHP Issuer to </w:t>
      </w:r>
      <w:r w:rsidR="00864B8F">
        <w:t>VT HBE</w:t>
      </w:r>
      <w:bookmarkEnd w:id="14"/>
    </w:p>
    <w:p w14:paraId="5B8B476F" w14:textId="77777777" w:rsidR="00633C3F" w:rsidRDefault="00633C3F" w:rsidP="00633C3F">
      <w:pPr>
        <w:pStyle w:val="BodyText"/>
      </w:pPr>
      <w:r>
        <w:t xml:space="preserve">An Effectuation/Confirmation transmission is created by the QHP Issuer and sent to the Exchange for 834 initial enrollment transactions that have been successfully processed. </w:t>
      </w:r>
    </w:p>
    <w:p w14:paraId="09405015" w14:textId="003C4248" w:rsidR="00633C3F" w:rsidRDefault="00633C3F" w:rsidP="00633C3F">
      <w:pPr>
        <w:pStyle w:val="BodyText"/>
      </w:pPr>
      <w:r>
        <w:t xml:space="preserve">QHP Issuers must return all the information transmitted on the Initial Enrollment Transaction in addition to the information detailed in </w:t>
      </w:r>
      <w:r w:rsidR="00AE0E77">
        <w:t>following table</w:t>
      </w:r>
      <w:r>
        <w:t>.</w:t>
      </w:r>
    </w:p>
    <w:p w14:paraId="1AC2ADCE" w14:textId="034CF88B" w:rsidR="00DA07BF" w:rsidRDefault="00633C3F" w:rsidP="00633C3F">
      <w:pPr>
        <w:pStyle w:val="BodyText"/>
      </w:pPr>
      <w:r>
        <w:t>Additions of dependent members to an existing subscriber policy will require an Effectuation response.</w:t>
      </w:r>
    </w:p>
    <w:p w14:paraId="6DAF7365" w14:textId="2576EA2E" w:rsidR="00633C3F" w:rsidRPr="00010457" w:rsidRDefault="00633C3F" w:rsidP="00633C3F">
      <w:pPr>
        <w:pStyle w:val="Caption"/>
      </w:pPr>
      <w:bookmarkStart w:id="15" w:name="_Toc355015151"/>
      <w:r>
        <w:t xml:space="preserve">Exhibit </w:t>
      </w:r>
      <w:fldSimple w:instr=" SEQ Exhibit \* ARABIC ">
        <w:r w:rsidR="000812EA">
          <w:rPr>
            <w:noProof/>
          </w:rPr>
          <w:t>4</w:t>
        </w:r>
      </w:fldSimple>
      <w:r>
        <w:t>: Initial Enrollment Supplemental Instructions (QHP Issuer to VT HBE)</w:t>
      </w:r>
      <w:bookmarkEnd w:id="15"/>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925"/>
        <w:gridCol w:w="1080"/>
        <w:gridCol w:w="2700"/>
        <w:gridCol w:w="720"/>
        <w:gridCol w:w="4165"/>
      </w:tblGrid>
      <w:tr w:rsidR="00633C3F" w:rsidRPr="005B72E7" w14:paraId="63011893"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7EEACAB8" w14:textId="77777777" w:rsidR="00633C3F" w:rsidRPr="002223AD" w:rsidRDefault="00633C3F" w:rsidP="00D71797">
            <w:pPr>
              <w:pStyle w:val="TableHeader"/>
            </w:pPr>
            <w:r>
              <w:t>Loop</w:t>
            </w:r>
          </w:p>
        </w:tc>
        <w:tc>
          <w:tcPr>
            <w:tcW w:w="1080" w:type="dxa"/>
            <w:tcBorders>
              <w:top w:val="nil"/>
              <w:bottom w:val="single" w:sz="18" w:space="0" w:color="FFFFFF"/>
            </w:tcBorders>
            <w:shd w:val="pct25" w:color="000000" w:fill="FFFFFF"/>
          </w:tcPr>
          <w:p w14:paraId="106FFDBE" w14:textId="77777777" w:rsidR="00633C3F" w:rsidRDefault="00633C3F" w:rsidP="00D71797">
            <w:pPr>
              <w:pStyle w:val="TableHeader"/>
            </w:pPr>
            <w:r>
              <w:t>Element</w:t>
            </w:r>
          </w:p>
        </w:tc>
        <w:tc>
          <w:tcPr>
            <w:tcW w:w="2700" w:type="dxa"/>
            <w:tcBorders>
              <w:top w:val="nil"/>
              <w:bottom w:val="single" w:sz="18" w:space="0" w:color="FFFFFF"/>
            </w:tcBorders>
            <w:shd w:val="pct25" w:color="000000" w:fill="FFFFFF"/>
          </w:tcPr>
          <w:p w14:paraId="3366101B" w14:textId="77777777" w:rsidR="00633C3F" w:rsidRDefault="00633C3F" w:rsidP="00D71797">
            <w:pPr>
              <w:pStyle w:val="TableHeader"/>
            </w:pPr>
            <w:r>
              <w:t>Element Name</w:t>
            </w:r>
          </w:p>
        </w:tc>
        <w:tc>
          <w:tcPr>
            <w:tcW w:w="720" w:type="dxa"/>
            <w:tcBorders>
              <w:top w:val="nil"/>
              <w:bottom w:val="single" w:sz="18" w:space="0" w:color="FFFFFF"/>
            </w:tcBorders>
            <w:shd w:val="pct25" w:color="000000" w:fill="FFFFFF"/>
          </w:tcPr>
          <w:p w14:paraId="6D84AA7B" w14:textId="77777777" w:rsidR="00633C3F" w:rsidRPr="002223AD" w:rsidRDefault="00633C3F" w:rsidP="00D71797">
            <w:pPr>
              <w:pStyle w:val="TableHeader"/>
            </w:pPr>
            <w:r>
              <w:t>Code</w:t>
            </w:r>
          </w:p>
        </w:tc>
        <w:tc>
          <w:tcPr>
            <w:tcW w:w="4165" w:type="dxa"/>
            <w:tcBorders>
              <w:top w:val="nil"/>
              <w:bottom w:val="single" w:sz="18" w:space="0" w:color="FFFFFF"/>
            </w:tcBorders>
            <w:shd w:val="pct25" w:color="000000" w:fill="FFFFFF"/>
          </w:tcPr>
          <w:p w14:paraId="158D2640" w14:textId="77777777" w:rsidR="00633C3F" w:rsidRPr="002223AD" w:rsidRDefault="00633C3F" w:rsidP="00D71797">
            <w:pPr>
              <w:pStyle w:val="TableHeader"/>
            </w:pPr>
            <w:r>
              <w:t>Instruction</w:t>
            </w:r>
          </w:p>
        </w:tc>
      </w:tr>
      <w:tr w:rsidR="00DE4883" w14:paraId="557E121A"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C18A980" w14:textId="3B421761" w:rsidR="00DE4883" w:rsidRPr="00E302AD" w:rsidRDefault="00DE4883" w:rsidP="003B501A">
            <w:pPr>
              <w:pStyle w:val="TABLE-BodyText"/>
              <w:keepNext/>
              <w:rPr>
                <w:rFonts w:cs="Arial"/>
                <w:szCs w:val="18"/>
              </w:rPr>
            </w:pPr>
            <w:r w:rsidRPr="00E302AD">
              <w:rPr>
                <w:rFonts w:cs="Arial"/>
                <w:color w:val="000000"/>
                <w:szCs w:val="18"/>
              </w:rPr>
              <w:t>Header</w:t>
            </w:r>
          </w:p>
        </w:tc>
        <w:tc>
          <w:tcPr>
            <w:tcW w:w="1080" w:type="dxa"/>
            <w:tcBorders>
              <w:top w:val="single" w:sz="18" w:space="0" w:color="FFFFFF"/>
              <w:bottom w:val="single" w:sz="18" w:space="0" w:color="FFFFFF"/>
            </w:tcBorders>
            <w:shd w:val="clear" w:color="auto" w:fill="BFBFBF" w:themeFill="background1" w:themeFillShade="BF"/>
          </w:tcPr>
          <w:p w14:paraId="192B7522" w14:textId="7187B455" w:rsidR="00DE4883" w:rsidRPr="00E302AD" w:rsidRDefault="00DE4883" w:rsidP="003B501A">
            <w:pPr>
              <w:pStyle w:val="TABLE-BodyText"/>
              <w:keepNext/>
              <w:rPr>
                <w:rFonts w:cs="Arial"/>
                <w:szCs w:val="18"/>
              </w:rPr>
            </w:pPr>
            <w:r w:rsidRPr="00E302AD">
              <w:rPr>
                <w:rFonts w:cs="Arial"/>
                <w:color w:val="000000"/>
                <w:szCs w:val="18"/>
              </w:rPr>
              <w:t>BGN</w:t>
            </w:r>
          </w:p>
        </w:tc>
        <w:tc>
          <w:tcPr>
            <w:tcW w:w="2700" w:type="dxa"/>
            <w:tcBorders>
              <w:top w:val="single" w:sz="18" w:space="0" w:color="FFFFFF"/>
              <w:bottom w:val="single" w:sz="18" w:space="0" w:color="FFFFFF"/>
            </w:tcBorders>
            <w:shd w:val="clear" w:color="auto" w:fill="BFBFBF" w:themeFill="background1" w:themeFillShade="BF"/>
          </w:tcPr>
          <w:p w14:paraId="333966D4" w14:textId="7E1E27BF" w:rsidR="00DE4883" w:rsidRPr="00E302AD" w:rsidRDefault="00DE4883" w:rsidP="003B501A">
            <w:pPr>
              <w:pStyle w:val="TABLE-BodyText"/>
              <w:keepNext/>
              <w:rPr>
                <w:rFonts w:cs="Arial"/>
                <w:szCs w:val="18"/>
              </w:rPr>
            </w:pPr>
            <w:r w:rsidRPr="00E302AD">
              <w:rPr>
                <w:rFonts w:cs="Arial"/>
                <w:color w:val="000000"/>
                <w:szCs w:val="18"/>
              </w:rPr>
              <w:t>Beginning Segment</w:t>
            </w:r>
          </w:p>
        </w:tc>
        <w:tc>
          <w:tcPr>
            <w:tcW w:w="720" w:type="dxa"/>
            <w:tcBorders>
              <w:top w:val="single" w:sz="18" w:space="0" w:color="FFFFFF"/>
              <w:bottom w:val="single" w:sz="18" w:space="0" w:color="FFFFFF"/>
            </w:tcBorders>
            <w:shd w:val="clear" w:color="auto" w:fill="BFBFBF" w:themeFill="background1" w:themeFillShade="BF"/>
          </w:tcPr>
          <w:p w14:paraId="3C2AA5D0" w14:textId="65E7C8CA"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B27EB63" w14:textId="080ED7B6"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71C0E128"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08940D1" w14:textId="3C760AED"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0C8875CF" w14:textId="178E0D94" w:rsidR="00DE4883" w:rsidRPr="00E302AD" w:rsidRDefault="00DE4883" w:rsidP="00D71797">
            <w:pPr>
              <w:pStyle w:val="TABLE-BodyText"/>
              <w:rPr>
                <w:rFonts w:cs="Arial"/>
                <w:szCs w:val="18"/>
              </w:rPr>
            </w:pPr>
            <w:r w:rsidRPr="00E302AD">
              <w:rPr>
                <w:rFonts w:cs="Arial"/>
                <w:color w:val="000000"/>
                <w:szCs w:val="18"/>
              </w:rPr>
              <w:t>BGN06</w:t>
            </w:r>
          </w:p>
        </w:tc>
        <w:tc>
          <w:tcPr>
            <w:tcW w:w="2700" w:type="dxa"/>
            <w:tcBorders>
              <w:top w:val="single" w:sz="18" w:space="0" w:color="FFFFFF"/>
              <w:bottom w:val="single" w:sz="18" w:space="0" w:color="FFFFFF"/>
            </w:tcBorders>
            <w:shd w:val="clear" w:color="auto" w:fill="F2F2F2" w:themeFill="background1" w:themeFillShade="F2"/>
          </w:tcPr>
          <w:p w14:paraId="6A1C3E8B" w14:textId="3FAB9453" w:rsidR="00DE4883" w:rsidRPr="00E302AD" w:rsidRDefault="00DE4883" w:rsidP="00D71797">
            <w:pPr>
              <w:pStyle w:val="TABLE-BodyText"/>
              <w:rPr>
                <w:rFonts w:cs="Arial"/>
                <w:szCs w:val="18"/>
              </w:rPr>
            </w:pPr>
            <w:r w:rsidRPr="00E302AD">
              <w:rPr>
                <w:rFonts w:cs="Arial"/>
                <w:color w:val="000000"/>
                <w:szCs w:val="18"/>
              </w:rPr>
              <w:t>Original Transaction Set Reference Number</w:t>
            </w:r>
          </w:p>
        </w:tc>
        <w:tc>
          <w:tcPr>
            <w:tcW w:w="720" w:type="dxa"/>
            <w:tcBorders>
              <w:top w:val="single" w:sz="18" w:space="0" w:color="FFFFFF"/>
              <w:bottom w:val="single" w:sz="18" w:space="0" w:color="FFFFFF"/>
            </w:tcBorders>
            <w:shd w:val="clear" w:color="auto" w:fill="F2F2F2" w:themeFill="background1" w:themeFillShade="F2"/>
          </w:tcPr>
          <w:p w14:paraId="58984B1D" w14:textId="3465F86A"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65867199" w14:textId="46F7C031" w:rsidR="00DE4883" w:rsidRPr="00E302AD" w:rsidRDefault="00DE4883" w:rsidP="00D71797">
            <w:pPr>
              <w:pStyle w:val="TABLE-BodyText"/>
              <w:rPr>
                <w:rFonts w:cs="Arial"/>
                <w:szCs w:val="18"/>
              </w:rPr>
            </w:pPr>
            <w:r w:rsidRPr="00E302AD">
              <w:rPr>
                <w:rFonts w:cs="Arial"/>
                <w:color w:val="000000"/>
                <w:szCs w:val="18"/>
              </w:rPr>
              <w:t>Transmit the value from BGN02 in the initial enrollment transaction.</w:t>
            </w:r>
          </w:p>
        </w:tc>
      </w:tr>
      <w:tr w:rsidR="00DE4883" w14:paraId="1C23210D"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0F8AAEED" w14:textId="2994EECB" w:rsidR="00DE4883" w:rsidRPr="00E302AD" w:rsidRDefault="00DE4883" w:rsidP="003B501A">
            <w:pPr>
              <w:pStyle w:val="TABLE-BodyText"/>
              <w:keepNext/>
              <w:rPr>
                <w:rFonts w:cs="Arial"/>
                <w:szCs w:val="18"/>
              </w:rPr>
            </w:pPr>
            <w:r w:rsidRPr="00E302AD">
              <w:rPr>
                <w:rFonts w:cs="Arial"/>
                <w:color w:val="000000"/>
                <w:szCs w:val="18"/>
              </w:rPr>
              <w:t>Header</w:t>
            </w:r>
          </w:p>
        </w:tc>
        <w:tc>
          <w:tcPr>
            <w:tcW w:w="1080" w:type="dxa"/>
            <w:tcBorders>
              <w:top w:val="single" w:sz="18" w:space="0" w:color="FFFFFF"/>
              <w:bottom w:val="single" w:sz="18" w:space="0" w:color="FFFFFF"/>
            </w:tcBorders>
            <w:shd w:val="clear" w:color="auto" w:fill="BFBFBF" w:themeFill="background1" w:themeFillShade="BF"/>
          </w:tcPr>
          <w:p w14:paraId="56656315" w14:textId="5199B72A" w:rsidR="00DE4883" w:rsidRPr="00E302AD" w:rsidRDefault="00DE4883" w:rsidP="003B501A">
            <w:pPr>
              <w:pStyle w:val="TABLE-BodyText"/>
              <w:keepNext/>
              <w:rPr>
                <w:rFonts w:cs="Arial"/>
                <w:szCs w:val="18"/>
              </w:rPr>
            </w:pPr>
            <w:r w:rsidRPr="00E302AD">
              <w:rPr>
                <w:rFonts w:cs="Arial"/>
                <w:color w:val="000000"/>
                <w:szCs w:val="18"/>
              </w:rPr>
              <w:t>QTY</w:t>
            </w:r>
          </w:p>
        </w:tc>
        <w:tc>
          <w:tcPr>
            <w:tcW w:w="2700" w:type="dxa"/>
            <w:tcBorders>
              <w:top w:val="single" w:sz="18" w:space="0" w:color="FFFFFF"/>
              <w:bottom w:val="single" w:sz="18" w:space="0" w:color="FFFFFF"/>
            </w:tcBorders>
            <w:shd w:val="clear" w:color="auto" w:fill="BFBFBF" w:themeFill="background1" w:themeFillShade="BF"/>
          </w:tcPr>
          <w:p w14:paraId="0A97042F" w14:textId="1114A2CC" w:rsidR="00DE4883" w:rsidRPr="00E302AD" w:rsidRDefault="00DE4883" w:rsidP="003B501A">
            <w:pPr>
              <w:pStyle w:val="TABLE-BodyText"/>
              <w:keepNext/>
              <w:rPr>
                <w:rFonts w:cs="Arial"/>
                <w:szCs w:val="18"/>
              </w:rPr>
            </w:pPr>
            <w:r w:rsidRPr="00E302AD">
              <w:rPr>
                <w:rFonts w:cs="Arial"/>
                <w:color w:val="000000"/>
                <w:szCs w:val="18"/>
              </w:rPr>
              <w:t>Transaction Set Control Totals</w:t>
            </w:r>
          </w:p>
        </w:tc>
        <w:tc>
          <w:tcPr>
            <w:tcW w:w="720" w:type="dxa"/>
            <w:tcBorders>
              <w:top w:val="single" w:sz="18" w:space="0" w:color="FFFFFF"/>
              <w:bottom w:val="single" w:sz="18" w:space="0" w:color="FFFFFF"/>
            </w:tcBorders>
            <w:shd w:val="clear" w:color="auto" w:fill="BFBFBF" w:themeFill="background1" w:themeFillShade="BF"/>
          </w:tcPr>
          <w:p w14:paraId="5E883399" w14:textId="5FB62C19"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A305B16" w14:textId="6AC69990" w:rsidR="00DE4883" w:rsidRPr="00E302AD" w:rsidRDefault="00DE4883" w:rsidP="003B501A">
            <w:pPr>
              <w:pStyle w:val="TABLE-BodyText"/>
              <w:keepNext/>
              <w:rPr>
                <w:rFonts w:cs="Arial"/>
                <w:szCs w:val="18"/>
              </w:rPr>
            </w:pPr>
            <w:r w:rsidRPr="00E302AD">
              <w:rPr>
                <w:rFonts w:cs="Arial"/>
                <w:color w:val="000000"/>
                <w:szCs w:val="18"/>
              </w:rPr>
              <w:t>If the transaction set control totals sent with the Initial Enrollment transaction are not accurate for this confirmation/effectuation, transmit accurate totals instead of the values received in the Initial Enrollment transaction.</w:t>
            </w:r>
          </w:p>
        </w:tc>
      </w:tr>
      <w:tr w:rsidR="00DE4883" w14:paraId="47731845"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0AB7C332" w14:textId="5FFE2B63"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6C815FA" w14:textId="34D35B65" w:rsidR="00DE4883" w:rsidRPr="00E302AD" w:rsidRDefault="00DE4883" w:rsidP="00D71797">
            <w:pPr>
              <w:pStyle w:val="TABLE-BodyText"/>
              <w:rPr>
                <w:rFonts w:cs="Arial"/>
                <w:szCs w:val="18"/>
              </w:rPr>
            </w:pPr>
            <w:r w:rsidRPr="00E302AD">
              <w:rPr>
                <w:rFonts w:cs="Arial"/>
                <w:color w:val="000000"/>
                <w:szCs w:val="18"/>
              </w:rPr>
              <w:t>QTY01</w:t>
            </w:r>
          </w:p>
        </w:tc>
        <w:tc>
          <w:tcPr>
            <w:tcW w:w="2700" w:type="dxa"/>
            <w:tcBorders>
              <w:top w:val="single" w:sz="18" w:space="0" w:color="FFFFFF"/>
              <w:bottom w:val="single" w:sz="18" w:space="0" w:color="FFFFFF"/>
            </w:tcBorders>
            <w:shd w:val="clear" w:color="auto" w:fill="F2F2F2" w:themeFill="background1" w:themeFillShade="F2"/>
          </w:tcPr>
          <w:p w14:paraId="04FFF63C" w14:textId="2B65F0C8" w:rsidR="00DE4883" w:rsidRPr="00E302AD" w:rsidRDefault="00DE4883" w:rsidP="00D71797">
            <w:pPr>
              <w:pStyle w:val="TABLE-BodyText"/>
              <w:rPr>
                <w:rFonts w:cs="Arial"/>
                <w:szCs w:val="18"/>
              </w:rPr>
            </w:pPr>
            <w:r w:rsidRPr="00E302AD">
              <w:rPr>
                <w:rFonts w:cs="Arial"/>
                <w:color w:val="000000"/>
                <w:szCs w:val="18"/>
              </w:rPr>
              <w:t>Quantity Qualifier</w:t>
            </w:r>
          </w:p>
        </w:tc>
        <w:tc>
          <w:tcPr>
            <w:tcW w:w="720" w:type="dxa"/>
            <w:tcBorders>
              <w:top w:val="single" w:sz="18" w:space="0" w:color="FFFFFF"/>
              <w:bottom w:val="single" w:sz="18" w:space="0" w:color="FFFFFF"/>
            </w:tcBorders>
            <w:shd w:val="clear" w:color="auto" w:fill="F2F2F2" w:themeFill="background1" w:themeFillShade="F2"/>
          </w:tcPr>
          <w:p w14:paraId="453F4C3D" w14:textId="77777777" w:rsidR="00AE0E77" w:rsidRDefault="00DE4883" w:rsidP="00D71797">
            <w:pPr>
              <w:pStyle w:val="TABLE-BodyText"/>
              <w:rPr>
                <w:rFonts w:cs="Arial"/>
                <w:color w:val="000000"/>
                <w:szCs w:val="18"/>
              </w:rPr>
            </w:pPr>
            <w:r w:rsidRPr="00E302AD">
              <w:rPr>
                <w:rFonts w:cs="Arial"/>
                <w:color w:val="000000"/>
                <w:szCs w:val="18"/>
              </w:rPr>
              <w:t>TO</w:t>
            </w:r>
            <w:r w:rsidRPr="00E302AD">
              <w:rPr>
                <w:rFonts w:cs="Arial"/>
                <w:color w:val="000000"/>
                <w:szCs w:val="18"/>
              </w:rPr>
              <w:br/>
            </w:r>
            <w:r w:rsidRPr="00E302AD">
              <w:rPr>
                <w:rFonts w:cs="Arial"/>
                <w:color w:val="000000"/>
                <w:szCs w:val="18"/>
              </w:rPr>
              <w:br/>
            </w:r>
            <w:r w:rsidRPr="00E302AD">
              <w:rPr>
                <w:rFonts w:cs="Arial"/>
                <w:color w:val="000000"/>
                <w:szCs w:val="18"/>
              </w:rPr>
              <w:br/>
            </w:r>
            <w:r w:rsidRPr="00E302AD">
              <w:rPr>
                <w:rFonts w:cs="Arial"/>
                <w:color w:val="000000"/>
                <w:szCs w:val="18"/>
              </w:rPr>
              <w:br/>
            </w:r>
            <w:r w:rsidRPr="00E302AD">
              <w:rPr>
                <w:rFonts w:cs="Arial"/>
                <w:color w:val="000000"/>
                <w:szCs w:val="18"/>
              </w:rPr>
              <w:br/>
              <w:t>DT</w:t>
            </w:r>
            <w:r w:rsidRPr="00E302AD">
              <w:rPr>
                <w:rFonts w:cs="Arial"/>
                <w:color w:val="000000"/>
                <w:szCs w:val="18"/>
              </w:rPr>
              <w:br/>
            </w:r>
            <w:r w:rsidRPr="00E302AD">
              <w:rPr>
                <w:rFonts w:cs="Arial"/>
                <w:color w:val="000000"/>
                <w:szCs w:val="18"/>
              </w:rPr>
              <w:br/>
            </w:r>
            <w:r w:rsidRPr="00E302AD">
              <w:rPr>
                <w:rFonts w:cs="Arial"/>
                <w:color w:val="000000"/>
                <w:szCs w:val="18"/>
              </w:rPr>
              <w:br/>
            </w:r>
            <w:r w:rsidRPr="00E302AD">
              <w:rPr>
                <w:rFonts w:cs="Arial"/>
                <w:color w:val="000000"/>
                <w:szCs w:val="18"/>
              </w:rPr>
              <w:br/>
            </w:r>
          </w:p>
          <w:p w14:paraId="6A960A2D" w14:textId="285C9A00" w:rsidR="00DE4883" w:rsidRPr="00E302AD" w:rsidRDefault="00DE4883" w:rsidP="00D71797">
            <w:pPr>
              <w:pStyle w:val="TABLE-BodyText"/>
              <w:rPr>
                <w:rFonts w:cs="Arial"/>
                <w:szCs w:val="18"/>
              </w:rPr>
            </w:pPr>
            <w:r w:rsidRPr="00E302AD">
              <w:rPr>
                <w:rFonts w:cs="Arial"/>
                <w:color w:val="000000"/>
                <w:szCs w:val="18"/>
              </w:rPr>
              <w:br/>
              <w:t>ET</w:t>
            </w:r>
          </w:p>
        </w:tc>
        <w:tc>
          <w:tcPr>
            <w:tcW w:w="4165" w:type="dxa"/>
            <w:tcBorders>
              <w:top w:val="single" w:sz="18" w:space="0" w:color="FFFFFF"/>
              <w:bottom w:val="single" w:sz="18" w:space="0" w:color="FFFFFF"/>
            </w:tcBorders>
            <w:shd w:val="clear" w:color="auto" w:fill="F2F2F2" w:themeFill="background1" w:themeFillShade="F2"/>
          </w:tcPr>
          <w:p w14:paraId="19114AE6" w14:textId="39BD57B0" w:rsidR="00DE4883" w:rsidRPr="00E302AD" w:rsidRDefault="00DE4883" w:rsidP="00D71797">
            <w:pPr>
              <w:pStyle w:val="TABLE-BodyText"/>
              <w:rPr>
                <w:rFonts w:cs="Arial"/>
                <w:szCs w:val="18"/>
              </w:rPr>
            </w:pPr>
            <w:r w:rsidRPr="00E302AD">
              <w:rPr>
                <w:rFonts w:cs="Arial"/>
                <w:color w:val="000000"/>
                <w:szCs w:val="18"/>
              </w:rPr>
              <w:t>Total. Will transmit to indicate that the value</w:t>
            </w:r>
            <w:r w:rsidRPr="00E302AD">
              <w:rPr>
                <w:rFonts w:cs="Arial"/>
                <w:color w:val="000000"/>
                <w:szCs w:val="18"/>
              </w:rPr>
              <w:br/>
              <w:t>conveyed in QTY02 represents the total number of INS segments in this ST/SE set. It is required for all transactions.</w:t>
            </w:r>
            <w:r w:rsidRPr="00E302AD">
              <w:rPr>
                <w:rFonts w:cs="Arial"/>
                <w:color w:val="000000"/>
                <w:szCs w:val="18"/>
              </w:rPr>
              <w:br/>
            </w:r>
            <w:r w:rsidRPr="00E302AD">
              <w:rPr>
                <w:rFonts w:cs="Arial"/>
                <w:color w:val="000000"/>
                <w:szCs w:val="18"/>
              </w:rPr>
              <w:br/>
              <w:t>Dependent Total. Will transmit to indicate that the value conveyed in QTY02 represents the total number of INS segments in this ST/SE set with INS01 = "N".  It is required for all transactions.</w:t>
            </w:r>
            <w:r w:rsidRPr="00E302AD">
              <w:rPr>
                <w:rFonts w:cs="Arial"/>
                <w:color w:val="000000"/>
                <w:szCs w:val="18"/>
              </w:rPr>
              <w:br/>
            </w:r>
            <w:r w:rsidRPr="00E302AD">
              <w:rPr>
                <w:rFonts w:cs="Arial"/>
                <w:color w:val="000000"/>
                <w:szCs w:val="18"/>
              </w:rPr>
              <w:br/>
              <w:t>Employee Total. Will transmit to indicate that the value conveyed in QTY02 represents the total number of INS segments in this ST/SE set with INS01 = "Y".</w:t>
            </w:r>
          </w:p>
        </w:tc>
      </w:tr>
      <w:tr w:rsidR="00DE4883" w14:paraId="6AFB14C4"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1025929A" w14:textId="2FD9DCDF" w:rsidR="00DE4883" w:rsidRPr="00E302AD" w:rsidRDefault="00DE4883" w:rsidP="003B501A">
            <w:pPr>
              <w:pStyle w:val="TABLE-BodyText"/>
              <w:keepNext/>
              <w:rPr>
                <w:rFonts w:cs="Arial"/>
                <w:szCs w:val="18"/>
              </w:rPr>
            </w:pPr>
            <w:r w:rsidRPr="00E302AD">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0C75C4FD" w14:textId="53FB2576" w:rsidR="00DE4883" w:rsidRPr="00E302AD" w:rsidRDefault="00DE4883" w:rsidP="003B501A">
            <w:pPr>
              <w:pStyle w:val="TABLE-BodyText"/>
              <w:keepNext/>
              <w:rPr>
                <w:rFonts w:cs="Arial"/>
                <w:szCs w:val="18"/>
              </w:rPr>
            </w:pPr>
            <w:r w:rsidRPr="00E302AD">
              <w:rPr>
                <w:rFonts w:cs="Arial"/>
                <w:color w:val="000000"/>
                <w:szCs w:val="18"/>
              </w:rPr>
              <w:t>INS</w:t>
            </w:r>
          </w:p>
        </w:tc>
        <w:tc>
          <w:tcPr>
            <w:tcW w:w="2700" w:type="dxa"/>
            <w:tcBorders>
              <w:top w:val="single" w:sz="18" w:space="0" w:color="FFFFFF"/>
              <w:bottom w:val="single" w:sz="18" w:space="0" w:color="FFFFFF"/>
            </w:tcBorders>
            <w:shd w:val="clear" w:color="auto" w:fill="BFBFBF" w:themeFill="background1" w:themeFillShade="BF"/>
          </w:tcPr>
          <w:p w14:paraId="1D12C360" w14:textId="64D90086" w:rsidR="00DE4883" w:rsidRPr="00E302AD" w:rsidRDefault="00DE4883" w:rsidP="003B501A">
            <w:pPr>
              <w:pStyle w:val="TABLE-BodyText"/>
              <w:keepNext/>
              <w:rPr>
                <w:rFonts w:cs="Arial"/>
                <w:szCs w:val="18"/>
              </w:rPr>
            </w:pPr>
            <w:r w:rsidRPr="00E302AD">
              <w:rPr>
                <w:rFonts w:cs="Arial"/>
                <w:color w:val="000000"/>
                <w:szCs w:val="18"/>
              </w:rPr>
              <w:t>Member Level Detail</w:t>
            </w:r>
          </w:p>
        </w:tc>
        <w:tc>
          <w:tcPr>
            <w:tcW w:w="720" w:type="dxa"/>
            <w:tcBorders>
              <w:top w:val="single" w:sz="18" w:space="0" w:color="FFFFFF"/>
              <w:bottom w:val="single" w:sz="18" w:space="0" w:color="FFFFFF"/>
            </w:tcBorders>
            <w:shd w:val="clear" w:color="auto" w:fill="BFBFBF" w:themeFill="background1" w:themeFillShade="BF"/>
          </w:tcPr>
          <w:p w14:paraId="73DE0CD1" w14:textId="73F5FAA7"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89EB10D" w14:textId="3E9DE10A"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241E1A4B"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2FF2C28" w14:textId="49CF0696" w:rsidR="00DE4883" w:rsidRPr="00E302AD" w:rsidRDefault="00DE4883" w:rsidP="003B501A">
            <w:pPr>
              <w:pStyle w:val="TABLE-BodyText"/>
              <w:keepN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24E00F4" w14:textId="263C8D0C" w:rsidR="00DE4883" w:rsidRPr="00E302AD" w:rsidRDefault="00DE4883" w:rsidP="003B501A">
            <w:pPr>
              <w:pStyle w:val="TABLE-BodyText"/>
              <w:keepNext/>
              <w:rPr>
                <w:rFonts w:cs="Arial"/>
                <w:szCs w:val="18"/>
              </w:rPr>
            </w:pPr>
            <w:r w:rsidRPr="00E302AD">
              <w:rPr>
                <w:rFonts w:cs="Arial"/>
                <w:color w:val="000000"/>
                <w:szCs w:val="18"/>
              </w:rPr>
              <w:t>INS03</w:t>
            </w:r>
          </w:p>
        </w:tc>
        <w:tc>
          <w:tcPr>
            <w:tcW w:w="2700" w:type="dxa"/>
            <w:tcBorders>
              <w:top w:val="single" w:sz="18" w:space="0" w:color="FFFFFF"/>
              <w:bottom w:val="single" w:sz="18" w:space="0" w:color="FFFFFF"/>
            </w:tcBorders>
            <w:shd w:val="clear" w:color="auto" w:fill="F2F2F2" w:themeFill="background1" w:themeFillShade="F2"/>
          </w:tcPr>
          <w:p w14:paraId="45876562" w14:textId="7BFBD60E" w:rsidR="00DE4883" w:rsidRPr="00E302AD" w:rsidRDefault="00DE4883" w:rsidP="003B501A">
            <w:pPr>
              <w:pStyle w:val="TABLE-BodyText"/>
              <w:keepNext/>
              <w:rPr>
                <w:rFonts w:cs="Arial"/>
                <w:szCs w:val="18"/>
              </w:rPr>
            </w:pPr>
            <w:r w:rsidRPr="00E302AD">
              <w:rPr>
                <w:rFonts w:cs="Arial"/>
                <w:color w:val="000000"/>
                <w:szCs w:val="18"/>
              </w:rPr>
              <w:t>Maintenance Type Code</w:t>
            </w:r>
          </w:p>
        </w:tc>
        <w:tc>
          <w:tcPr>
            <w:tcW w:w="720" w:type="dxa"/>
            <w:tcBorders>
              <w:top w:val="single" w:sz="18" w:space="0" w:color="FFFFFF"/>
              <w:bottom w:val="single" w:sz="18" w:space="0" w:color="FFFFFF"/>
            </w:tcBorders>
            <w:shd w:val="clear" w:color="auto" w:fill="F2F2F2" w:themeFill="background1" w:themeFillShade="F2"/>
          </w:tcPr>
          <w:p w14:paraId="76494B26" w14:textId="074FC8FB" w:rsidR="00DE4883" w:rsidRPr="00E302AD" w:rsidRDefault="00DE4883" w:rsidP="003B501A">
            <w:pPr>
              <w:pStyle w:val="TABLE-BodyText"/>
              <w:keepNext/>
              <w:rPr>
                <w:rFonts w:cs="Arial"/>
                <w:szCs w:val="18"/>
              </w:rPr>
            </w:pPr>
            <w:r w:rsidRPr="00E302AD">
              <w:rPr>
                <w:rFonts w:cs="Arial"/>
                <w:color w:val="000000"/>
                <w:szCs w:val="18"/>
              </w:rPr>
              <w:t> 021</w:t>
            </w:r>
          </w:p>
        </w:tc>
        <w:tc>
          <w:tcPr>
            <w:tcW w:w="4165" w:type="dxa"/>
            <w:tcBorders>
              <w:top w:val="single" w:sz="18" w:space="0" w:color="FFFFFF"/>
              <w:bottom w:val="single" w:sz="18" w:space="0" w:color="FFFFFF"/>
            </w:tcBorders>
            <w:shd w:val="clear" w:color="auto" w:fill="F2F2F2" w:themeFill="background1" w:themeFillShade="F2"/>
          </w:tcPr>
          <w:p w14:paraId="74D4D5E1" w14:textId="1ADDFC42" w:rsidR="00DE4883" w:rsidRPr="00E302AD" w:rsidRDefault="00DE4883" w:rsidP="003B501A">
            <w:pPr>
              <w:pStyle w:val="TABLE-BodyText"/>
              <w:keepNext/>
              <w:rPr>
                <w:rFonts w:cs="Arial"/>
                <w:szCs w:val="18"/>
              </w:rPr>
            </w:pPr>
            <w:r w:rsidRPr="00E302AD">
              <w:rPr>
                <w:rFonts w:cs="Arial"/>
                <w:color w:val="000000"/>
                <w:szCs w:val="18"/>
              </w:rPr>
              <w:t>“Addition”</w:t>
            </w:r>
          </w:p>
        </w:tc>
      </w:tr>
      <w:tr w:rsidR="00DE4883" w14:paraId="57D1C895"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065E775D" w14:textId="5EB9F4FB"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115D125" w14:textId="1EF82644" w:rsidR="00DE4883" w:rsidRPr="00E302AD" w:rsidRDefault="00DE4883" w:rsidP="00D71797">
            <w:pPr>
              <w:pStyle w:val="TABLE-BodyText"/>
              <w:rPr>
                <w:rFonts w:cs="Arial"/>
                <w:szCs w:val="18"/>
              </w:rPr>
            </w:pPr>
            <w:r w:rsidRPr="00E302AD">
              <w:rPr>
                <w:rFonts w:cs="Arial"/>
                <w:color w:val="000000"/>
                <w:szCs w:val="18"/>
              </w:rPr>
              <w:t>INS04</w:t>
            </w:r>
          </w:p>
        </w:tc>
        <w:tc>
          <w:tcPr>
            <w:tcW w:w="2700" w:type="dxa"/>
            <w:tcBorders>
              <w:top w:val="single" w:sz="18" w:space="0" w:color="FFFFFF"/>
              <w:bottom w:val="single" w:sz="18" w:space="0" w:color="FFFFFF"/>
            </w:tcBorders>
            <w:shd w:val="clear" w:color="auto" w:fill="F2F2F2" w:themeFill="background1" w:themeFillShade="F2"/>
          </w:tcPr>
          <w:p w14:paraId="6D0578A4" w14:textId="30E0B374" w:rsidR="00DE4883" w:rsidRPr="00E302AD" w:rsidRDefault="00DE4883" w:rsidP="00D71797">
            <w:pPr>
              <w:pStyle w:val="TABLE-BodyText"/>
              <w:rPr>
                <w:rFonts w:cs="Arial"/>
                <w:szCs w:val="18"/>
              </w:rPr>
            </w:pPr>
            <w:r w:rsidRPr="00E302AD">
              <w:rPr>
                <w:rFonts w:cs="Arial"/>
                <w:color w:val="000000"/>
                <w:szCs w:val="18"/>
              </w:rPr>
              <w:t>Maintenance Reason Code</w:t>
            </w:r>
          </w:p>
        </w:tc>
        <w:tc>
          <w:tcPr>
            <w:tcW w:w="720" w:type="dxa"/>
            <w:tcBorders>
              <w:top w:val="single" w:sz="18" w:space="0" w:color="FFFFFF"/>
              <w:bottom w:val="single" w:sz="18" w:space="0" w:color="FFFFFF"/>
            </w:tcBorders>
            <w:shd w:val="clear" w:color="auto" w:fill="F2F2F2" w:themeFill="background1" w:themeFillShade="F2"/>
          </w:tcPr>
          <w:p w14:paraId="05F223B1" w14:textId="37513E2F" w:rsidR="00DE4883" w:rsidRPr="00E302AD" w:rsidRDefault="00DE4883" w:rsidP="00D71797">
            <w:pPr>
              <w:pStyle w:val="TABLE-BodyText"/>
              <w:rPr>
                <w:rFonts w:cs="Arial"/>
                <w:szCs w:val="18"/>
              </w:rPr>
            </w:pPr>
            <w:r w:rsidRPr="00E302AD">
              <w:rPr>
                <w:rFonts w:cs="Arial"/>
                <w:color w:val="000000"/>
                <w:szCs w:val="18"/>
              </w:rPr>
              <w:t>28</w:t>
            </w:r>
          </w:p>
        </w:tc>
        <w:tc>
          <w:tcPr>
            <w:tcW w:w="4165" w:type="dxa"/>
            <w:tcBorders>
              <w:top w:val="single" w:sz="18" w:space="0" w:color="FFFFFF"/>
              <w:bottom w:val="single" w:sz="18" w:space="0" w:color="FFFFFF"/>
            </w:tcBorders>
            <w:shd w:val="clear" w:color="auto" w:fill="F2F2F2" w:themeFill="background1" w:themeFillShade="F2"/>
          </w:tcPr>
          <w:p w14:paraId="354FF75F" w14:textId="42CB7122" w:rsidR="00DE4883" w:rsidRPr="00E302AD" w:rsidRDefault="00DE4883" w:rsidP="00D71797">
            <w:pPr>
              <w:pStyle w:val="TABLE-BodyText"/>
              <w:rPr>
                <w:rFonts w:cs="Arial"/>
                <w:szCs w:val="18"/>
              </w:rPr>
            </w:pPr>
            <w:r w:rsidRPr="00E302AD">
              <w:rPr>
                <w:rFonts w:cs="Arial"/>
                <w:color w:val="000000"/>
                <w:szCs w:val="18"/>
              </w:rPr>
              <w:t>“Initial Enrollment”</w:t>
            </w:r>
          </w:p>
        </w:tc>
      </w:tr>
      <w:tr w:rsidR="00DE4883" w14:paraId="69F8FC24"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74AFC809" w14:textId="11BFF9F3" w:rsidR="00DE4883" w:rsidRPr="00E302AD" w:rsidRDefault="00DE4883" w:rsidP="003B501A">
            <w:pPr>
              <w:pStyle w:val="TABLE-BodyText"/>
              <w:keepNext/>
              <w:rPr>
                <w:rFonts w:cs="Arial"/>
                <w:szCs w:val="18"/>
              </w:rPr>
            </w:pPr>
            <w:r w:rsidRPr="00E302AD">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1699F7A9" w14:textId="0CE49587" w:rsidR="00DE4883" w:rsidRPr="00E302AD" w:rsidRDefault="00DE4883" w:rsidP="003B501A">
            <w:pPr>
              <w:pStyle w:val="TABLE-BodyText"/>
              <w:keepNext/>
              <w:rPr>
                <w:rFonts w:cs="Arial"/>
                <w:szCs w:val="18"/>
              </w:rPr>
            </w:pPr>
            <w:r w:rsidRPr="00E302AD">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2BBEC192" w14:textId="38492300" w:rsidR="00DE4883" w:rsidRPr="00E302AD" w:rsidRDefault="00DE4883" w:rsidP="003B501A">
            <w:pPr>
              <w:pStyle w:val="TABLE-BodyText"/>
              <w:keepNext/>
              <w:rPr>
                <w:rFonts w:cs="Arial"/>
                <w:szCs w:val="18"/>
              </w:rPr>
            </w:pPr>
            <w:r w:rsidRPr="00E302AD">
              <w:rPr>
                <w:rFonts w:cs="Arial"/>
                <w:color w:val="000000"/>
                <w:szCs w:val="18"/>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5014DA33" w14:textId="68D0915D"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B03C067" w14:textId="246578E0"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7C02995D"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20C534AA" w14:textId="63DAE5EA"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8821847" w14:textId="5FB33938" w:rsidR="00DE4883" w:rsidRPr="00E302AD" w:rsidRDefault="00DE4883" w:rsidP="00D71797">
            <w:pPr>
              <w:pStyle w:val="TABLE-BodyText"/>
              <w:rPr>
                <w:rFonts w:cs="Arial"/>
                <w:szCs w:val="18"/>
              </w:rPr>
            </w:pPr>
            <w:r w:rsidRPr="00E302AD">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41EA3050" w14:textId="79A6F2CE" w:rsidR="00DE4883" w:rsidRPr="00E302AD" w:rsidRDefault="00DE4883" w:rsidP="00D71797">
            <w:pPr>
              <w:pStyle w:val="TABLE-BodyText"/>
              <w:rPr>
                <w:rFonts w:cs="Arial"/>
                <w:szCs w:val="18"/>
              </w:rPr>
            </w:pPr>
            <w:r w:rsidRPr="00E302AD">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504C42B4" w14:textId="14BDC465" w:rsidR="00DE4883" w:rsidRPr="00E302AD" w:rsidRDefault="00DE4883" w:rsidP="00D71797">
            <w:pPr>
              <w:pStyle w:val="TABLE-BodyText"/>
              <w:rPr>
                <w:rFonts w:cs="Arial"/>
                <w:szCs w:val="18"/>
              </w:rPr>
            </w:pPr>
            <w:r w:rsidRPr="00E302AD">
              <w:rPr>
                <w:rFonts w:cs="Arial"/>
                <w:color w:val="000000"/>
                <w:szCs w:val="18"/>
              </w:rPr>
              <w:t>23</w:t>
            </w:r>
            <w:r w:rsidRPr="00E302AD">
              <w:rPr>
                <w:rFonts w:cs="Arial"/>
                <w:color w:val="000000"/>
                <w:szCs w:val="18"/>
              </w:rPr>
              <w:br/>
            </w:r>
            <w:r w:rsidRPr="00E302AD">
              <w:rPr>
                <w:rFonts w:cs="Arial"/>
                <w:color w:val="000000"/>
                <w:szCs w:val="18"/>
              </w:rPr>
              <w:br/>
            </w:r>
            <w:r w:rsidRPr="00E302AD">
              <w:rPr>
                <w:rFonts w:cs="Arial"/>
                <w:color w:val="000000"/>
                <w:szCs w:val="18"/>
              </w:rPr>
              <w:br/>
              <w:t>ZZ</w:t>
            </w:r>
          </w:p>
        </w:tc>
        <w:tc>
          <w:tcPr>
            <w:tcW w:w="4165" w:type="dxa"/>
            <w:tcBorders>
              <w:top w:val="single" w:sz="18" w:space="0" w:color="FFFFFF"/>
              <w:bottom w:val="single" w:sz="18" w:space="0" w:color="FFFFFF"/>
            </w:tcBorders>
            <w:shd w:val="clear" w:color="auto" w:fill="F2F2F2" w:themeFill="background1" w:themeFillShade="F2"/>
          </w:tcPr>
          <w:p w14:paraId="18A7E4D6" w14:textId="4F241E66" w:rsidR="00DE4883" w:rsidRPr="00E302AD" w:rsidRDefault="00DE4883" w:rsidP="00D71797">
            <w:pPr>
              <w:pStyle w:val="TABLE-BodyText"/>
              <w:rPr>
                <w:rFonts w:cs="Arial"/>
                <w:szCs w:val="18"/>
              </w:rPr>
            </w:pPr>
            <w:r w:rsidRPr="00E302AD">
              <w:rPr>
                <w:rFonts w:cs="Arial"/>
                <w:color w:val="000000"/>
                <w:szCs w:val="18"/>
              </w:rPr>
              <w:t>Transmit with the QHP Issuer Assigned Member ID conveyed in REF02.</w:t>
            </w:r>
            <w:r w:rsidRPr="00E302AD">
              <w:rPr>
                <w:rFonts w:cs="Arial"/>
                <w:color w:val="000000"/>
                <w:szCs w:val="18"/>
              </w:rPr>
              <w:br/>
            </w:r>
            <w:r w:rsidRPr="00E302AD">
              <w:rPr>
                <w:rFonts w:cs="Arial"/>
                <w:color w:val="000000"/>
                <w:szCs w:val="18"/>
              </w:rPr>
              <w:br/>
              <w:t>Transmit with the QHP Issuer Assigned Subscriber ID conveyed in REF02.</w:t>
            </w:r>
          </w:p>
        </w:tc>
      </w:tr>
      <w:tr w:rsidR="00DE4883" w14:paraId="65FD790A"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14D2FF07" w14:textId="37AF0260" w:rsidR="00DE4883" w:rsidRPr="00E302AD" w:rsidRDefault="00DE4883" w:rsidP="00D71797">
            <w:pPr>
              <w:pStyle w:val="TABLE-BodyText"/>
              <w:rPr>
                <w:rFonts w:cs="Arial"/>
                <w:szCs w:val="18"/>
              </w:rPr>
            </w:pPr>
            <w:r w:rsidRPr="00E302AD">
              <w:rPr>
                <w:rFonts w:cs="Arial"/>
                <w:color w:val="000000"/>
                <w:szCs w:val="18"/>
              </w:rPr>
              <w:t>2100B</w:t>
            </w:r>
          </w:p>
        </w:tc>
        <w:tc>
          <w:tcPr>
            <w:tcW w:w="1080" w:type="dxa"/>
            <w:tcBorders>
              <w:top w:val="single" w:sz="18" w:space="0" w:color="FFFFFF"/>
              <w:bottom w:val="single" w:sz="18" w:space="0" w:color="FFFFFF"/>
            </w:tcBorders>
            <w:shd w:val="clear" w:color="auto" w:fill="BFBFBF" w:themeFill="background1" w:themeFillShade="BF"/>
          </w:tcPr>
          <w:p w14:paraId="7D8E60D8" w14:textId="4FFAF61D" w:rsidR="00DE4883" w:rsidRPr="00E302AD" w:rsidRDefault="00DE4883" w:rsidP="00D71797">
            <w:pPr>
              <w:pStyle w:val="TABLE-BodyText"/>
              <w:rPr>
                <w:rFonts w:cs="Arial"/>
                <w:szCs w:val="18"/>
              </w:rPr>
            </w:pPr>
            <w:r w:rsidRPr="00E302AD">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5A2637BD" w14:textId="69C09D2F" w:rsidR="00DE4883" w:rsidRPr="00E302AD" w:rsidRDefault="00DE4883" w:rsidP="00D71797">
            <w:pPr>
              <w:pStyle w:val="TABLE-BodyText"/>
              <w:rPr>
                <w:rFonts w:cs="Arial"/>
                <w:szCs w:val="18"/>
              </w:rPr>
            </w:pPr>
            <w:r w:rsidRPr="00E302AD">
              <w:rPr>
                <w:rFonts w:cs="Arial"/>
                <w:color w:val="000000"/>
                <w:szCs w:val="18"/>
              </w:rPr>
              <w:t>Incorrect Member Name Loop</w:t>
            </w:r>
          </w:p>
        </w:tc>
        <w:tc>
          <w:tcPr>
            <w:tcW w:w="720" w:type="dxa"/>
            <w:tcBorders>
              <w:top w:val="single" w:sz="18" w:space="0" w:color="FFFFFF"/>
              <w:bottom w:val="single" w:sz="18" w:space="0" w:color="FFFFFF"/>
            </w:tcBorders>
            <w:shd w:val="clear" w:color="auto" w:fill="BFBFBF" w:themeFill="background1" w:themeFillShade="BF"/>
          </w:tcPr>
          <w:p w14:paraId="07353A3C" w14:textId="1D5B0E6F"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007CAD8" w14:textId="4945838D" w:rsidR="00DE4883" w:rsidRPr="00E302AD" w:rsidRDefault="00DE4883" w:rsidP="00D71797">
            <w:pPr>
              <w:pStyle w:val="TABLE-BodyText"/>
              <w:rPr>
                <w:rFonts w:cs="Arial"/>
                <w:szCs w:val="18"/>
              </w:rPr>
            </w:pPr>
            <w:r w:rsidRPr="00E302AD">
              <w:rPr>
                <w:rFonts w:cs="Arial"/>
                <w:color w:val="000000"/>
                <w:szCs w:val="18"/>
              </w:rPr>
              <w:t>Do not transmit this loop unless it was included in the 834 transaction that is being confirmed.</w:t>
            </w:r>
          </w:p>
        </w:tc>
      </w:tr>
      <w:tr w:rsidR="00DE4883" w14:paraId="6A971BE7"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6050561" w14:textId="0AD4A027" w:rsidR="00DE4883" w:rsidRPr="00E302AD" w:rsidRDefault="00DE4883" w:rsidP="003B501A">
            <w:pPr>
              <w:pStyle w:val="TABLE-BodyText"/>
              <w:keepNext/>
              <w:rPr>
                <w:rFonts w:cs="Arial"/>
                <w:szCs w:val="18"/>
              </w:rPr>
            </w:pPr>
            <w:r w:rsidRPr="00E302AD">
              <w:rPr>
                <w:rFonts w:cs="Arial"/>
                <w:color w:val="000000"/>
                <w:szCs w:val="18"/>
              </w:rPr>
              <w:lastRenderedPageBreak/>
              <w:t>2300</w:t>
            </w:r>
          </w:p>
        </w:tc>
        <w:tc>
          <w:tcPr>
            <w:tcW w:w="1080" w:type="dxa"/>
            <w:tcBorders>
              <w:top w:val="single" w:sz="18" w:space="0" w:color="FFFFFF"/>
              <w:bottom w:val="single" w:sz="18" w:space="0" w:color="FFFFFF"/>
            </w:tcBorders>
            <w:shd w:val="clear" w:color="auto" w:fill="BFBFBF" w:themeFill="background1" w:themeFillShade="BF"/>
          </w:tcPr>
          <w:p w14:paraId="19AC4D08" w14:textId="1A10A92C" w:rsidR="00DE4883" w:rsidRPr="00E302AD" w:rsidRDefault="00DE4883" w:rsidP="003B501A">
            <w:pPr>
              <w:pStyle w:val="TABLE-BodyText"/>
              <w:keepNext/>
              <w:rPr>
                <w:rFonts w:cs="Arial"/>
                <w:szCs w:val="18"/>
              </w:rPr>
            </w:pPr>
            <w:r w:rsidRPr="00E302AD">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0213E9E0" w14:textId="0C36CEE2" w:rsidR="00DE4883" w:rsidRPr="00E302AD" w:rsidRDefault="00DE4883" w:rsidP="003B501A">
            <w:pPr>
              <w:pStyle w:val="TABLE-BodyText"/>
              <w:keepNext/>
              <w:rPr>
                <w:rFonts w:cs="Arial"/>
                <w:szCs w:val="18"/>
              </w:rPr>
            </w:pPr>
            <w:r w:rsidRPr="00E302AD">
              <w:rPr>
                <w:rFonts w:cs="Arial"/>
                <w:color w:val="000000"/>
                <w:szCs w:val="18"/>
              </w:rPr>
              <w:t>Health Coverage Dates</w:t>
            </w:r>
          </w:p>
        </w:tc>
        <w:tc>
          <w:tcPr>
            <w:tcW w:w="720" w:type="dxa"/>
            <w:tcBorders>
              <w:top w:val="single" w:sz="18" w:space="0" w:color="FFFFFF"/>
              <w:bottom w:val="single" w:sz="18" w:space="0" w:color="FFFFFF"/>
            </w:tcBorders>
            <w:shd w:val="clear" w:color="auto" w:fill="BFBFBF" w:themeFill="background1" w:themeFillShade="BF"/>
          </w:tcPr>
          <w:p w14:paraId="50FFF22B" w14:textId="2DAB7C09"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5FA3385" w14:textId="22C77C6E" w:rsidR="00DE4883" w:rsidRPr="00E302AD" w:rsidRDefault="00AE0E77" w:rsidP="003B501A">
            <w:pPr>
              <w:pStyle w:val="TABLE-BodyText"/>
              <w:keepNext/>
              <w:rPr>
                <w:rFonts w:cs="Arial"/>
                <w:szCs w:val="18"/>
              </w:rPr>
            </w:pPr>
            <w:proofErr w:type="gramStart"/>
            <w:r>
              <w:rPr>
                <w:rFonts w:cs="Arial"/>
                <w:color w:val="000000"/>
                <w:szCs w:val="18"/>
              </w:rPr>
              <w:t>Only 1</w:t>
            </w:r>
            <w:r w:rsidR="00DE4883" w:rsidRPr="00E302AD">
              <w:rPr>
                <w:rFonts w:cs="Arial"/>
                <w:color w:val="000000"/>
                <w:szCs w:val="18"/>
              </w:rPr>
              <w:t xml:space="preserve"> iteration</w:t>
            </w:r>
            <w:proofErr w:type="gramEnd"/>
            <w:r w:rsidR="00DE4883" w:rsidRPr="00E302AD">
              <w:rPr>
                <w:rFonts w:cs="Arial"/>
                <w:color w:val="000000"/>
                <w:szCs w:val="18"/>
              </w:rPr>
              <w:t xml:space="preserve"> required.</w:t>
            </w:r>
          </w:p>
        </w:tc>
      </w:tr>
      <w:tr w:rsidR="00DE4883" w14:paraId="022B376E"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2943B960" w14:textId="0164103B"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62B662D" w14:textId="76CF68D8" w:rsidR="00DE4883" w:rsidRPr="00E302AD" w:rsidRDefault="00DE4883" w:rsidP="00D71797">
            <w:pPr>
              <w:pStyle w:val="TABLE-BodyText"/>
              <w:rPr>
                <w:rFonts w:cs="Arial"/>
                <w:szCs w:val="18"/>
              </w:rPr>
            </w:pPr>
            <w:r w:rsidRPr="00E302AD">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69FB9F11" w14:textId="0DF61644" w:rsidR="00DE4883" w:rsidRPr="00E302AD" w:rsidRDefault="00DE4883" w:rsidP="00D71797">
            <w:pPr>
              <w:pStyle w:val="TABLE-BodyText"/>
              <w:rPr>
                <w:rFonts w:cs="Arial"/>
                <w:szCs w:val="18"/>
              </w:rPr>
            </w:pPr>
            <w:r w:rsidRPr="00E302AD">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75123D64" w14:textId="34C0EE05" w:rsidR="00DE4883" w:rsidRPr="00E302AD" w:rsidRDefault="00DE4883" w:rsidP="00D71797">
            <w:pPr>
              <w:pStyle w:val="TABLE-BodyText"/>
              <w:rPr>
                <w:rFonts w:cs="Arial"/>
                <w:szCs w:val="18"/>
              </w:rPr>
            </w:pPr>
            <w:r w:rsidRPr="00E302AD">
              <w:rPr>
                <w:rFonts w:cs="Arial"/>
                <w:color w:val="000000"/>
                <w:szCs w:val="18"/>
              </w:rPr>
              <w:t>348</w:t>
            </w:r>
          </w:p>
        </w:tc>
        <w:tc>
          <w:tcPr>
            <w:tcW w:w="4165" w:type="dxa"/>
            <w:tcBorders>
              <w:top w:val="single" w:sz="18" w:space="0" w:color="FFFFFF"/>
              <w:bottom w:val="single" w:sz="18" w:space="0" w:color="FFFFFF"/>
            </w:tcBorders>
            <w:shd w:val="clear" w:color="auto" w:fill="F2F2F2" w:themeFill="background1" w:themeFillShade="F2"/>
          </w:tcPr>
          <w:p w14:paraId="57CA2CF2" w14:textId="6877FBF2" w:rsidR="00DE4883" w:rsidRPr="00E302AD" w:rsidRDefault="00DE4883" w:rsidP="00D71797">
            <w:pPr>
              <w:pStyle w:val="TABLE-BodyText"/>
              <w:rPr>
                <w:rFonts w:cs="Arial"/>
                <w:szCs w:val="18"/>
              </w:rPr>
            </w:pPr>
            <w:r w:rsidRPr="00E302AD">
              <w:rPr>
                <w:rFonts w:cs="Arial"/>
                <w:color w:val="000000"/>
                <w:szCs w:val="18"/>
              </w:rPr>
              <w:t xml:space="preserve">"Benefit Begin" - The Actual Enrollment Begin Date must be transmitted when confirming initial enrollment transactions. </w:t>
            </w:r>
          </w:p>
        </w:tc>
      </w:tr>
      <w:tr w:rsidR="00DE4883" w14:paraId="437D99E5"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B211144" w14:textId="5E0973B7" w:rsidR="00DE4883" w:rsidRPr="00E302AD" w:rsidRDefault="00DE4883" w:rsidP="003B501A">
            <w:pPr>
              <w:pStyle w:val="TABLE-BodyText"/>
              <w:keepNext/>
              <w:rPr>
                <w:rFonts w:cs="Arial"/>
                <w:szCs w:val="18"/>
              </w:rPr>
            </w:pPr>
            <w:r w:rsidRPr="00E302AD">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1EA0572A" w14:textId="2BA9168A" w:rsidR="00DE4883" w:rsidRPr="00E302AD" w:rsidRDefault="00DE4883" w:rsidP="003B501A">
            <w:pPr>
              <w:pStyle w:val="TABLE-BodyText"/>
              <w:keepNext/>
              <w:rPr>
                <w:rFonts w:cs="Arial"/>
                <w:szCs w:val="18"/>
              </w:rPr>
            </w:pPr>
            <w:r w:rsidRPr="00E302AD">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083CAA99" w14:textId="10D2648F" w:rsidR="00DE4883" w:rsidRPr="00E302AD" w:rsidRDefault="00DE4883" w:rsidP="003B501A">
            <w:pPr>
              <w:pStyle w:val="TABLE-BodyText"/>
              <w:keepNext/>
              <w:rPr>
                <w:rFonts w:cs="Arial"/>
                <w:szCs w:val="18"/>
              </w:rPr>
            </w:pPr>
            <w:r w:rsidRPr="00E302AD">
              <w:rPr>
                <w:rFonts w:cs="Arial"/>
                <w:color w:val="000000"/>
                <w:szCs w:val="18"/>
              </w:rPr>
              <w:t>Health Coverage Policy Number</w:t>
            </w:r>
          </w:p>
        </w:tc>
        <w:tc>
          <w:tcPr>
            <w:tcW w:w="720" w:type="dxa"/>
            <w:tcBorders>
              <w:top w:val="single" w:sz="18" w:space="0" w:color="FFFFFF"/>
              <w:bottom w:val="single" w:sz="18" w:space="0" w:color="FFFFFF"/>
            </w:tcBorders>
            <w:shd w:val="clear" w:color="auto" w:fill="BFBFBF" w:themeFill="background1" w:themeFillShade="BF"/>
          </w:tcPr>
          <w:p w14:paraId="1A6955DF" w14:textId="72686CCE"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6101EE2" w14:textId="2B231725"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00EA7376"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73FBC70" w14:textId="7C3BA71A"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32D0753" w14:textId="17868749" w:rsidR="00DE4883" w:rsidRPr="00E302AD" w:rsidRDefault="00DE4883" w:rsidP="00D71797">
            <w:pPr>
              <w:pStyle w:val="TABLE-BodyText"/>
              <w:rPr>
                <w:rFonts w:cs="Arial"/>
                <w:szCs w:val="18"/>
              </w:rPr>
            </w:pPr>
            <w:r w:rsidRPr="00E302AD">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517EF80F" w14:textId="1F00B24B" w:rsidR="00DE4883" w:rsidRPr="00E302AD" w:rsidRDefault="00DE4883" w:rsidP="00D71797">
            <w:pPr>
              <w:pStyle w:val="TABLE-BodyText"/>
              <w:rPr>
                <w:rFonts w:cs="Arial"/>
                <w:szCs w:val="18"/>
              </w:rPr>
            </w:pPr>
            <w:r w:rsidRPr="00E302AD">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0EFF296D" w14:textId="78C4B89D" w:rsidR="00DE4883" w:rsidRPr="00E302AD" w:rsidRDefault="00DE4883" w:rsidP="00D71797">
            <w:pPr>
              <w:pStyle w:val="TABLE-BodyText"/>
              <w:rPr>
                <w:rFonts w:cs="Arial"/>
                <w:szCs w:val="18"/>
              </w:rPr>
            </w:pPr>
            <w:r w:rsidRPr="00E302AD">
              <w:rPr>
                <w:rFonts w:cs="Arial"/>
                <w:color w:val="000000"/>
                <w:szCs w:val="18"/>
              </w:rPr>
              <w:t>X9</w:t>
            </w:r>
          </w:p>
        </w:tc>
        <w:tc>
          <w:tcPr>
            <w:tcW w:w="4165" w:type="dxa"/>
            <w:tcBorders>
              <w:top w:val="single" w:sz="18" w:space="0" w:color="FFFFFF"/>
              <w:bottom w:val="single" w:sz="18" w:space="0" w:color="FFFFFF"/>
            </w:tcBorders>
            <w:shd w:val="clear" w:color="auto" w:fill="F2F2F2" w:themeFill="background1" w:themeFillShade="F2"/>
          </w:tcPr>
          <w:p w14:paraId="6DE4E322" w14:textId="2DEB6947" w:rsidR="00DE4883" w:rsidRPr="00E302AD" w:rsidRDefault="00DE4883" w:rsidP="00D71797">
            <w:pPr>
              <w:pStyle w:val="TABLE-BodyText"/>
              <w:rPr>
                <w:rFonts w:cs="Arial"/>
                <w:szCs w:val="18"/>
              </w:rPr>
            </w:pPr>
            <w:r w:rsidRPr="00E302AD">
              <w:rPr>
                <w:rFonts w:cs="Arial"/>
                <w:color w:val="000000"/>
                <w:szCs w:val="18"/>
              </w:rPr>
              <w:t>Transmit with the QHP Issuer assigned Health Coverage Purchased Policy Number conveyed in the associated REF02 element.</w:t>
            </w:r>
          </w:p>
        </w:tc>
      </w:tr>
      <w:tr w:rsidR="00DE4883" w14:paraId="53628D56"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415AE237" w14:textId="3B32A794" w:rsidR="00DE4883" w:rsidRPr="00E302AD" w:rsidRDefault="00DE4883" w:rsidP="00D71797">
            <w:pPr>
              <w:pStyle w:val="TABLE-BodyText"/>
              <w:rPr>
                <w:rFonts w:cs="Arial"/>
                <w:szCs w:val="18"/>
              </w:rPr>
            </w:pPr>
            <w:r w:rsidRPr="00E302AD">
              <w:rPr>
                <w:rFonts w:cs="Arial"/>
                <w:color w:val="000000"/>
                <w:szCs w:val="18"/>
              </w:rPr>
              <w:t>2700</w:t>
            </w:r>
          </w:p>
        </w:tc>
        <w:tc>
          <w:tcPr>
            <w:tcW w:w="1080" w:type="dxa"/>
            <w:tcBorders>
              <w:top w:val="single" w:sz="18" w:space="0" w:color="FFFFFF"/>
              <w:bottom w:val="single" w:sz="18" w:space="0" w:color="FFFFFF"/>
            </w:tcBorders>
            <w:shd w:val="clear" w:color="auto" w:fill="BFBFBF" w:themeFill="background1" w:themeFillShade="BF"/>
          </w:tcPr>
          <w:p w14:paraId="56A52F6C" w14:textId="2153A9FD" w:rsidR="00DE4883" w:rsidRPr="00E302AD" w:rsidRDefault="00DE4883" w:rsidP="00D71797">
            <w:pPr>
              <w:pStyle w:val="TABLE-BodyText"/>
              <w:rPr>
                <w:rFonts w:cs="Arial"/>
                <w:szCs w:val="18"/>
              </w:rPr>
            </w:pPr>
            <w:r w:rsidRPr="00E302AD">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1A191B1A" w14:textId="21AD24DB" w:rsidR="00DE4883" w:rsidRPr="00E302AD" w:rsidRDefault="00DE4883" w:rsidP="00D71797">
            <w:pPr>
              <w:pStyle w:val="TABLE-BodyText"/>
              <w:rPr>
                <w:rFonts w:cs="Arial"/>
                <w:szCs w:val="18"/>
              </w:rPr>
            </w:pPr>
            <w:r w:rsidRPr="00E302AD">
              <w:rPr>
                <w:rFonts w:cs="Arial"/>
                <w:color w:val="000000"/>
                <w:szCs w:val="18"/>
              </w:rPr>
              <w:t>Member Reporting Categories Loop</w:t>
            </w:r>
          </w:p>
        </w:tc>
        <w:tc>
          <w:tcPr>
            <w:tcW w:w="720" w:type="dxa"/>
            <w:tcBorders>
              <w:top w:val="single" w:sz="18" w:space="0" w:color="FFFFFF"/>
              <w:bottom w:val="single" w:sz="18" w:space="0" w:color="FFFFFF"/>
            </w:tcBorders>
            <w:shd w:val="clear" w:color="auto" w:fill="BFBFBF" w:themeFill="background1" w:themeFillShade="BF"/>
          </w:tcPr>
          <w:p w14:paraId="50317841" w14:textId="0A6BA626"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14DF3E37" w14:textId="5ED1C94F" w:rsidR="00DE4883" w:rsidRPr="00E302AD" w:rsidRDefault="00DE4883" w:rsidP="00D71797">
            <w:pPr>
              <w:pStyle w:val="TABLE-BodyText"/>
              <w:rPr>
                <w:rFonts w:cs="Arial"/>
                <w:szCs w:val="18"/>
              </w:rPr>
            </w:pPr>
            <w:r w:rsidRPr="00E302AD">
              <w:rPr>
                <w:rFonts w:cs="Arial"/>
                <w:color w:val="000000"/>
                <w:szCs w:val="18"/>
              </w:rPr>
              <w:t>One iteration of this loop is required for all</w:t>
            </w:r>
            <w:r w:rsidRPr="00E302AD">
              <w:rPr>
                <w:rFonts w:cs="Arial"/>
                <w:color w:val="000000"/>
                <w:szCs w:val="18"/>
              </w:rPr>
              <w:br/>
              <w:t>confirmations.</w:t>
            </w:r>
          </w:p>
        </w:tc>
      </w:tr>
      <w:tr w:rsidR="00DE4883" w14:paraId="604F4B35"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00F3EFC8" w14:textId="3124BCCF" w:rsidR="00DE4883" w:rsidRPr="00E302AD" w:rsidRDefault="00DE4883" w:rsidP="003B501A">
            <w:pPr>
              <w:pStyle w:val="TABLE-BodyText"/>
              <w:keepNext/>
              <w:rPr>
                <w:rFonts w:cs="Arial"/>
                <w:szCs w:val="18"/>
              </w:rPr>
            </w:pPr>
            <w:r w:rsidRPr="00E302AD">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2942698E" w14:textId="696C1442" w:rsidR="00DE4883" w:rsidRPr="00E302AD" w:rsidRDefault="00DE4883" w:rsidP="003B501A">
            <w:pPr>
              <w:pStyle w:val="TABLE-BodyText"/>
              <w:keepNext/>
              <w:rPr>
                <w:rFonts w:cs="Arial"/>
                <w:szCs w:val="18"/>
              </w:rPr>
            </w:pPr>
            <w:r w:rsidRPr="00E302AD">
              <w:rPr>
                <w:rFonts w:cs="Arial"/>
                <w:color w:val="000000"/>
                <w:szCs w:val="18"/>
              </w:rPr>
              <w:t>N1</w:t>
            </w:r>
          </w:p>
        </w:tc>
        <w:tc>
          <w:tcPr>
            <w:tcW w:w="2700" w:type="dxa"/>
            <w:tcBorders>
              <w:top w:val="single" w:sz="18" w:space="0" w:color="FFFFFF"/>
              <w:bottom w:val="single" w:sz="18" w:space="0" w:color="FFFFFF"/>
            </w:tcBorders>
            <w:shd w:val="clear" w:color="auto" w:fill="BFBFBF" w:themeFill="background1" w:themeFillShade="BF"/>
          </w:tcPr>
          <w:p w14:paraId="73D83245" w14:textId="7252179E" w:rsidR="00DE4883" w:rsidRPr="00E302AD" w:rsidRDefault="00DE4883" w:rsidP="003B501A">
            <w:pPr>
              <w:pStyle w:val="TABLE-BodyText"/>
              <w:keepNext/>
              <w:rPr>
                <w:rFonts w:cs="Arial"/>
                <w:szCs w:val="18"/>
              </w:rPr>
            </w:pPr>
            <w:r w:rsidRPr="00E302AD">
              <w:rPr>
                <w:rFonts w:cs="Arial"/>
                <w:color w:val="000000"/>
                <w:szCs w:val="18"/>
              </w:rPr>
              <w:t>Reporting Category</w:t>
            </w:r>
          </w:p>
        </w:tc>
        <w:tc>
          <w:tcPr>
            <w:tcW w:w="720" w:type="dxa"/>
            <w:tcBorders>
              <w:top w:val="single" w:sz="18" w:space="0" w:color="FFFFFF"/>
              <w:bottom w:val="single" w:sz="18" w:space="0" w:color="FFFFFF"/>
            </w:tcBorders>
            <w:shd w:val="clear" w:color="auto" w:fill="BFBFBF" w:themeFill="background1" w:themeFillShade="BF"/>
          </w:tcPr>
          <w:p w14:paraId="480D638F" w14:textId="5260FAF7"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4B14921" w14:textId="6D88A53A" w:rsidR="00DE4883" w:rsidRPr="00E302AD" w:rsidRDefault="00DE4883" w:rsidP="003B501A">
            <w:pPr>
              <w:pStyle w:val="TABLE-BodyText"/>
              <w:keepNext/>
              <w:rPr>
                <w:rFonts w:cs="Arial"/>
                <w:szCs w:val="18"/>
              </w:rPr>
            </w:pPr>
            <w:r w:rsidRPr="00E302AD">
              <w:rPr>
                <w:rFonts w:cs="Arial"/>
                <w:color w:val="000000"/>
                <w:szCs w:val="18"/>
              </w:rPr>
              <w:t>See Sections 9.5 and 9.6 of the CMS guide for explicit instructions related to the 2750 loop.</w:t>
            </w:r>
          </w:p>
        </w:tc>
      </w:tr>
      <w:tr w:rsidR="00DE4883" w14:paraId="4F626B32"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44DE15D" w14:textId="53A72F49"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ACB9191" w14:textId="4FCDF316" w:rsidR="00DE4883" w:rsidRPr="00E302AD" w:rsidRDefault="00DE4883" w:rsidP="00D71797">
            <w:pPr>
              <w:pStyle w:val="TABLE-BodyText"/>
              <w:rPr>
                <w:rFonts w:cs="Arial"/>
                <w:szCs w:val="18"/>
              </w:rPr>
            </w:pPr>
            <w:r w:rsidRPr="00E302AD">
              <w:rPr>
                <w:rFonts w:cs="Arial"/>
                <w:color w:val="000000"/>
                <w:szCs w:val="18"/>
              </w:rPr>
              <w:t>N102</w:t>
            </w:r>
          </w:p>
        </w:tc>
        <w:tc>
          <w:tcPr>
            <w:tcW w:w="2700" w:type="dxa"/>
            <w:tcBorders>
              <w:top w:val="single" w:sz="18" w:space="0" w:color="FFFFFF"/>
              <w:bottom w:val="single" w:sz="18" w:space="0" w:color="FFFFFF"/>
            </w:tcBorders>
            <w:shd w:val="clear" w:color="auto" w:fill="F2F2F2" w:themeFill="background1" w:themeFillShade="F2"/>
          </w:tcPr>
          <w:p w14:paraId="0E9C26EB" w14:textId="2AF37E97" w:rsidR="00DE4883" w:rsidRPr="00E302AD" w:rsidRDefault="00DE4883" w:rsidP="00D71797">
            <w:pPr>
              <w:pStyle w:val="TABLE-BodyText"/>
              <w:rPr>
                <w:rFonts w:cs="Arial"/>
                <w:szCs w:val="18"/>
              </w:rPr>
            </w:pPr>
            <w:r w:rsidRPr="00E302AD">
              <w:rPr>
                <w:rFonts w:cs="Arial"/>
                <w:color w:val="000000"/>
                <w:szCs w:val="18"/>
              </w:rPr>
              <w:t>Member Reporting Category Name</w:t>
            </w:r>
          </w:p>
        </w:tc>
        <w:tc>
          <w:tcPr>
            <w:tcW w:w="720" w:type="dxa"/>
            <w:tcBorders>
              <w:top w:val="single" w:sz="18" w:space="0" w:color="FFFFFF"/>
              <w:bottom w:val="single" w:sz="18" w:space="0" w:color="FFFFFF"/>
            </w:tcBorders>
            <w:shd w:val="clear" w:color="auto" w:fill="F2F2F2" w:themeFill="background1" w:themeFillShade="F2"/>
          </w:tcPr>
          <w:p w14:paraId="178DC48A" w14:textId="5A4C3A66"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34B99A54" w14:textId="39694933" w:rsidR="00DE4883" w:rsidRPr="00E302AD" w:rsidRDefault="00DE4883" w:rsidP="00D71797">
            <w:pPr>
              <w:pStyle w:val="TABLE-BodyText"/>
              <w:rPr>
                <w:rFonts w:cs="Arial"/>
                <w:szCs w:val="18"/>
              </w:rPr>
            </w:pPr>
            <w:r w:rsidRPr="00E302AD">
              <w:rPr>
                <w:rFonts w:cs="Arial"/>
                <w:color w:val="000000"/>
                <w:szCs w:val="18"/>
              </w:rPr>
              <w:t>"ADDL MAINT REASON"</w:t>
            </w:r>
          </w:p>
        </w:tc>
      </w:tr>
      <w:tr w:rsidR="00DE4883" w14:paraId="19E1EE50"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530255C" w14:textId="172A03D2" w:rsidR="00DE4883" w:rsidRPr="00E302AD" w:rsidRDefault="00DE4883" w:rsidP="003B501A">
            <w:pPr>
              <w:pStyle w:val="TABLE-BodyText"/>
              <w:keepNext/>
              <w:rPr>
                <w:rFonts w:cs="Arial"/>
                <w:szCs w:val="18"/>
              </w:rPr>
            </w:pPr>
            <w:r w:rsidRPr="00E302AD">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131608E0" w14:textId="41E13E0B" w:rsidR="00DE4883" w:rsidRPr="00E302AD" w:rsidRDefault="00DE4883" w:rsidP="003B501A">
            <w:pPr>
              <w:pStyle w:val="TABLE-BodyText"/>
              <w:keepNext/>
              <w:rPr>
                <w:rFonts w:cs="Arial"/>
                <w:szCs w:val="18"/>
              </w:rPr>
            </w:pPr>
            <w:r w:rsidRPr="00E302AD">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4F5F33AB" w14:textId="79161305" w:rsidR="00DE4883" w:rsidRPr="00E302AD" w:rsidRDefault="00DE4883" w:rsidP="003B501A">
            <w:pPr>
              <w:pStyle w:val="TABLE-BodyText"/>
              <w:keepNext/>
              <w:rPr>
                <w:rFonts w:cs="Arial"/>
                <w:szCs w:val="18"/>
              </w:rPr>
            </w:pPr>
            <w:r w:rsidRPr="00E302AD">
              <w:rPr>
                <w:rFonts w:cs="Arial"/>
                <w:color w:val="000000"/>
                <w:szCs w:val="18"/>
              </w:rPr>
              <w:t>Reporting Category Reference</w:t>
            </w:r>
          </w:p>
        </w:tc>
        <w:tc>
          <w:tcPr>
            <w:tcW w:w="720" w:type="dxa"/>
            <w:tcBorders>
              <w:top w:val="single" w:sz="18" w:space="0" w:color="FFFFFF"/>
              <w:bottom w:val="single" w:sz="18" w:space="0" w:color="FFFFFF"/>
            </w:tcBorders>
            <w:shd w:val="clear" w:color="auto" w:fill="BFBFBF" w:themeFill="background1" w:themeFillShade="BF"/>
          </w:tcPr>
          <w:p w14:paraId="124E0D1A" w14:textId="5EE49DA7"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7595A16" w14:textId="0380ECCF"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2666CF52"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4C385A62" w14:textId="04096C36" w:rsidR="00DE4883" w:rsidRPr="00E302AD" w:rsidRDefault="00DE4883" w:rsidP="003B501A">
            <w:pPr>
              <w:pStyle w:val="TABLE-BodyText"/>
              <w:keepN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8F041D0" w14:textId="78891121" w:rsidR="00DE4883" w:rsidRPr="00E302AD" w:rsidRDefault="00DE4883" w:rsidP="003B501A">
            <w:pPr>
              <w:pStyle w:val="TABLE-BodyText"/>
              <w:keepNext/>
              <w:rPr>
                <w:rFonts w:cs="Arial"/>
                <w:szCs w:val="18"/>
              </w:rPr>
            </w:pPr>
            <w:r w:rsidRPr="00E302AD">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241984BB" w14:textId="3D632410" w:rsidR="00DE4883" w:rsidRPr="00E302AD" w:rsidRDefault="00DE4883" w:rsidP="003B501A">
            <w:pPr>
              <w:pStyle w:val="TABLE-BodyText"/>
              <w:keepNext/>
              <w:rPr>
                <w:rFonts w:cs="Arial"/>
                <w:szCs w:val="18"/>
              </w:rPr>
            </w:pPr>
            <w:r w:rsidRPr="00E302AD">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0205CE4F" w14:textId="1F6B4412" w:rsidR="00DE4883" w:rsidRPr="00E302AD" w:rsidRDefault="00DE4883" w:rsidP="003B501A">
            <w:pPr>
              <w:pStyle w:val="TABLE-BodyText"/>
              <w:keepNext/>
              <w:rPr>
                <w:rFonts w:cs="Arial"/>
                <w:szCs w:val="18"/>
              </w:rPr>
            </w:pPr>
            <w:r w:rsidRPr="00E302AD">
              <w:rPr>
                <w:rFonts w:cs="Arial"/>
                <w:color w:val="000000"/>
                <w:szCs w:val="18"/>
              </w:rPr>
              <w:t>17</w:t>
            </w:r>
          </w:p>
        </w:tc>
        <w:tc>
          <w:tcPr>
            <w:tcW w:w="4165" w:type="dxa"/>
            <w:tcBorders>
              <w:top w:val="single" w:sz="18" w:space="0" w:color="FFFFFF"/>
              <w:bottom w:val="single" w:sz="18" w:space="0" w:color="FFFFFF"/>
            </w:tcBorders>
            <w:shd w:val="clear" w:color="auto" w:fill="F2F2F2" w:themeFill="background1" w:themeFillShade="F2"/>
          </w:tcPr>
          <w:p w14:paraId="33C84E0B" w14:textId="711F1A3D" w:rsidR="00DE4883" w:rsidRPr="00E302AD" w:rsidRDefault="00DE4883" w:rsidP="003B501A">
            <w:pPr>
              <w:pStyle w:val="TABLE-BodyText"/>
              <w:keepNext/>
              <w:rPr>
                <w:rFonts w:cs="Arial"/>
                <w:szCs w:val="18"/>
              </w:rPr>
            </w:pPr>
            <w:r w:rsidRPr="00E302AD">
              <w:rPr>
                <w:rFonts w:cs="Arial"/>
                <w:color w:val="000000"/>
                <w:szCs w:val="18"/>
              </w:rPr>
              <w:t>"Client Reporting Category"</w:t>
            </w:r>
          </w:p>
        </w:tc>
      </w:tr>
      <w:tr w:rsidR="00DE4883" w14:paraId="2D8D6EEF" w14:textId="77777777" w:rsidTr="003B501A">
        <w:trPr>
          <w:cantSplit/>
        </w:trPr>
        <w:tc>
          <w:tcPr>
            <w:tcW w:w="925" w:type="dxa"/>
            <w:tcBorders>
              <w:top w:val="single" w:sz="18" w:space="0" w:color="FFFFFF"/>
              <w:bottom w:val="nil"/>
            </w:tcBorders>
            <w:shd w:val="clear" w:color="auto" w:fill="F2F2F2" w:themeFill="background1" w:themeFillShade="F2"/>
          </w:tcPr>
          <w:p w14:paraId="185EB8FC" w14:textId="513E7CBC"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nil"/>
            </w:tcBorders>
            <w:shd w:val="clear" w:color="auto" w:fill="F2F2F2" w:themeFill="background1" w:themeFillShade="F2"/>
          </w:tcPr>
          <w:p w14:paraId="04EB6D26" w14:textId="65442BC2" w:rsidR="00DE4883" w:rsidRPr="00E302AD" w:rsidRDefault="00DE4883" w:rsidP="00D71797">
            <w:pPr>
              <w:pStyle w:val="TABLE-BodyText"/>
              <w:rPr>
                <w:rFonts w:cs="Arial"/>
                <w:szCs w:val="18"/>
              </w:rPr>
            </w:pPr>
            <w:r w:rsidRPr="00E302AD">
              <w:rPr>
                <w:rFonts w:cs="Arial"/>
                <w:color w:val="000000"/>
                <w:szCs w:val="18"/>
              </w:rPr>
              <w:t>REF02</w:t>
            </w:r>
          </w:p>
        </w:tc>
        <w:tc>
          <w:tcPr>
            <w:tcW w:w="2700" w:type="dxa"/>
            <w:tcBorders>
              <w:top w:val="single" w:sz="18" w:space="0" w:color="FFFFFF"/>
              <w:bottom w:val="nil"/>
            </w:tcBorders>
            <w:shd w:val="clear" w:color="auto" w:fill="F2F2F2" w:themeFill="background1" w:themeFillShade="F2"/>
          </w:tcPr>
          <w:p w14:paraId="56C6F6DD" w14:textId="034FAE29" w:rsidR="00DE4883" w:rsidRPr="00E302AD" w:rsidRDefault="00DE4883" w:rsidP="00D71797">
            <w:pPr>
              <w:pStyle w:val="TABLE-BodyText"/>
              <w:rPr>
                <w:rFonts w:cs="Arial"/>
                <w:szCs w:val="18"/>
              </w:rPr>
            </w:pPr>
            <w:r w:rsidRPr="00E302AD">
              <w:rPr>
                <w:rFonts w:cs="Arial"/>
                <w:color w:val="000000"/>
                <w:szCs w:val="18"/>
              </w:rPr>
              <w:t>Member Reporting Category Reference ID</w:t>
            </w:r>
          </w:p>
        </w:tc>
        <w:tc>
          <w:tcPr>
            <w:tcW w:w="720" w:type="dxa"/>
            <w:tcBorders>
              <w:top w:val="single" w:sz="18" w:space="0" w:color="FFFFFF"/>
              <w:bottom w:val="nil"/>
            </w:tcBorders>
            <w:shd w:val="clear" w:color="auto" w:fill="F2F2F2" w:themeFill="background1" w:themeFillShade="F2"/>
          </w:tcPr>
          <w:p w14:paraId="29F94EA2" w14:textId="22D917F7"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nil"/>
            </w:tcBorders>
            <w:shd w:val="clear" w:color="auto" w:fill="F2F2F2" w:themeFill="background1" w:themeFillShade="F2"/>
          </w:tcPr>
          <w:p w14:paraId="5C4A683A" w14:textId="7D7913A1" w:rsidR="00DE4883" w:rsidRPr="00E302AD" w:rsidRDefault="00DE4883" w:rsidP="00D71797">
            <w:pPr>
              <w:pStyle w:val="TABLE-BodyText"/>
              <w:rPr>
                <w:rFonts w:cs="Arial"/>
                <w:szCs w:val="18"/>
              </w:rPr>
            </w:pPr>
            <w:r w:rsidRPr="00E302AD">
              <w:rPr>
                <w:rFonts w:cs="Arial"/>
                <w:color w:val="000000"/>
                <w:szCs w:val="18"/>
              </w:rPr>
              <w:t>Transmit this text:  "CONFIRM"</w:t>
            </w:r>
          </w:p>
        </w:tc>
      </w:tr>
    </w:tbl>
    <w:p w14:paraId="21EB107B" w14:textId="77777777" w:rsidR="00DA07BF" w:rsidRDefault="00DA07BF" w:rsidP="00010457">
      <w:pPr>
        <w:pStyle w:val="BodyText"/>
      </w:pPr>
    </w:p>
    <w:p w14:paraId="22DE4D09" w14:textId="77777777" w:rsidR="00633C3F" w:rsidRDefault="00633C3F" w:rsidP="00010457">
      <w:pPr>
        <w:pStyle w:val="BodyText"/>
      </w:pPr>
    </w:p>
    <w:p w14:paraId="2F7B0CDB" w14:textId="1EA8EAB1" w:rsidR="00E302AD" w:rsidRDefault="00E302AD">
      <w:pPr>
        <w:rPr>
          <w:rFonts w:ascii="Arial" w:hAnsi="Arial" w:cs="Arial"/>
          <w:sz w:val="20"/>
          <w:szCs w:val="20"/>
        </w:rPr>
      </w:pPr>
      <w:r>
        <w:br w:type="page"/>
      </w:r>
    </w:p>
    <w:p w14:paraId="31BB1E20" w14:textId="653C9C75" w:rsidR="00E302AD" w:rsidRDefault="00E302AD" w:rsidP="00EE2ED1">
      <w:pPr>
        <w:pStyle w:val="Heading2"/>
      </w:pPr>
      <w:bookmarkStart w:id="16" w:name="_Toc355015104"/>
      <w:r>
        <w:lastRenderedPageBreak/>
        <w:t xml:space="preserve">834 Confirmation Messages – </w:t>
      </w:r>
      <w:r w:rsidR="00864B8F">
        <w:t>VT HBE</w:t>
      </w:r>
      <w:r>
        <w:t xml:space="preserve"> to QHP Issuer, QHP Issuer to </w:t>
      </w:r>
      <w:r w:rsidR="00864B8F">
        <w:t>VT HBE</w:t>
      </w:r>
      <w:bookmarkEnd w:id="16"/>
    </w:p>
    <w:p w14:paraId="727F743C" w14:textId="18946A95" w:rsidR="00E302AD" w:rsidRDefault="00E302AD" w:rsidP="00E302AD">
      <w:pPr>
        <w:pStyle w:val="BodyText"/>
      </w:pPr>
      <w:r>
        <w:t xml:space="preserve">As </w:t>
      </w:r>
      <w:r w:rsidR="00AE0E77">
        <w:t>previously described</w:t>
      </w:r>
      <w:r>
        <w:t xml:space="preserve">, QHP Issuers are required to send an effectuated 834 only in response to 834 initial enrollment messages sent by the </w:t>
      </w:r>
      <w:r w:rsidR="00864B8F">
        <w:t>VT HBE</w:t>
      </w:r>
      <w:r>
        <w:t>.</w:t>
      </w:r>
    </w:p>
    <w:p w14:paraId="1E9B0DFF" w14:textId="10C98EEE" w:rsidR="00E302AD" w:rsidRDefault="00E302AD" w:rsidP="00E302AD">
      <w:pPr>
        <w:pStyle w:val="BodyText"/>
      </w:pPr>
      <w:r>
        <w:t xml:space="preserve">In response to all other non-initial enrollment 834 messages sent by either the </w:t>
      </w:r>
      <w:r w:rsidR="00864B8F">
        <w:t>VT HBE</w:t>
      </w:r>
      <w:r>
        <w:t xml:space="preserve"> or QHP Issuer, such as change, cancel, terminate, and reinstatements, an 834 “confirmation” message will be sent to confirm successful processing.  </w:t>
      </w:r>
    </w:p>
    <w:p w14:paraId="3D74AE34" w14:textId="77777777" w:rsidR="00E302AD" w:rsidRDefault="00E302AD" w:rsidP="00E302AD">
      <w:pPr>
        <w:pStyle w:val="BodyText"/>
      </w:pPr>
      <w:r>
        <w:t>The “confirmation” message should include the data sent on the originating 834 message, along with any data elements that were modified after processing by the receiving system.  This message should represent an end state reflection of 834 after a QHP Issuer’s internal processing has occurred.</w:t>
      </w:r>
    </w:p>
    <w:p w14:paraId="404BCE11" w14:textId="77777777" w:rsidR="00E302AD" w:rsidRDefault="00E302AD" w:rsidP="00E302AD">
      <w:pPr>
        <w:pStyle w:val="BodyText"/>
      </w:pPr>
      <w:r>
        <w:t>The key distinction between the two types of confirmation messages is that an Effectuation is populated with several data elements that differ from the initial enrollment message, such as subscriber identifiers, member identifiers, transaction totals, and maintenance types.  In contrast, the “confirmation” message contains a copy of the enrollment related data after it has been processed.</w:t>
      </w:r>
    </w:p>
    <w:p w14:paraId="372D3F76" w14:textId="77777777" w:rsidR="00E302AD" w:rsidRDefault="00E302AD" w:rsidP="00E302AD">
      <w:pPr>
        <w:pStyle w:val="BodyText"/>
      </w:pPr>
      <w:r>
        <w:t xml:space="preserve">The 834 confirmation message will not be sent if an error occurs during processing of an 834 transaction.  </w:t>
      </w:r>
    </w:p>
    <w:p w14:paraId="5DE8712D" w14:textId="15D564D0" w:rsidR="00E302AD" w:rsidRDefault="00E302AD" w:rsidP="00EE2ED1">
      <w:pPr>
        <w:pStyle w:val="Heading2"/>
      </w:pPr>
      <w:bookmarkStart w:id="17" w:name="_Toc355015105"/>
      <w:r>
        <w:t xml:space="preserve">Error Message – </w:t>
      </w:r>
      <w:r w:rsidR="00864B8F">
        <w:t>VT HBE</w:t>
      </w:r>
      <w:r>
        <w:t xml:space="preserve"> to QHP Issuer, QHP Issuer to </w:t>
      </w:r>
      <w:r w:rsidR="00864B8F">
        <w:t>VT HBE</w:t>
      </w:r>
      <w:bookmarkEnd w:id="17"/>
    </w:p>
    <w:p w14:paraId="394AA6FC" w14:textId="36894206" w:rsidR="00E302AD" w:rsidRDefault="00E302AD" w:rsidP="00E302AD">
      <w:pPr>
        <w:pStyle w:val="BodyText"/>
      </w:pPr>
      <w:r>
        <w:t xml:space="preserve">In situations where an 834 message is unable to be processed by either the </w:t>
      </w:r>
      <w:r w:rsidR="00864B8F">
        <w:t>VT HBE</w:t>
      </w:r>
      <w:r>
        <w:t xml:space="preserve"> or QHP Issuer due to logical errors, a special Error will be sent in place of the 834 confirmation.</w:t>
      </w:r>
    </w:p>
    <w:p w14:paraId="51405B48" w14:textId="4AB6BE70" w:rsidR="00E302AD" w:rsidRDefault="00E302AD" w:rsidP="00E302AD">
      <w:pPr>
        <w:pStyle w:val="BodyText"/>
      </w:pPr>
      <w:r>
        <w:t xml:space="preserve">This structure and content of this Error message is specified in the </w:t>
      </w:r>
      <w:r w:rsidR="00AE0E77">
        <w:t>following table</w:t>
      </w:r>
      <w:r>
        <w:t>.</w:t>
      </w:r>
    </w:p>
    <w:p w14:paraId="03450F87" w14:textId="3C29133D" w:rsidR="00EE2ED1" w:rsidRPr="00010457" w:rsidRDefault="00EE2ED1" w:rsidP="00EE2ED1">
      <w:pPr>
        <w:pStyle w:val="Caption"/>
      </w:pPr>
      <w:bookmarkStart w:id="18" w:name="_Toc355015152"/>
      <w:r>
        <w:t xml:space="preserve">Exhibit </w:t>
      </w:r>
      <w:fldSimple w:instr=" SEQ Exhibit \* ARABIC ">
        <w:r w:rsidR="000812EA">
          <w:rPr>
            <w:noProof/>
          </w:rPr>
          <w:t>5</w:t>
        </w:r>
      </w:fldSimple>
      <w:r>
        <w:t>: Error Message Structure</w:t>
      </w:r>
      <w:bookmarkEnd w:id="18"/>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375"/>
        <w:gridCol w:w="1620"/>
        <w:gridCol w:w="1170"/>
        <w:gridCol w:w="4230"/>
        <w:gridCol w:w="540"/>
        <w:gridCol w:w="655"/>
      </w:tblGrid>
      <w:tr w:rsidR="00EE2ED1" w:rsidRPr="005B72E7" w14:paraId="32F16FE8" w14:textId="77777777" w:rsidTr="00EE2ED1">
        <w:trPr>
          <w:cnfStyle w:val="100000000000" w:firstRow="1" w:lastRow="0" w:firstColumn="0" w:lastColumn="0" w:oddVBand="0" w:evenVBand="0" w:oddHBand="0" w:evenHBand="0" w:firstRowFirstColumn="0" w:firstRowLastColumn="0" w:lastRowFirstColumn="0" w:lastRowLastColumn="0"/>
          <w:cantSplit/>
          <w:trHeight w:val="252"/>
          <w:tblHeader/>
        </w:trPr>
        <w:tc>
          <w:tcPr>
            <w:tcW w:w="1375" w:type="dxa"/>
          </w:tcPr>
          <w:p w14:paraId="0B716E09" w14:textId="31C24D40" w:rsidR="00EE2ED1" w:rsidRPr="002223AD" w:rsidRDefault="00EE2ED1" w:rsidP="00D71797">
            <w:pPr>
              <w:pStyle w:val="TableHeader"/>
            </w:pPr>
            <w:r>
              <w:t>Data Item</w:t>
            </w:r>
          </w:p>
        </w:tc>
        <w:tc>
          <w:tcPr>
            <w:tcW w:w="1620" w:type="dxa"/>
          </w:tcPr>
          <w:p w14:paraId="19970765" w14:textId="39D5BA89" w:rsidR="00EE2ED1" w:rsidRDefault="00EE2ED1" w:rsidP="00D71797">
            <w:pPr>
              <w:pStyle w:val="TableHeader"/>
            </w:pPr>
            <w:r>
              <w:t>Type</w:t>
            </w:r>
          </w:p>
        </w:tc>
        <w:tc>
          <w:tcPr>
            <w:tcW w:w="1170" w:type="dxa"/>
          </w:tcPr>
          <w:p w14:paraId="52037A08" w14:textId="618113B9" w:rsidR="00EE2ED1" w:rsidRDefault="00EE2ED1" w:rsidP="00D71797">
            <w:pPr>
              <w:pStyle w:val="TableHeader"/>
            </w:pPr>
            <w:r>
              <w:t>Mandatory</w:t>
            </w:r>
          </w:p>
        </w:tc>
        <w:tc>
          <w:tcPr>
            <w:tcW w:w="4230" w:type="dxa"/>
          </w:tcPr>
          <w:p w14:paraId="6A6D7961" w14:textId="0A2CF449" w:rsidR="00EE2ED1" w:rsidRPr="002223AD" w:rsidRDefault="00EE2ED1" w:rsidP="00D71797">
            <w:pPr>
              <w:pStyle w:val="TableHeader"/>
            </w:pPr>
            <w:r>
              <w:t>Description</w:t>
            </w:r>
          </w:p>
        </w:tc>
        <w:tc>
          <w:tcPr>
            <w:tcW w:w="540" w:type="dxa"/>
          </w:tcPr>
          <w:p w14:paraId="417F6D66" w14:textId="79A455C7" w:rsidR="00EE2ED1" w:rsidRDefault="00EE2ED1" w:rsidP="00D71797">
            <w:pPr>
              <w:pStyle w:val="TableHeader"/>
            </w:pPr>
            <w:r>
              <w:t>Min</w:t>
            </w:r>
          </w:p>
        </w:tc>
        <w:tc>
          <w:tcPr>
            <w:tcW w:w="655" w:type="dxa"/>
          </w:tcPr>
          <w:p w14:paraId="04D67920" w14:textId="15D57320" w:rsidR="00EE2ED1" w:rsidRPr="002223AD" w:rsidRDefault="00EE2ED1" w:rsidP="00D71797">
            <w:pPr>
              <w:pStyle w:val="TableHeader"/>
            </w:pPr>
            <w:r>
              <w:t>Max</w:t>
            </w:r>
          </w:p>
        </w:tc>
      </w:tr>
      <w:tr w:rsidR="00EE2ED1" w14:paraId="7400C656" w14:textId="77777777" w:rsidTr="00EE2ED1">
        <w:trPr>
          <w:cnfStyle w:val="000000100000" w:firstRow="0" w:lastRow="0" w:firstColumn="0" w:lastColumn="0" w:oddVBand="0" w:evenVBand="0" w:oddHBand="1" w:evenHBand="0" w:firstRowFirstColumn="0" w:firstRowLastColumn="0" w:lastRowFirstColumn="0" w:lastRowLastColumn="0"/>
          <w:cantSplit/>
        </w:trPr>
        <w:tc>
          <w:tcPr>
            <w:tcW w:w="1375" w:type="dxa"/>
          </w:tcPr>
          <w:p w14:paraId="735EE25B" w14:textId="469606E3" w:rsidR="00EE2ED1" w:rsidRPr="00EE2ED1" w:rsidRDefault="00EE2ED1" w:rsidP="00EE2ED1">
            <w:pPr>
              <w:pStyle w:val="TABLE-BodyText"/>
              <w:rPr>
                <w:rFonts w:cs="Arial"/>
                <w:sz w:val="16"/>
                <w:szCs w:val="16"/>
              </w:rPr>
            </w:pPr>
            <w:r w:rsidRPr="00EE2ED1">
              <w:rPr>
                <w:rFonts w:cs="Arial"/>
                <w:color w:val="000000"/>
                <w:sz w:val="16"/>
                <w:szCs w:val="16"/>
              </w:rPr>
              <w:t>MessageID</w:t>
            </w:r>
          </w:p>
        </w:tc>
        <w:tc>
          <w:tcPr>
            <w:tcW w:w="1620" w:type="dxa"/>
          </w:tcPr>
          <w:p w14:paraId="1A1EBD6A" w14:textId="04931E5E" w:rsidR="00EE2ED1" w:rsidRPr="00EE2ED1" w:rsidRDefault="00EE2ED1" w:rsidP="00EE2ED1">
            <w:pPr>
              <w:pStyle w:val="TABLE-BodyText"/>
              <w:rPr>
                <w:rFonts w:cs="Arial"/>
                <w:sz w:val="16"/>
                <w:szCs w:val="16"/>
              </w:rPr>
            </w:pPr>
            <w:r w:rsidRPr="00EE2ED1">
              <w:rPr>
                <w:rFonts w:cs="Arial"/>
                <w:color w:val="000000"/>
                <w:sz w:val="16"/>
                <w:szCs w:val="16"/>
              </w:rPr>
              <w:t>AlphaNumeric</w:t>
            </w:r>
          </w:p>
        </w:tc>
        <w:tc>
          <w:tcPr>
            <w:tcW w:w="1170" w:type="dxa"/>
          </w:tcPr>
          <w:p w14:paraId="285544D4" w14:textId="1B009ED8"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6A3E5121" w14:textId="01DA7BC5" w:rsidR="00EE2ED1" w:rsidRPr="00EE2ED1" w:rsidRDefault="00EE2ED1" w:rsidP="00D71797">
            <w:pPr>
              <w:pStyle w:val="TABLE-BodyText"/>
              <w:rPr>
                <w:rFonts w:cs="Arial"/>
                <w:sz w:val="16"/>
                <w:szCs w:val="16"/>
              </w:rPr>
            </w:pPr>
            <w:r w:rsidRPr="00EE2ED1">
              <w:rPr>
                <w:rFonts w:cs="Arial"/>
                <w:color w:val="000000"/>
                <w:sz w:val="16"/>
                <w:szCs w:val="16"/>
              </w:rPr>
              <w:t>This value must be populated with the reference identification number from BGN02 belonging to the transaction that produced the error.</w:t>
            </w:r>
          </w:p>
        </w:tc>
        <w:tc>
          <w:tcPr>
            <w:tcW w:w="540" w:type="dxa"/>
            <w:vAlign w:val="bottom"/>
          </w:tcPr>
          <w:p w14:paraId="72AEAC3E" w14:textId="35CAE9FE" w:rsidR="00EE2ED1" w:rsidRPr="00EE2ED1" w:rsidRDefault="00EE2ED1" w:rsidP="00D71797">
            <w:pPr>
              <w:pStyle w:val="TABLE-BodyText"/>
              <w:rPr>
                <w:rFonts w:cs="Arial"/>
                <w:sz w:val="16"/>
                <w:szCs w:val="16"/>
              </w:rPr>
            </w:pPr>
            <w:r w:rsidRPr="00EE2ED1">
              <w:rPr>
                <w:rFonts w:cs="Arial"/>
                <w:color w:val="000000"/>
                <w:sz w:val="16"/>
                <w:szCs w:val="16"/>
              </w:rPr>
              <w:t> </w:t>
            </w:r>
          </w:p>
        </w:tc>
        <w:tc>
          <w:tcPr>
            <w:tcW w:w="655" w:type="dxa"/>
            <w:vAlign w:val="bottom"/>
          </w:tcPr>
          <w:p w14:paraId="73BB5034" w14:textId="447F7C4F" w:rsidR="00EE2ED1" w:rsidRPr="00EE2ED1" w:rsidRDefault="00EE2ED1" w:rsidP="00D71797">
            <w:pPr>
              <w:pStyle w:val="TABLE-BodyText"/>
              <w:rPr>
                <w:rFonts w:cs="Arial"/>
                <w:sz w:val="16"/>
                <w:szCs w:val="16"/>
              </w:rPr>
            </w:pPr>
            <w:r w:rsidRPr="00EE2ED1">
              <w:rPr>
                <w:rFonts w:cs="Arial"/>
                <w:color w:val="000000"/>
                <w:sz w:val="16"/>
                <w:szCs w:val="16"/>
              </w:rPr>
              <w:t> </w:t>
            </w:r>
          </w:p>
        </w:tc>
      </w:tr>
      <w:tr w:rsidR="00EE2ED1" w14:paraId="0F5D5FFD" w14:textId="77777777" w:rsidTr="00EE2ED1">
        <w:trPr>
          <w:cnfStyle w:val="000000010000" w:firstRow="0" w:lastRow="0" w:firstColumn="0" w:lastColumn="0" w:oddVBand="0" w:evenVBand="0" w:oddHBand="0" w:evenHBand="1" w:firstRowFirstColumn="0" w:firstRowLastColumn="0" w:lastRowFirstColumn="0" w:lastRowLastColumn="0"/>
          <w:cantSplit/>
        </w:trPr>
        <w:tc>
          <w:tcPr>
            <w:tcW w:w="1375" w:type="dxa"/>
          </w:tcPr>
          <w:p w14:paraId="5CC5BD5D" w14:textId="69D0B4AB" w:rsidR="00EE2ED1" w:rsidRPr="00EE2ED1" w:rsidRDefault="00EE2ED1" w:rsidP="00EE2ED1">
            <w:pPr>
              <w:pStyle w:val="TABLE-BodyText"/>
              <w:rPr>
                <w:rFonts w:cs="Arial"/>
                <w:sz w:val="16"/>
                <w:szCs w:val="16"/>
              </w:rPr>
            </w:pPr>
            <w:r w:rsidRPr="00EE2ED1">
              <w:rPr>
                <w:rFonts w:cs="Arial"/>
                <w:color w:val="000000"/>
                <w:sz w:val="16"/>
                <w:szCs w:val="16"/>
              </w:rPr>
              <w:t>ProcessDate</w:t>
            </w:r>
          </w:p>
        </w:tc>
        <w:tc>
          <w:tcPr>
            <w:tcW w:w="1620" w:type="dxa"/>
          </w:tcPr>
          <w:p w14:paraId="28FE76D2" w14:textId="06AFF963" w:rsidR="00EE2ED1" w:rsidRPr="00EE2ED1" w:rsidRDefault="00EE2ED1" w:rsidP="00EE2ED1">
            <w:pPr>
              <w:pStyle w:val="TABLE-BodyText"/>
              <w:rPr>
                <w:rFonts w:cs="Arial"/>
                <w:sz w:val="16"/>
                <w:szCs w:val="16"/>
              </w:rPr>
            </w:pPr>
            <w:r w:rsidRPr="00EE2ED1">
              <w:rPr>
                <w:rFonts w:cs="Arial"/>
                <w:color w:val="000000"/>
                <w:sz w:val="16"/>
                <w:szCs w:val="16"/>
              </w:rPr>
              <w:t>Numeric</w:t>
            </w:r>
          </w:p>
        </w:tc>
        <w:tc>
          <w:tcPr>
            <w:tcW w:w="1170" w:type="dxa"/>
          </w:tcPr>
          <w:p w14:paraId="45212E8E" w14:textId="27FF08B5"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2503D661" w14:textId="7DFDD500" w:rsidR="00EE2ED1" w:rsidRPr="00EE2ED1" w:rsidRDefault="00EE2ED1" w:rsidP="00D71797">
            <w:pPr>
              <w:pStyle w:val="TABLE-BodyText"/>
              <w:rPr>
                <w:rFonts w:cs="Arial"/>
                <w:sz w:val="16"/>
                <w:szCs w:val="16"/>
              </w:rPr>
            </w:pPr>
            <w:r w:rsidRPr="00EE2ED1">
              <w:rPr>
                <w:rFonts w:cs="Arial"/>
                <w:color w:val="000000"/>
                <w:sz w:val="16"/>
                <w:szCs w:val="16"/>
              </w:rPr>
              <w:t>CCYYMMDDHHMMSS</w:t>
            </w:r>
          </w:p>
        </w:tc>
        <w:tc>
          <w:tcPr>
            <w:tcW w:w="540" w:type="dxa"/>
            <w:vAlign w:val="bottom"/>
          </w:tcPr>
          <w:p w14:paraId="14CEE5C9" w14:textId="0DE16B9F" w:rsidR="00EE2ED1" w:rsidRPr="00EE2ED1" w:rsidRDefault="00EE2ED1" w:rsidP="00D71797">
            <w:pPr>
              <w:pStyle w:val="TABLE-BodyText"/>
              <w:rPr>
                <w:rFonts w:cs="Arial"/>
                <w:sz w:val="16"/>
                <w:szCs w:val="16"/>
              </w:rPr>
            </w:pPr>
            <w:r w:rsidRPr="00EE2ED1">
              <w:rPr>
                <w:rFonts w:cs="Arial"/>
                <w:color w:val="000000"/>
                <w:sz w:val="16"/>
                <w:szCs w:val="16"/>
              </w:rPr>
              <w:t>14</w:t>
            </w:r>
          </w:p>
        </w:tc>
        <w:tc>
          <w:tcPr>
            <w:tcW w:w="655" w:type="dxa"/>
            <w:vAlign w:val="bottom"/>
          </w:tcPr>
          <w:p w14:paraId="1F440415" w14:textId="1BEA67BD" w:rsidR="00EE2ED1" w:rsidRPr="00EE2ED1" w:rsidRDefault="00EE2ED1" w:rsidP="00D71797">
            <w:pPr>
              <w:pStyle w:val="TABLE-BodyText"/>
              <w:rPr>
                <w:rFonts w:cs="Arial"/>
                <w:sz w:val="16"/>
                <w:szCs w:val="16"/>
              </w:rPr>
            </w:pPr>
            <w:r w:rsidRPr="00EE2ED1">
              <w:rPr>
                <w:rFonts w:cs="Arial"/>
                <w:color w:val="000000"/>
                <w:sz w:val="16"/>
                <w:szCs w:val="16"/>
              </w:rPr>
              <w:t>14</w:t>
            </w:r>
          </w:p>
        </w:tc>
      </w:tr>
      <w:tr w:rsidR="00EE2ED1" w14:paraId="3609A6F5" w14:textId="77777777" w:rsidTr="00EE2ED1">
        <w:trPr>
          <w:cnfStyle w:val="000000100000" w:firstRow="0" w:lastRow="0" w:firstColumn="0" w:lastColumn="0" w:oddVBand="0" w:evenVBand="0" w:oddHBand="1" w:evenHBand="0" w:firstRowFirstColumn="0" w:firstRowLastColumn="0" w:lastRowFirstColumn="0" w:lastRowLastColumn="0"/>
          <w:cantSplit/>
        </w:trPr>
        <w:tc>
          <w:tcPr>
            <w:tcW w:w="1375" w:type="dxa"/>
          </w:tcPr>
          <w:p w14:paraId="0C3835E5" w14:textId="0A9A8140" w:rsidR="00EE2ED1" w:rsidRPr="00EE2ED1" w:rsidRDefault="00EE2ED1" w:rsidP="00EE2ED1">
            <w:pPr>
              <w:pStyle w:val="TABLE-BodyText"/>
              <w:rPr>
                <w:rFonts w:cs="Arial"/>
                <w:sz w:val="16"/>
                <w:szCs w:val="16"/>
              </w:rPr>
            </w:pPr>
            <w:r w:rsidRPr="00EE2ED1">
              <w:rPr>
                <w:rFonts w:cs="Arial"/>
                <w:color w:val="000000"/>
                <w:sz w:val="16"/>
                <w:szCs w:val="16"/>
              </w:rPr>
              <w:t>ErrorSource</w:t>
            </w:r>
          </w:p>
        </w:tc>
        <w:tc>
          <w:tcPr>
            <w:tcW w:w="1620" w:type="dxa"/>
          </w:tcPr>
          <w:p w14:paraId="63784285" w14:textId="645D2194" w:rsidR="00EE2ED1" w:rsidRPr="00EE2ED1" w:rsidRDefault="00EE2ED1" w:rsidP="00EE2ED1">
            <w:pPr>
              <w:pStyle w:val="TABLE-BodyText"/>
              <w:rPr>
                <w:rFonts w:cs="Arial"/>
                <w:sz w:val="16"/>
                <w:szCs w:val="16"/>
              </w:rPr>
            </w:pPr>
            <w:r w:rsidRPr="00EE2ED1">
              <w:rPr>
                <w:rFonts w:cs="Arial"/>
                <w:color w:val="000000"/>
                <w:sz w:val="16"/>
                <w:szCs w:val="16"/>
              </w:rPr>
              <w:t>AlphaNumeric</w:t>
            </w:r>
          </w:p>
        </w:tc>
        <w:tc>
          <w:tcPr>
            <w:tcW w:w="1170" w:type="dxa"/>
          </w:tcPr>
          <w:p w14:paraId="179CC83A" w14:textId="63DE26D8"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74BA1FBA" w14:textId="5C8524E1" w:rsidR="00EE2ED1" w:rsidRPr="00EE2ED1" w:rsidRDefault="00EE2ED1" w:rsidP="00D71797">
            <w:pPr>
              <w:pStyle w:val="TABLE-BodyText"/>
              <w:rPr>
                <w:rFonts w:cs="Arial"/>
                <w:sz w:val="16"/>
                <w:szCs w:val="16"/>
              </w:rPr>
            </w:pPr>
            <w:r w:rsidRPr="00EE2ED1">
              <w:rPr>
                <w:rFonts w:cs="Arial"/>
                <w:color w:val="000000"/>
                <w:sz w:val="16"/>
                <w:szCs w:val="16"/>
              </w:rPr>
              <w:t>An identifier specifying the system sending this error message.</w:t>
            </w:r>
          </w:p>
        </w:tc>
        <w:tc>
          <w:tcPr>
            <w:tcW w:w="540" w:type="dxa"/>
            <w:vAlign w:val="bottom"/>
          </w:tcPr>
          <w:p w14:paraId="48792CFC" w14:textId="7AE4A19A" w:rsidR="00EE2ED1" w:rsidRPr="00EE2ED1" w:rsidRDefault="00EE2ED1" w:rsidP="00D71797">
            <w:pPr>
              <w:pStyle w:val="TABLE-BodyText"/>
              <w:rPr>
                <w:rFonts w:cs="Arial"/>
                <w:sz w:val="16"/>
                <w:szCs w:val="16"/>
              </w:rPr>
            </w:pPr>
            <w:r w:rsidRPr="00EE2ED1">
              <w:rPr>
                <w:rFonts w:cs="Arial"/>
                <w:color w:val="000000"/>
                <w:sz w:val="16"/>
                <w:szCs w:val="16"/>
              </w:rPr>
              <w:t>2</w:t>
            </w:r>
          </w:p>
        </w:tc>
        <w:tc>
          <w:tcPr>
            <w:tcW w:w="655" w:type="dxa"/>
            <w:vAlign w:val="bottom"/>
          </w:tcPr>
          <w:p w14:paraId="2360076D" w14:textId="3018974B" w:rsidR="00EE2ED1" w:rsidRPr="00EE2ED1" w:rsidRDefault="00EE2ED1" w:rsidP="00D71797">
            <w:pPr>
              <w:pStyle w:val="TABLE-BodyText"/>
              <w:rPr>
                <w:rFonts w:cs="Arial"/>
                <w:sz w:val="16"/>
                <w:szCs w:val="16"/>
              </w:rPr>
            </w:pPr>
            <w:r w:rsidRPr="00EE2ED1">
              <w:rPr>
                <w:rFonts w:cs="Arial"/>
                <w:color w:val="000000"/>
                <w:sz w:val="16"/>
                <w:szCs w:val="16"/>
              </w:rPr>
              <w:t>50</w:t>
            </w:r>
          </w:p>
        </w:tc>
      </w:tr>
      <w:tr w:rsidR="00EE2ED1" w14:paraId="1C438128" w14:textId="77777777" w:rsidTr="00EE2ED1">
        <w:trPr>
          <w:cnfStyle w:val="000000010000" w:firstRow="0" w:lastRow="0" w:firstColumn="0" w:lastColumn="0" w:oddVBand="0" w:evenVBand="0" w:oddHBand="0" w:evenHBand="1" w:firstRowFirstColumn="0" w:firstRowLastColumn="0" w:lastRowFirstColumn="0" w:lastRowLastColumn="0"/>
          <w:cantSplit/>
        </w:trPr>
        <w:tc>
          <w:tcPr>
            <w:tcW w:w="1375" w:type="dxa"/>
          </w:tcPr>
          <w:p w14:paraId="58643582" w14:textId="4AB0905A" w:rsidR="00EE2ED1" w:rsidRPr="00EE2ED1" w:rsidRDefault="00EE2ED1" w:rsidP="00EE2ED1">
            <w:pPr>
              <w:pStyle w:val="TABLE-BodyText"/>
              <w:rPr>
                <w:rFonts w:cs="Arial"/>
                <w:sz w:val="16"/>
                <w:szCs w:val="16"/>
              </w:rPr>
            </w:pPr>
            <w:r w:rsidRPr="00EE2ED1">
              <w:rPr>
                <w:rFonts w:cs="Arial"/>
                <w:color w:val="000000"/>
                <w:sz w:val="16"/>
                <w:szCs w:val="16"/>
              </w:rPr>
              <w:t>CompareType</w:t>
            </w:r>
          </w:p>
        </w:tc>
        <w:tc>
          <w:tcPr>
            <w:tcW w:w="1620" w:type="dxa"/>
          </w:tcPr>
          <w:p w14:paraId="1765A428" w14:textId="729E9812" w:rsidR="00EE2ED1" w:rsidRPr="00EE2ED1" w:rsidRDefault="00EE2ED1" w:rsidP="00EE2ED1">
            <w:pPr>
              <w:pStyle w:val="TABLE-BodyText"/>
              <w:rPr>
                <w:rFonts w:cs="Arial"/>
                <w:sz w:val="16"/>
                <w:szCs w:val="16"/>
              </w:rPr>
            </w:pPr>
            <w:r w:rsidRPr="00EE2ED1">
              <w:rPr>
                <w:rFonts w:cs="Arial"/>
                <w:color w:val="000000"/>
                <w:sz w:val="16"/>
                <w:szCs w:val="16"/>
              </w:rPr>
              <w:t>Numeric</w:t>
            </w:r>
          </w:p>
        </w:tc>
        <w:tc>
          <w:tcPr>
            <w:tcW w:w="1170" w:type="dxa"/>
          </w:tcPr>
          <w:p w14:paraId="31574389" w14:textId="493CE067"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7BC6B0AA" w14:textId="3F799E9E" w:rsidR="00EE2ED1" w:rsidRPr="00EE2ED1" w:rsidRDefault="00EE2ED1" w:rsidP="00D71797">
            <w:pPr>
              <w:pStyle w:val="TABLE-BodyText"/>
              <w:rPr>
                <w:rFonts w:cs="Arial"/>
                <w:sz w:val="16"/>
                <w:szCs w:val="16"/>
              </w:rPr>
            </w:pPr>
            <w:r w:rsidRPr="00EE2ED1">
              <w:rPr>
                <w:rFonts w:cs="Arial"/>
                <w:color w:val="000000"/>
                <w:sz w:val="16"/>
                <w:szCs w:val="16"/>
              </w:rPr>
              <w:t>A flag indicating the method that was used to process the 834.  Must be one of the following values:</w:t>
            </w:r>
            <w:r w:rsidRPr="00EE2ED1">
              <w:rPr>
                <w:rFonts w:cs="Arial"/>
                <w:color w:val="000000"/>
                <w:sz w:val="16"/>
                <w:szCs w:val="16"/>
              </w:rPr>
              <w:br/>
            </w:r>
            <w:r w:rsidRPr="00EE2ED1">
              <w:rPr>
                <w:rFonts w:cs="Arial"/>
                <w:color w:val="000000"/>
                <w:sz w:val="16"/>
                <w:szCs w:val="16"/>
              </w:rPr>
              <w:br/>
              <w:t xml:space="preserve">0     System Process </w:t>
            </w:r>
            <w:r w:rsidRPr="00EE2ED1">
              <w:rPr>
                <w:rFonts w:cs="Arial"/>
                <w:color w:val="000000"/>
                <w:sz w:val="16"/>
                <w:szCs w:val="16"/>
              </w:rPr>
              <w:br/>
              <w:t>1     Manual Review</w:t>
            </w:r>
          </w:p>
        </w:tc>
        <w:tc>
          <w:tcPr>
            <w:tcW w:w="540" w:type="dxa"/>
            <w:vAlign w:val="bottom"/>
          </w:tcPr>
          <w:p w14:paraId="1074580E" w14:textId="37C6ED03" w:rsidR="00EE2ED1" w:rsidRPr="00EE2ED1" w:rsidRDefault="00EE2ED1" w:rsidP="00D71797">
            <w:pPr>
              <w:pStyle w:val="TABLE-BodyText"/>
              <w:rPr>
                <w:rFonts w:cs="Arial"/>
                <w:sz w:val="16"/>
                <w:szCs w:val="16"/>
              </w:rPr>
            </w:pPr>
            <w:r w:rsidRPr="00EE2ED1">
              <w:rPr>
                <w:rFonts w:cs="Arial"/>
                <w:color w:val="000000"/>
                <w:sz w:val="16"/>
                <w:szCs w:val="16"/>
              </w:rPr>
              <w:t>1</w:t>
            </w:r>
          </w:p>
        </w:tc>
        <w:tc>
          <w:tcPr>
            <w:tcW w:w="655" w:type="dxa"/>
            <w:vAlign w:val="bottom"/>
          </w:tcPr>
          <w:p w14:paraId="5A62D2F2" w14:textId="657F6F38" w:rsidR="00EE2ED1" w:rsidRPr="00EE2ED1" w:rsidRDefault="00EE2ED1" w:rsidP="00D71797">
            <w:pPr>
              <w:pStyle w:val="TABLE-BodyText"/>
              <w:rPr>
                <w:rFonts w:cs="Arial"/>
                <w:sz w:val="16"/>
                <w:szCs w:val="16"/>
              </w:rPr>
            </w:pPr>
            <w:r w:rsidRPr="00EE2ED1">
              <w:rPr>
                <w:rFonts w:cs="Arial"/>
                <w:color w:val="000000"/>
                <w:sz w:val="16"/>
                <w:szCs w:val="16"/>
              </w:rPr>
              <w:t>1</w:t>
            </w:r>
          </w:p>
        </w:tc>
      </w:tr>
      <w:tr w:rsidR="00EE2ED1" w14:paraId="26D12159" w14:textId="77777777" w:rsidTr="00EE2ED1">
        <w:trPr>
          <w:cnfStyle w:val="000000100000" w:firstRow="0" w:lastRow="0" w:firstColumn="0" w:lastColumn="0" w:oddVBand="0" w:evenVBand="0" w:oddHBand="1" w:evenHBand="0" w:firstRowFirstColumn="0" w:firstRowLastColumn="0" w:lastRowFirstColumn="0" w:lastRowLastColumn="0"/>
          <w:cantSplit/>
        </w:trPr>
        <w:tc>
          <w:tcPr>
            <w:tcW w:w="1375" w:type="dxa"/>
          </w:tcPr>
          <w:p w14:paraId="1950F66A" w14:textId="64DA9D18" w:rsidR="00EE2ED1" w:rsidRPr="00EE2ED1" w:rsidRDefault="00EE2ED1" w:rsidP="00EE2ED1">
            <w:pPr>
              <w:pStyle w:val="TABLE-BodyText"/>
              <w:rPr>
                <w:rFonts w:cs="Arial"/>
                <w:sz w:val="16"/>
                <w:szCs w:val="16"/>
              </w:rPr>
            </w:pPr>
            <w:r w:rsidRPr="00EE2ED1">
              <w:rPr>
                <w:rFonts w:cs="Arial"/>
                <w:color w:val="000000"/>
                <w:sz w:val="16"/>
                <w:szCs w:val="16"/>
              </w:rPr>
              <w:t>ErrorSummary</w:t>
            </w:r>
          </w:p>
        </w:tc>
        <w:tc>
          <w:tcPr>
            <w:tcW w:w="1620" w:type="dxa"/>
          </w:tcPr>
          <w:p w14:paraId="520A1194" w14:textId="31C9952F" w:rsidR="00EE2ED1" w:rsidRPr="00EE2ED1" w:rsidRDefault="00EE2ED1" w:rsidP="00EE2ED1">
            <w:pPr>
              <w:pStyle w:val="TABLE-BodyText"/>
              <w:rPr>
                <w:rFonts w:cs="Arial"/>
                <w:sz w:val="16"/>
                <w:szCs w:val="16"/>
              </w:rPr>
            </w:pPr>
            <w:r w:rsidRPr="00EE2ED1">
              <w:rPr>
                <w:rFonts w:cs="Arial"/>
                <w:color w:val="000000"/>
                <w:sz w:val="16"/>
                <w:szCs w:val="16"/>
              </w:rPr>
              <w:t>AlphaNumeric</w:t>
            </w:r>
          </w:p>
        </w:tc>
        <w:tc>
          <w:tcPr>
            <w:tcW w:w="1170" w:type="dxa"/>
          </w:tcPr>
          <w:p w14:paraId="67514922" w14:textId="1D6D0265"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346F8C8C" w14:textId="7A0199C1" w:rsidR="00EE2ED1" w:rsidRPr="00EE2ED1" w:rsidRDefault="00EE2ED1" w:rsidP="00D71797">
            <w:pPr>
              <w:pStyle w:val="TABLE-BodyText"/>
              <w:rPr>
                <w:rFonts w:cs="Arial"/>
                <w:sz w:val="16"/>
                <w:szCs w:val="16"/>
              </w:rPr>
            </w:pPr>
            <w:r w:rsidRPr="00EE2ED1">
              <w:rPr>
                <w:rFonts w:cs="Arial"/>
                <w:color w:val="000000"/>
                <w:sz w:val="16"/>
                <w:szCs w:val="16"/>
              </w:rPr>
              <w:t>This is a free text field used to provide additional description of the error that occurred.</w:t>
            </w:r>
          </w:p>
        </w:tc>
        <w:tc>
          <w:tcPr>
            <w:tcW w:w="540" w:type="dxa"/>
            <w:vAlign w:val="bottom"/>
          </w:tcPr>
          <w:p w14:paraId="366F9F9E" w14:textId="2A7482BE" w:rsidR="00EE2ED1" w:rsidRPr="00EE2ED1" w:rsidRDefault="00EE2ED1" w:rsidP="00D71797">
            <w:pPr>
              <w:pStyle w:val="TABLE-BodyText"/>
              <w:rPr>
                <w:rFonts w:cs="Arial"/>
                <w:sz w:val="16"/>
                <w:szCs w:val="16"/>
              </w:rPr>
            </w:pPr>
            <w:r w:rsidRPr="00EE2ED1">
              <w:rPr>
                <w:rFonts w:cs="Arial"/>
                <w:color w:val="000000"/>
                <w:sz w:val="16"/>
                <w:szCs w:val="16"/>
              </w:rPr>
              <w:t>1</w:t>
            </w:r>
          </w:p>
        </w:tc>
        <w:tc>
          <w:tcPr>
            <w:tcW w:w="655" w:type="dxa"/>
            <w:vAlign w:val="bottom"/>
          </w:tcPr>
          <w:p w14:paraId="734B322F" w14:textId="52C86FCA" w:rsidR="00EE2ED1" w:rsidRPr="00EE2ED1" w:rsidRDefault="00EE2ED1" w:rsidP="00D71797">
            <w:pPr>
              <w:pStyle w:val="TABLE-BodyText"/>
              <w:rPr>
                <w:rFonts w:cs="Arial"/>
                <w:sz w:val="16"/>
                <w:szCs w:val="16"/>
              </w:rPr>
            </w:pPr>
            <w:r w:rsidRPr="00EE2ED1">
              <w:rPr>
                <w:rFonts w:cs="Arial"/>
                <w:color w:val="000000"/>
                <w:sz w:val="16"/>
                <w:szCs w:val="16"/>
              </w:rPr>
              <w:t>500</w:t>
            </w:r>
          </w:p>
        </w:tc>
      </w:tr>
      <w:tr w:rsidR="00EE2ED1" w14:paraId="680B4C71" w14:textId="77777777" w:rsidTr="00EE2ED1">
        <w:trPr>
          <w:cnfStyle w:val="000000010000" w:firstRow="0" w:lastRow="0" w:firstColumn="0" w:lastColumn="0" w:oddVBand="0" w:evenVBand="0" w:oddHBand="0" w:evenHBand="1" w:firstRowFirstColumn="0" w:firstRowLastColumn="0" w:lastRowFirstColumn="0" w:lastRowLastColumn="0"/>
          <w:cantSplit/>
        </w:trPr>
        <w:tc>
          <w:tcPr>
            <w:tcW w:w="1375" w:type="dxa"/>
          </w:tcPr>
          <w:p w14:paraId="17D587D8" w14:textId="6E757E22" w:rsidR="00EE2ED1" w:rsidRPr="00EE2ED1" w:rsidRDefault="00EE2ED1" w:rsidP="00EE2ED1">
            <w:pPr>
              <w:pStyle w:val="TABLE-BodyText"/>
              <w:rPr>
                <w:rFonts w:cs="Arial"/>
                <w:sz w:val="16"/>
                <w:szCs w:val="16"/>
              </w:rPr>
            </w:pPr>
            <w:r w:rsidRPr="00EE2ED1">
              <w:rPr>
                <w:rFonts w:cs="Arial"/>
                <w:color w:val="000000"/>
                <w:sz w:val="16"/>
                <w:szCs w:val="16"/>
              </w:rPr>
              <w:t>ErrorCode</w:t>
            </w:r>
          </w:p>
        </w:tc>
        <w:tc>
          <w:tcPr>
            <w:tcW w:w="1620" w:type="dxa"/>
          </w:tcPr>
          <w:p w14:paraId="75C914C6" w14:textId="2C74D1D1" w:rsidR="00EE2ED1" w:rsidRPr="00EE2ED1" w:rsidRDefault="00EE2ED1" w:rsidP="00EE2ED1">
            <w:pPr>
              <w:pStyle w:val="TABLE-BodyText"/>
              <w:rPr>
                <w:rFonts w:cs="Arial"/>
                <w:sz w:val="16"/>
                <w:szCs w:val="16"/>
              </w:rPr>
            </w:pPr>
            <w:r w:rsidRPr="00EE2ED1">
              <w:rPr>
                <w:rFonts w:cs="Arial"/>
                <w:color w:val="000000"/>
                <w:sz w:val="16"/>
                <w:szCs w:val="16"/>
              </w:rPr>
              <w:t>AlphaNumeric</w:t>
            </w:r>
          </w:p>
        </w:tc>
        <w:tc>
          <w:tcPr>
            <w:tcW w:w="1170" w:type="dxa"/>
          </w:tcPr>
          <w:p w14:paraId="3E2EEFAF" w14:textId="18A21552"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29ADDAE0" w14:textId="1D18AED4" w:rsidR="00EE2ED1" w:rsidRPr="00EE2ED1" w:rsidRDefault="00EE2ED1" w:rsidP="00D71797">
            <w:pPr>
              <w:pStyle w:val="TABLE-BodyText"/>
              <w:rPr>
                <w:rFonts w:cs="Arial"/>
                <w:sz w:val="16"/>
                <w:szCs w:val="16"/>
              </w:rPr>
            </w:pPr>
            <w:r w:rsidRPr="00EE2ED1">
              <w:rPr>
                <w:rFonts w:cs="Arial"/>
                <w:color w:val="000000"/>
                <w:sz w:val="16"/>
                <w:szCs w:val="16"/>
              </w:rPr>
              <w:t>A value corresponding to an item in the list of error codes in the following table.</w:t>
            </w:r>
          </w:p>
        </w:tc>
        <w:tc>
          <w:tcPr>
            <w:tcW w:w="540" w:type="dxa"/>
            <w:vAlign w:val="bottom"/>
          </w:tcPr>
          <w:p w14:paraId="0DB29619" w14:textId="56F7ABCB" w:rsidR="00EE2ED1" w:rsidRPr="00EE2ED1" w:rsidRDefault="00EE2ED1" w:rsidP="00D71797">
            <w:pPr>
              <w:pStyle w:val="TABLE-BodyText"/>
              <w:rPr>
                <w:rFonts w:cs="Arial"/>
                <w:sz w:val="16"/>
                <w:szCs w:val="16"/>
              </w:rPr>
            </w:pPr>
            <w:r w:rsidRPr="00EE2ED1">
              <w:rPr>
                <w:rFonts w:cs="Arial"/>
                <w:color w:val="000000"/>
                <w:sz w:val="16"/>
                <w:szCs w:val="16"/>
              </w:rPr>
              <w:t>1</w:t>
            </w:r>
          </w:p>
        </w:tc>
        <w:tc>
          <w:tcPr>
            <w:tcW w:w="655" w:type="dxa"/>
            <w:vAlign w:val="bottom"/>
          </w:tcPr>
          <w:p w14:paraId="173504F1" w14:textId="76866E19" w:rsidR="00EE2ED1" w:rsidRPr="00EE2ED1" w:rsidRDefault="00EE2ED1" w:rsidP="00D71797">
            <w:pPr>
              <w:pStyle w:val="TABLE-BodyText"/>
              <w:rPr>
                <w:rFonts w:cs="Arial"/>
                <w:sz w:val="16"/>
                <w:szCs w:val="16"/>
              </w:rPr>
            </w:pPr>
            <w:r w:rsidRPr="00EE2ED1">
              <w:rPr>
                <w:rFonts w:cs="Arial"/>
                <w:color w:val="000000"/>
                <w:sz w:val="16"/>
                <w:szCs w:val="16"/>
              </w:rPr>
              <w:t>3</w:t>
            </w:r>
          </w:p>
        </w:tc>
      </w:tr>
    </w:tbl>
    <w:p w14:paraId="453E2836" w14:textId="77777777" w:rsidR="00633C3F" w:rsidRDefault="00633C3F" w:rsidP="00010457">
      <w:pPr>
        <w:pStyle w:val="BodyText"/>
      </w:pPr>
    </w:p>
    <w:p w14:paraId="20F4F8B4" w14:textId="77777777" w:rsidR="006E5C55" w:rsidRDefault="006E5C55">
      <w:pPr>
        <w:rPr>
          <w:rFonts w:ascii="Arial" w:hAnsi="Arial" w:cs="Arial"/>
          <w:sz w:val="20"/>
          <w:szCs w:val="20"/>
        </w:rPr>
      </w:pPr>
      <w:r>
        <w:br w:type="page"/>
      </w:r>
    </w:p>
    <w:p w14:paraId="2EB9A36C" w14:textId="4A405475" w:rsidR="00EE2ED1" w:rsidRDefault="006E5C55" w:rsidP="00010457">
      <w:pPr>
        <w:pStyle w:val="BodyText"/>
      </w:pPr>
      <w:r>
        <w:lastRenderedPageBreak/>
        <w:t>The following table lists error codes.</w:t>
      </w:r>
    </w:p>
    <w:p w14:paraId="4778B07B" w14:textId="3A41BD79" w:rsidR="006E5C55" w:rsidRPr="00010457" w:rsidRDefault="006E5C55" w:rsidP="006E5C55">
      <w:pPr>
        <w:pStyle w:val="Caption"/>
      </w:pPr>
      <w:bookmarkStart w:id="19" w:name="_Toc355015153"/>
      <w:r>
        <w:t xml:space="preserve">Exhibit </w:t>
      </w:r>
      <w:fldSimple w:instr=" SEQ Exhibit \* ARABIC ">
        <w:r w:rsidR="000812EA">
          <w:rPr>
            <w:noProof/>
          </w:rPr>
          <w:t>6</w:t>
        </w:r>
      </w:fldSimple>
      <w:r>
        <w:t>: Error Codes</w:t>
      </w:r>
      <w:bookmarkEnd w:id="19"/>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195"/>
        <w:gridCol w:w="8280"/>
      </w:tblGrid>
      <w:tr w:rsidR="006E5C55" w:rsidRPr="005B72E7" w14:paraId="4307CD0A" w14:textId="77777777" w:rsidTr="006E5C55">
        <w:trPr>
          <w:cnfStyle w:val="100000000000" w:firstRow="1" w:lastRow="0" w:firstColumn="0" w:lastColumn="0" w:oddVBand="0" w:evenVBand="0" w:oddHBand="0" w:evenHBand="0" w:firstRowFirstColumn="0" w:firstRowLastColumn="0" w:lastRowFirstColumn="0" w:lastRowLastColumn="0"/>
          <w:trHeight w:val="252"/>
        </w:trPr>
        <w:tc>
          <w:tcPr>
            <w:tcW w:w="1195" w:type="dxa"/>
          </w:tcPr>
          <w:p w14:paraId="7C174CD3" w14:textId="2C1D89DE" w:rsidR="006E5C55" w:rsidRPr="002223AD" w:rsidRDefault="006E5C55" w:rsidP="00D71797">
            <w:pPr>
              <w:pStyle w:val="TableHeader"/>
            </w:pPr>
            <w:r>
              <w:t>Error Code</w:t>
            </w:r>
          </w:p>
        </w:tc>
        <w:tc>
          <w:tcPr>
            <w:tcW w:w="8280" w:type="dxa"/>
          </w:tcPr>
          <w:p w14:paraId="24EB3B4E" w14:textId="7A0C16B4" w:rsidR="006E5C55" w:rsidRPr="002223AD" w:rsidRDefault="006E5C55" w:rsidP="00D71797">
            <w:pPr>
              <w:pStyle w:val="TableHeader"/>
            </w:pPr>
            <w:r>
              <w:t>Description</w:t>
            </w:r>
          </w:p>
        </w:tc>
      </w:tr>
      <w:tr w:rsidR="006E5C55" w14:paraId="36586411" w14:textId="77777777" w:rsidTr="006E5C55">
        <w:trPr>
          <w:cnfStyle w:val="000000100000" w:firstRow="0" w:lastRow="0" w:firstColumn="0" w:lastColumn="0" w:oddVBand="0" w:evenVBand="0" w:oddHBand="1" w:evenHBand="0" w:firstRowFirstColumn="0" w:firstRowLastColumn="0" w:lastRowFirstColumn="0" w:lastRowLastColumn="0"/>
        </w:trPr>
        <w:tc>
          <w:tcPr>
            <w:tcW w:w="1195" w:type="dxa"/>
          </w:tcPr>
          <w:p w14:paraId="1D51C4FD" w14:textId="76E98491" w:rsidR="006E5C55" w:rsidRDefault="006E5C55" w:rsidP="006E5C55">
            <w:pPr>
              <w:pStyle w:val="TABLE-BodyText"/>
              <w:jc w:val="center"/>
            </w:pPr>
            <w:r w:rsidRPr="008B1D41">
              <w:t>2</w:t>
            </w:r>
          </w:p>
        </w:tc>
        <w:tc>
          <w:tcPr>
            <w:tcW w:w="8280" w:type="dxa"/>
          </w:tcPr>
          <w:p w14:paraId="64FED4E8" w14:textId="778FB10C" w:rsidR="006E5C55" w:rsidRDefault="006E5C55" w:rsidP="00D71797">
            <w:pPr>
              <w:pStyle w:val="TABLE-BodyText"/>
            </w:pPr>
            <w:r w:rsidRPr="008B1D41">
              <w:t>Data Error: Invalid Number.</w:t>
            </w:r>
          </w:p>
        </w:tc>
      </w:tr>
      <w:tr w:rsidR="006E5C55" w14:paraId="19D886C9" w14:textId="77777777" w:rsidTr="006E5C55">
        <w:trPr>
          <w:cnfStyle w:val="000000010000" w:firstRow="0" w:lastRow="0" w:firstColumn="0" w:lastColumn="0" w:oddVBand="0" w:evenVBand="0" w:oddHBand="0" w:evenHBand="1" w:firstRowFirstColumn="0" w:firstRowLastColumn="0" w:lastRowFirstColumn="0" w:lastRowLastColumn="0"/>
        </w:trPr>
        <w:tc>
          <w:tcPr>
            <w:tcW w:w="1195" w:type="dxa"/>
          </w:tcPr>
          <w:p w14:paraId="78039FDD" w14:textId="5E881BA8" w:rsidR="006E5C55" w:rsidRDefault="006E5C55" w:rsidP="006E5C55">
            <w:pPr>
              <w:pStyle w:val="TABLE-BodyText"/>
              <w:jc w:val="center"/>
            </w:pPr>
            <w:r w:rsidRPr="008B1D41">
              <w:t>8</w:t>
            </w:r>
          </w:p>
        </w:tc>
        <w:tc>
          <w:tcPr>
            <w:tcW w:w="8280" w:type="dxa"/>
          </w:tcPr>
          <w:p w14:paraId="3E18CA43" w14:textId="2699F771" w:rsidR="006E5C55" w:rsidRDefault="006E5C55" w:rsidP="00D71797">
            <w:pPr>
              <w:pStyle w:val="TABLE-BodyText"/>
            </w:pPr>
            <w:r w:rsidRPr="008B1D41">
              <w:t>Mismatch on date of birth.</w:t>
            </w:r>
          </w:p>
        </w:tc>
      </w:tr>
      <w:tr w:rsidR="006E5C55" w14:paraId="72AD308D" w14:textId="77777777" w:rsidTr="006E5C55">
        <w:trPr>
          <w:cnfStyle w:val="000000100000" w:firstRow="0" w:lastRow="0" w:firstColumn="0" w:lastColumn="0" w:oddVBand="0" w:evenVBand="0" w:oddHBand="1" w:evenHBand="0" w:firstRowFirstColumn="0" w:firstRowLastColumn="0" w:lastRowFirstColumn="0" w:lastRowLastColumn="0"/>
        </w:trPr>
        <w:tc>
          <w:tcPr>
            <w:tcW w:w="1195" w:type="dxa"/>
          </w:tcPr>
          <w:p w14:paraId="22B79614" w14:textId="7BB663BE" w:rsidR="006E5C55" w:rsidRDefault="006E5C55" w:rsidP="006E5C55">
            <w:pPr>
              <w:pStyle w:val="TABLE-BodyText"/>
              <w:jc w:val="center"/>
            </w:pPr>
            <w:r w:rsidRPr="008B1D41">
              <w:t>12</w:t>
            </w:r>
          </w:p>
        </w:tc>
        <w:tc>
          <w:tcPr>
            <w:tcW w:w="8280" w:type="dxa"/>
          </w:tcPr>
          <w:p w14:paraId="7805348F" w14:textId="1F1D6AFC" w:rsidR="006E5C55" w:rsidRDefault="006E5C55" w:rsidP="00D71797">
            <w:pPr>
              <w:pStyle w:val="TABLE-BodyText"/>
            </w:pPr>
            <w:r w:rsidRPr="008B1D41">
              <w:t>A different Spouse/Domestic Partner exists on our system.</w:t>
            </w:r>
          </w:p>
        </w:tc>
      </w:tr>
      <w:tr w:rsidR="006E5C55" w14:paraId="2C9BFC1A" w14:textId="77777777" w:rsidTr="006E5C55">
        <w:trPr>
          <w:cnfStyle w:val="000000010000" w:firstRow="0" w:lastRow="0" w:firstColumn="0" w:lastColumn="0" w:oddVBand="0" w:evenVBand="0" w:oddHBand="0" w:evenHBand="1" w:firstRowFirstColumn="0" w:firstRowLastColumn="0" w:lastRowFirstColumn="0" w:lastRowLastColumn="0"/>
        </w:trPr>
        <w:tc>
          <w:tcPr>
            <w:tcW w:w="1195" w:type="dxa"/>
          </w:tcPr>
          <w:p w14:paraId="0B5B2318" w14:textId="469DFBDF" w:rsidR="006E5C55" w:rsidRDefault="006E5C55" w:rsidP="006E5C55">
            <w:pPr>
              <w:pStyle w:val="TABLE-BodyText"/>
              <w:jc w:val="center"/>
            </w:pPr>
            <w:r w:rsidRPr="008B1D41">
              <w:t>13</w:t>
            </w:r>
          </w:p>
        </w:tc>
        <w:tc>
          <w:tcPr>
            <w:tcW w:w="8280" w:type="dxa"/>
          </w:tcPr>
          <w:p w14:paraId="425E096A" w14:textId="35D467F0" w:rsidR="006E5C55" w:rsidRDefault="006E5C55" w:rsidP="00D71797">
            <w:pPr>
              <w:pStyle w:val="TABLE-BodyText"/>
            </w:pPr>
            <w:r w:rsidRPr="008B1D41">
              <w:t>Possible twin or name misspelled.</w:t>
            </w:r>
          </w:p>
        </w:tc>
      </w:tr>
      <w:tr w:rsidR="006E5C55" w14:paraId="6094AEFD" w14:textId="77777777" w:rsidTr="006E5C55">
        <w:trPr>
          <w:cnfStyle w:val="000000100000" w:firstRow="0" w:lastRow="0" w:firstColumn="0" w:lastColumn="0" w:oddVBand="0" w:evenVBand="0" w:oddHBand="1" w:evenHBand="0" w:firstRowFirstColumn="0" w:firstRowLastColumn="0" w:lastRowFirstColumn="0" w:lastRowLastColumn="0"/>
        </w:trPr>
        <w:tc>
          <w:tcPr>
            <w:tcW w:w="1195" w:type="dxa"/>
          </w:tcPr>
          <w:p w14:paraId="77C3DC37" w14:textId="30A4386E" w:rsidR="006E5C55" w:rsidRDefault="006E5C55" w:rsidP="006E5C55">
            <w:pPr>
              <w:pStyle w:val="TABLE-BodyText"/>
              <w:jc w:val="center"/>
            </w:pPr>
            <w:r w:rsidRPr="008B1D41">
              <w:t>15</w:t>
            </w:r>
          </w:p>
        </w:tc>
        <w:tc>
          <w:tcPr>
            <w:tcW w:w="8280" w:type="dxa"/>
          </w:tcPr>
          <w:p w14:paraId="2FE43366" w14:textId="2715B06D" w:rsidR="006E5C55" w:rsidRDefault="006E5C55" w:rsidP="00D71797">
            <w:pPr>
              <w:pStyle w:val="TABLE-BodyText"/>
            </w:pPr>
            <w:r w:rsidRPr="008B1D41">
              <w:t>Invalid Zip Code.</w:t>
            </w:r>
          </w:p>
        </w:tc>
      </w:tr>
      <w:tr w:rsidR="006E5C55" w14:paraId="4D912FA6" w14:textId="77777777" w:rsidTr="006E5C55">
        <w:trPr>
          <w:cnfStyle w:val="000000010000" w:firstRow="0" w:lastRow="0" w:firstColumn="0" w:lastColumn="0" w:oddVBand="0" w:evenVBand="0" w:oddHBand="0" w:evenHBand="1" w:firstRowFirstColumn="0" w:firstRowLastColumn="0" w:lastRowFirstColumn="0" w:lastRowLastColumn="0"/>
        </w:trPr>
        <w:tc>
          <w:tcPr>
            <w:tcW w:w="1195" w:type="dxa"/>
          </w:tcPr>
          <w:p w14:paraId="01D3C2DD" w14:textId="061DFE9F" w:rsidR="006E5C55" w:rsidRDefault="006E5C55" w:rsidP="006E5C55">
            <w:pPr>
              <w:pStyle w:val="TABLE-BodyText"/>
              <w:jc w:val="center"/>
            </w:pPr>
            <w:r w:rsidRPr="008B1D41">
              <w:t>22</w:t>
            </w:r>
          </w:p>
        </w:tc>
        <w:tc>
          <w:tcPr>
            <w:tcW w:w="8280" w:type="dxa"/>
          </w:tcPr>
          <w:p w14:paraId="33E75ABF" w14:textId="47BDD601" w:rsidR="006E5C55" w:rsidRDefault="006E5C55" w:rsidP="00D71797">
            <w:pPr>
              <w:pStyle w:val="TABLE-BodyText"/>
            </w:pPr>
            <w:r w:rsidRPr="008B1D41">
              <w:t>Submitted coverage effective date is less than existing coverage effective date.</w:t>
            </w:r>
          </w:p>
        </w:tc>
      </w:tr>
      <w:tr w:rsidR="006E5C55" w14:paraId="065F4377" w14:textId="77777777" w:rsidTr="006E5C55">
        <w:trPr>
          <w:cnfStyle w:val="000000100000" w:firstRow="0" w:lastRow="0" w:firstColumn="0" w:lastColumn="0" w:oddVBand="0" w:evenVBand="0" w:oddHBand="1" w:evenHBand="0" w:firstRowFirstColumn="0" w:firstRowLastColumn="0" w:lastRowFirstColumn="0" w:lastRowLastColumn="0"/>
        </w:trPr>
        <w:tc>
          <w:tcPr>
            <w:tcW w:w="1195" w:type="dxa"/>
          </w:tcPr>
          <w:p w14:paraId="1D9DDC22" w14:textId="58C7BFB3" w:rsidR="006E5C55" w:rsidRDefault="006E5C55" w:rsidP="006E5C55">
            <w:pPr>
              <w:pStyle w:val="TABLE-BodyText"/>
              <w:jc w:val="center"/>
            </w:pPr>
            <w:r w:rsidRPr="008B1D41">
              <w:t>28</w:t>
            </w:r>
          </w:p>
        </w:tc>
        <w:tc>
          <w:tcPr>
            <w:tcW w:w="8280" w:type="dxa"/>
          </w:tcPr>
          <w:p w14:paraId="4C12C012" w14:textId="02121FFB" w:rsidR="006E5C55" w:rsidRDefault="006E5C55" w:rsidP="00D71797">
            <w:pPr>
              <w:pStyle w:val="TABLE-BodyText"/>
            </w:pPr>
            <w:r w:rsidRPr="008B1D41">
              <w:t>City/State does not match with Cities/States associated with submitted Zip</w:t>
            </w:r>
          </w:p>
        </w:tc>
      </w:tr>
      <w:tr w:rsidR="006E5C55" w14:paraId="2311CCF1" w14:textId="77777777" w:rsidTr="006E5C55">
        <w:trPr>
          <w:cnfStyle w:val="000000010000" w:firstRow="0" w:lastRow="0" w:firstColumn="0" w:lastColumn="0" w:oddVBand="0" w:evenVBand="0" w:oddHBand="0" w:evenHBand="1" w:firstRowFirstColumn="0" w:firstRowLastColumn="0" w:lastRowFirstColumn="0" w:lastRowLastColumn="0"/>
        </w:trPr>
        <w:tc>
          <w:tcPr>
            <w:tcW w:w="1195" w:type="dxa"/>
          </w:tcPr>
          <w:p w14:paraId="612F395D" w14:textId="0C618D85" w:rsidR="006E5C55" w:rsidRDefault="006E5C55" w:rsidP="006E5C55">
            <w:pPr>
              <w:pStyle w:val="TABLE-BodyText"/>
              <w:jc w:val="center"/>
            </w:pPr>
            <w:r w:rsidRPr="008B1D41">
              <w:t>38</w:t>
            </w:r>
          </w:p>
        </w:tc>
        <w:tc>
          <w:tcPr>
            <w:tcW w:w="8280" w:type="dxa"/>
          </w:tcPr>
          <w:p w14:paraId="6BB893FA" w14:textId="157ED6AD" w:rsidR="006E5C55" w:rsidRDefault="006E5C55" w:rsidP="00D71797">
            <w:pPr>
              <w:pStyle w:val="TABLE-BodyText"/>
            </w:pPr>
            <w:r w:rsidRPr="008B1D41">
              <w:t>Individual who dropped off the current eligibility file and were Terminated.</w:t>
            </w:r>
          </w:p>
        </w:tc>
      </w:tr>
      <w:tr w:rsidR="006E5C55" w14:paraId="4A20FD0A" w14:textId="77777777" w:rsidTr="006E5C55">
        <w:trPr>
          <w:cnfStyle w:val="000000100000" w:firstRow="0" w:lastRow="0" w:firstColumn="0" w:lastColumn="0" w:oddVBand="0" w:evenVBand="0" w:oddHBand="1" w:evenHBand="0" w:firstRowFirstColumn="0" w:firstRowLastColumn="0" w:lastRowFirstColumn="0" w:lastRowLastColumn="0"/>
        </w:trPr>
        <w:tc>
          <w:tcPr>
            <w:tcW w:w="1195" w:type="dxa"/>
          </w:tcPr>
          <w:p w14:paraId="403C3D87" w14:textId="3DFE6D86" w:rsidR="006E5C55" w:rsidRDefault="006E5C55" w:rsidP="006E5C55">
            <w:pPr>
              <w:pStyle w:val="TABLE-BodyText"/>
              <w:jc w:val="center"/>
            </w:pPr>
            <w:r w:rsidRPr="008B1D41">
              <w:t>64</w:t>
            </w:r>
          </w:p>
        </w:tc>
        <w:tc>
          <w:tcPr>
            <w:tcW w:w="8280" w:type="dxa"/>
          </w:tcPr>
          <w:p w14:paraId="62113B68" w14:textId="64BC9198" w:rsidR="006E5C55" w:rsidRDefault="006E5C55" w:rsidP="00D71797">
            <w:pPr>
              <w:pStyle w:val="TABLE-BodyText"/>
            </w:pPr>
            <w:r w:rsidRPr="008B1D41">
              <w:t>Date of birth is more than 120 years in the past.</w:t>
            </w:r>
          </w:p>
        </w:tc>
      </w:tr>
      <w:tr w:rsidR="006E5C55" w14:paraId="10CD581D" w14:textId="77777777" w:rsidTr="006E5C55">
        <w:trPr>
          <w:cnfStyle w:val="000000010000" w:firstRow="0" w:lastRow="0" w:firstColumn="0" w:lastColumn="0" w:oddVBand="0" w:evenVBand="0" w:oddHBand="0" w:evenHBand="1" w:firstRowFirstColumn="0" w:firstRowLastColumn="0" w:lastRowFirstColumn="0" w:lastRowLastColumn="0"/>
        </w:trPr>
        <w:tc>
          <w:tcPr>
            <w:tcW w:w="1195" w:type="dxa"/>
          </w:tcPr>
          <w:p w14:paraId="22D1FF1B" w14:textId="312A698F" w:rsidR="006E5C55" w:rsidRDefault="006E5C55" w:rsidP="006E5C55">
            <w:pPr>
              <w:pStyle w:val="TABLE-BodyText"/>
              <w:jc w:val="center"/>
            </w:pPr>
            <w:r w:rsidRPr="008B1D41">
              <w:t>65</w:t>
            </w:r>
          </w:p>
        </w:tc>
        <w:tc>
          <w:tcPr>
            <w:tcW w:w="8280" w:type="dxa"/>
          </w:tcPr>
          <w:p w14:paraId="6D347730" w14:textId="432057A9" w:rsidR="006E5C55" w:rsidRDefault="006E5C55" w:rsidP="00D71797">
            <w:pPr>
              <w:pStyle w:val="TABLE-BodyText"/>
            </w:pPr>
            <w:r w:rsidRPr="008B1D41">
              <w:t>Supplied data contains one or more invalid characters. Invalid character(s) in MNME field.</w:t>
            </w:r>
          </w:p>
        </w:tc>
      </w:tr>
    </w:tbl>
    <w:p w14:paraId="7D7B8AD3" w14:textId="77777777" w:rsidR="006E5C55" w:rsidRDefault="006E5C55" w:rsidP="00010457">
      <w:pPr>
        <w:pStyle w:val="BodyText"/>
      </w:pPr>
    </w:p>
    <w:p w14:paraId="79423582" w14:textId="5FB4BBDB" w:rsidR="000A0EBE" w:rsidRDefault="000A0EBE" w:rsidP="000A0EBE">
      <w:pPr>
        <w:pStyle w:val="Heading2"/>
      </w:pPr>
      <w:bookmarkStart w:id="20" w:name="_Toc355000552"/>
      <w:bookmarkStart w:id="21" w:name="_Toc355015106"/>
      <w:bookmarkStart w:id="22" w:name="_Toc355015107"/>
      <w:bookmarkEnd w:id="20"/>
      <w:bookmarkEnd w:id="21"/>
      <w:r>
        <w:t xml:space="preserve">Cancelation Instructions – </w:t>
      </w:r>
      <w:r w:rsidR="00864B8F">
        <w:t>VT HBE</w:t>
      </w:r>
      <w:r>
        <w:t xml:space="preserve"> to QHP Issuer</w:t>
      </w:r>
      <w:bookmarkEnd w:id="22"/>
    </w:p>
    <w:p w14:paraId="7C0BC7E4" w14:textId="77777777" w:rsidR="000A0EBE" w:rsidRDefault="000A0EBE" w:rsidP="000A0EBE">
      <w:pPr>
        <w:pStyle w:val="BodyText"/>
      </w:pPr>
      <w:r>
        <w:t>An 834 cancelation transaction is used in a situation where specific individual market coverage is cancelled prior to the effective date of enrollment.</w:t>
      </w:r>
    </w:p>
    <w:p w14:paraId="6B0065D8" w14:textId="3397B35A" w:rsidR="000A0EBE" w:rsidRDefault="000A0EBE" w:rsidP="000A0EBE">
      <w:pPr>
        <w:pStyle w:val="BodyText"/>
      </w:pPr>
      <w:r>
        <w:t xml:space="preserve">Enrollment Cancelation Messages will only be sent from the </w:t>
      </w:r>
      <w:r w:rsidR="00864B8F">
        <w:t>VT HBE</w:t>
      </w:r>
      <w:r>
        <w:t xml:space="preserve"> to the QHP Issuer.  </w:t>
      </w:r>
    </w:p>
    <w:p w14:paraId="094FFE97" w14:textId="77777777" w:rsidR="000A0EBE" w:rsidRDefault="000A0EBE" w:rsidP="000A0EBE">
      <w:pPr>
        <w:pStyle w:val="BodyText"/>
      </w:pPr>
      <w:r>
        <w:t>A cancellation can be initiated by the Exchange any time prior to the effective date of the initial coverage.  Situations where the Exchange may cancel an enrollment include an individual getting coverage through an employer prior to the start of coverage, or an individual moving out of a coverage area before coverage is started.</w:t>
      </w:r>
    </w:p>
    <w:p w14:paraId="5CE6A8B7" w14:textId="5DC841A9" w:rsidR="000A0EBE" w:rsidRDefault="000A0EBE" w:rsidP="000A0EBE">
      <w:pPr>
        <w:pStyle w:val="BodyText"/>
      </w:pPr>
      <w:r>
        <w:t xml:space="preserve">In situations where the QHP Issuer needs to cancel coverage prior to the effective date due to death, fraud, or non-payment, the Issuer will contact a representative at the </w:t>
      </w:r>
      <w:r w:rsidR="00864B8F">
        <w:t>VT HBE</w:t>
      </w:r>
      <w:r>
        <w:t xml:space="preserve">, who will initiate the cancelation. </w:t>
      </w:r>
    </w:p>
    <w:p w14:paraId="2137B72F" w14:textId="668BD28C" w:rsidR="006E5C55" w:rsidRDefault="000A0EBE" w:rsidP="000A0EBE">
      <w:pPr>
        <w:pStyle w:val="BodyText"/>
      </w:pPr>
      <w:r>
        <w:t xml:space="preserve">Information specific to the </w:t>
      </w:r>
      <w:r w:rsidR="00864B8F">
        <w:t>VT HBE</w:t>
      </w:r>
      <w:r>
        <w:t xml:space="preserve"> implementation of cancelation transactions is outlined in the following table.</w:t>
      </w:r>
    </w:p>
    <w:p w14:paraId="6CB1E5AC" w14:textId="63718A68" w:rsidR="00DC3787" w:rsidRPr="00010457" w:rsidRDefault="00DC3787" w:rsidP="00DC3787">
      <w:pPr>
        <w:pStyle w:val="Caption"/>
      </w:pPr>
      <w:bookmarkStart w:id="23" w:name="_Toc355015154"/>
      <w:r>
        <w:t xml:space="preserve">Exhibit </w:t>
      </w:r>
      <w:fldSimple w:instr=" SEQ Exhibit \* ARABIC ">
        <w:r w:rsidR="000812EA">
          <w:rPr>
            <w:noProof/>
          </w:rPr>
          <w:t>7</w:t>
        </w:r>
      </w:fldSimple>
      <w:r>
        <w:t>: Enrollment Cancelation Instructions</w:t>
      </w:r>
      <w:bookmarkEnd w:id="23"/>
    </w:p>
    <w:tbl>
      <w:tblPr>
        <w:tblStyle w:val="TableContemporary"/>
        <w:tblW w:w="0" w:type="auto"/>
        <w:tblLayout w:type="fixed"/>
        <w:tblCellMar>
          <w:top w:w="29" w:type="dxa"/>
          <w:left w:w="115" w:type="dxa"/>
          <w:bottom w:w="29" w:type="dxa"/>
          <w:right w:w="115" w:type="dxa"/>
        </w:tblCellMar>
        <w:tblLook w:val="06A0" w:firstRow="1" w:lastRow="0" w:firstColumn="1" w:lastColumn="0" w:noHBand="1" w:noVBand="1"/>
      </w:tblPr>
      <w:tblGrid>
        <w:gridCol w:w="925"/>
        <w:gridCol w:w="1080"/>
        <w:gridCol w:w="2700"/>
        <w:gridCol w:w="720"/>
        <w:gridCol w:w="4165"/>
      </w:tblGrid>
      <w:tr w:rsidR="00DC3787" w:rsidRPr="005B72E7" w14:paraId="4F8782A4"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7FC4DF8E" w14:textId="77777777" w:rsidR="00DC3787" w:rsidRPr="002223AD" w:rsidRDefault="00DC3787" w:rsidP="00D71797">
            <w:pPr>
              <w:pStyle w:val="TableHeader"/>
            </w:pPr>
            <w:r>
              <w:t>Loop</w:t>
            </w:r>
          </w:p>
        </w:tc>
        <w:tc>
          <w:tcPr>
            <w:tcW w:w="1080" w:type="dxa"/>
            <w:tcBorders>
              <w:top w:val="nil"/>
              <w:bottom w:val="single" w:sz="18" w:space="0" w:color="FFFFFF"/>
            </w:tcBorders>
            <w:shd w:val="pct25" w:color="000000" w:fill="FFFFFF"/>
          </w:tcPr>
          <w:p w14:paraId="3EC15654" w14:textId="77777777" w:rsidR="00DC3787" w:rsidRDefault="00DC3787" w:rsidP="00D71797">
            <w:pPr>
              <w:pStyle w:val="TableHeader"/>
            </w:pPr>
            <w:r>
              <w:t>Element</w:t>
            </w:r>
          </w:p>
        </w:tc>
        <w:tc>
          <w:tcPr>
            <w:tcW w:w="2700" w:type="dxa"/>
            <w:tcBorders>
              <w:top w:val="nil"/>
              <w:bottom w:val="single" w:sz="18" w:space="0" w:color="FFFFFF"/>
            </w:tcBorders>
            <w:shd w:val="pct25" w:color="000000" w:fill="FFFFFF"/>
          </w:tcPr>
          <w:p w14:paraId="1A19A537" w14:textId="77777777" w:rsidR="00DC3787" w:rsidRDefault="00DC3787" w:rsidP="00D71797">
            <w:pPr>
              <w:pStyle w:val="TableHeader"/>
            </w:pPr>
            <w:r>
              <w:t>Element Name</w:t>
            </w:r>
          </w:p>
        </w:tc>
        <w:tc>
          <w:tcPr>
            <w:tcW w:w="720" w:type="dxa"/>
            <w:tcBorders>
              <w:top w:val="nil"/>
              <w:bottom w:val="single" w:sz="18" w:space="0" w:color="FFFFFF"/>
            </w:tcBorders>
            <w:shd w:val="pct25" w:color="000000" w:fill="FFFFFF"/>
          </w:tcPr>
          <w:p w14:paraId="64E3FA82" w14:textId="77777777" w:rsidR="00DC3787" w:rsidRPr="002223AD" w:rsidRDefault="00DC3787" w:rsidP="00D71797">
            <w:pPr>
              <w:pStyle w:val="TableHeader"/>
            </w:pPr>
            <w:r>
              <w:t>Code</w:t>
            </w:r>
          </w:p>
        </w:tc>
        <w:tc>
          <w:tcPr>
            <w:tcW w:w="4165" w:type="dxa"/>
            <w:tcBorders>
              <w:top w:val="nil"/>
              <w:bottom w:val="single" w:sz="18" w:space="0" w:color="FFFFFF"/>
            </w:tcBorders>
            <w:shd w:val="pct25" w:color="000000" w:fill="FFFFFF"/>
          </w:tcPr>
          <w:p w14:paraId="190E2AAA" w14:textId="77777777" w:rsidR="00DC3787" w:rsidRPr="002223AD" w:rsidRDefault="00DC3787" w:rsidP="00D71797">
            <w:pPr>
              <w:pStyle w:val="TableHeader"/>
            </w:pPr>
            <w:r>
              <w:t>Instruction</w:t>
            </w:r>
          </w:p>
        </w:tc>
      </w:tr>
      <w:tr w:rsidR="00DC3787" w14:paraId="08DE7701"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1CABA0FA" w14:textId="77792D18" w:rsidR="00DC3787" w:rsidRPr="00DC3787" w:rsidRDefault="00DC3787" w:rsidP="003B501A">
            <w:pPr>
              <w:pStyle w:val="TABLE-BodyText"/>
              <w:keepNext/>
              <w:rPr>
                <w:rFonts w:cs="Arial"/>
                <w:szCs w:val="18"/>
              </w:rPr>
            </w:pPr>
            <w:r w:rsidRPr="00DC3787">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7F4B50A9" w14:textId="7EC3DE96" w:rsidR="00DC3787" w:rsidRPr="00DC3787" w:rsidRDefault="00DC3787" w:rsidP="003B501A">
            <w:pPr>
              <w:pStyle w:val="TABLE-BodyText"/>
              <w:keepNext/>
              <w:rPr>
                <w:rFonts w:cs="Arial"/>
                <w:szCs w:val="18"/>
              </w:rPr>
            </w:pPr>
            <w:r w:rsidRPr="00DC3787">
              <w:rPr>
                <w:rFonts w:cs="Arial"/>
                <w:color w:val="000000"/>
                <w:szCs w:val="18"/>
              </w:rPr>
              <w:t>INS</w:t>
            </w:r>
          </w:p>
        </w:tc>
        <w:tc>
          <w:tcPr>
            <w:tcW w:w="2700" w:type="dxa"/>
            <w:tcBorders>
              <w:top w:val="single" w:sz="18" w:space="0" w:color="FFFFFF"/>
              <w:bottom w:val="single" w:sz="18" w:space="0" w:color="FFFFFF"/>
            </w:tcBorders>
            <w:shd w:val="clear" w:color="auto" w:fill="BFBFBF" w:themeFill="background1" w:themeFillShade="BF"/>
          </w:tcPr>
          <w:p w14:paraId="07626C4B" w14:textId="3B3F1DD9" w:rsidR="00DC3787" w:rsidRPr="00DC3787" w:rsidRDefault="00DC3787" w:rsidP="003B501A">
            <w:pPr>
              <w:pStyle w:val="TABLE-BodyText"/>
              <w:keepNext/>
              <w:rPr>
                <w:rFonts w:cs="Arial"/>
                <w:szCs w:val="18"/>
              </w:rPr>
            </w:pPr>
            <w:r w:rsidRPr="00DC3787">
              <w:rPr>
                <w:rFonts w:cs="Arial"/>
                <w:color w:val="000000"/>
                <w:szCs w:val="18"/>
              </w:rPr>
              <w:t>Member Level Detail</w:t>
            </w:r>
          </w:p>
        </w:tc>
        <w:tc>
          <w:tcPr>
            <w:tcW w:w="720" w:type="dxa"/>
            <w:tcBorders>
              <w:top w:val="single" w:sz="18" w:space="0" w:color="FFFFFF"/>
              <w:bottom w:val="single" w:sz="18" w:space="0" w:color="FFFFFF"/>
            </w:tcBorders>
            <w:shd w:val="clear" w:color="auto" w:fill="BFBFBF" w:themeFill="background1" w:themeFillShade="BF"/>
          </w:tcPr>
          <w:p w14:paraId="65E12753" w14:textId="7F68E352"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9AE9032" w14:textId="75E5CAA7"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17945B55"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5988149D" w14:textId="0B9C7144" w:rsidR="00DC3787" w:rsidRPr="00DC3787" w:rsidRDefault="00DC3787" w:rsidP="003B501A">
            <w:pPr>
              <w:pStyle w:val="TABLE-BodyText"/>
              <w:keepN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548BAE2A" w14:textId="0BB1F647" w:rsidR="00DC3787" w:rsidRPr="00DC3787" w:rsidRDefault="00DC3787" w:rsidP="003B501A">
            <w:pPr>
              <w:pStyle w:val="TABLE-BodyText"/>
              <w:keepNext/>
              <w:rPr>
                <w:rFonts w:cs="Arial"/>
                <w:szCs w:val="18"/>
              </w:rPr>
            </w:pPr>
            <w:r w:rsidRPr="00DC3787">
              <w:rPr>
                <w:rFonts w:cs="Arial"/>
                <w:color w:val="000000"/>
                <w:szCs w:val="18"/>
              </w:rPr>
              <w:t>INS03</w:t>
            </w:r>
          </w:p>
        </w:tc>
        <w:tc>
          <w:tcPr>
            <w:tcW w:w="2700" w:type="dxa"/>
            <w:tcBorders>
              <w:top w:val="single" w:sz="18" w:space="0" w:color="FFFFFF"/>
              <w:bottom w:val="single" w:sz="18" w:space="0" w:color="FFFFFF"/>
            </w:tcBorders>
            <w:shd w:val="clear" w:color="auto" w:fill="F2F2F2" w:themeFill="background1" w:themeFillShade="F2"/>
          </w:tcPr>
          <w:p w14:paraId="0DA56704" w14:textId="4541BA97" w:rsidR="00DC3787" w:rsidRPr="00DC3787" w:rsidRDefault="00DC3787" w:rsidP="003B501A">
            <w:pPr>
              <w:pStyle w:val="TABLE-BodyText"/>
              <w:keepNext/>
              <w:rPr>
                <w:rFonts w:cs="Arial"/>
                <w:szCs w:val="18"/>
              </w:rPr>
            </w:pPr>
            <w:r w:rsidRPr="00DC3787">
              <w:rPr>
                <w:rFonts w:cs="Arial"/>
                <w:color w:val="000000"/>
                <w:szCs w:val="18"/>
              </w:rPr>
              <w:t>Maintenance Type Code</w:t>
            </w:r>
          </w:p>
        </w:tc>
        <w:tc>
          <w:tcPr>
            <w:tcW w:w="720" w:type="dxa"/>
            <w:tcBorders>
              <w:top w:val="single" w:sz="18" w:space="0" w:color="FFFFFF"/>
              <w:bottom w:val="single" w:sz="18" w:space="0" w:color="FFFFFF"/>
            </w:tcBorders>
            <w:shd w:val="clear" w:color="auto" w:fill="F2F2F2" w:themeFill="background1" w:themeFillShade="F2"/>
          </w:tcPr>
          <w:p w14:paraId="1D6DAB32" w14:textId="05A0008F" w:rsidR="00DC3787" w:rsidRPr="00DC3787" w:rsidRDefault="00DC3787" w:rsidP="003B501A">
            <w:pPr>
              <w:pStyle w:val="TABLE-BodyText"/>
              <w:keepNext/>
              <w:rPr>
                <w:rFonts w:cs="Arial"/>
                <w:szCs w:val="18"/>
              </w:rPr>
            </w:pPr>
            <w:r w:rsidRPr="00DC3787">
              <w:rPr>
                <w:rFonts w:cs="Arial"/>
                <w:color w:val="000000"/>
                <w:szCs w:val="18"/>
              </w:rPr>
              <w:t>024</w:t>
            </w:r>
          </w:p>
        </w:tc>
        <w:tc>
          <w:tcPr>
            <w:tcW w:w="4165" w:type="dxa"/>
            <w:tcBorders>
              <w:top w:val="single" w:sz="18" w:space="0" w:color="FFFFFF"/>
              <w:bottom w:val="single" w:sz="18" w:space="0" w:color="FFFFFF"/>
            </w:tcBorders>
            <w:shd w:val="clear" w:color="auto" w:fill="F2F2F2" w:themeFill="background1" w:themeFillShade="F2"/>
          </w:tcPr>
          <w:p w14:paraId="134D4D1F" w14:textId="66422F49" w:rsidR="00DC3787" w:rsidRPr="00DC3787" w:rsidRDefault="00DC3787" w:rsidP="003B501A">
            <w:pPr>
              <w:pStyle w:val="TABLE-BodyText"/>
              <w:keepNext/>
              <w:rPr>
                <w:rFonts w:cs="Arial"/>
                <w:szCs w:val="18"/>
              </w:rPr>
            </w:pPr>
            <w:r w:rsidRPr="00DC3787">
              <w:rPr>
                <w:rFonts w:cs="Arial"/>
                <w:color w:val="000000"/>
                <w:szCs w:val="18"/>
              </w:rPr>
              <w:t>"Cancellation or Termination"</w:t>
            </w:r>
          </w:p>
        </w:tc>
      </w:tr>
      <w:tr w:rsidR="00DC3787" w14:paraId="1949A77A"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318080C8" w14:textId="141CEC59"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9D93546" w14:textId="34A3CA3B" w:rsidR="00DC3787" w:rsidRPr="00DC3787" w:rsidRDefault="00DC3787" w:rsidP="00D71797">
            <w:pPr>
              <w:pStyle w:val="TABLE-BodyText"/>
              <w:rPr>
                <w:rFonts w:cs="Arial"/>
                <w:szCs w:val="18"/>
              </w:rPr>
            </w:pPr>
            <w:r w:rsidRPr="00DC3787">
              <w:rPr>
                <w:rFonts w:cs="Arial"/>
                <w:color w:val="000000"/>
                <w:szCs w:val="18"/>
              </w:rPr>
              <w:t>INS04</w:t>
            </w:r>
          </w:p>
        </w:tc>
        <w:tc>
          <w:tcPr>
            <w:tcW w:w="2700" w:type="dxa"/>
            <w:tcBorders>
              <w:top w:val="single" w:sz="18" w:space="0" w:color="FFFFFF"/>
              <w:bottom w:val="single" w:sz="18" w:space="0" w:color="FFFFFF"/>
            </w:tcBorders>
            <w:shd w:val="clear" w:color="auto" w:fill="F2F2F2" w:themeFill="background1" w:themeFillShade="F2"/>
          </w:tcPr>
          <w:p w14:paraId="0CDD9640" w14:textId="0A92003F" w:rsidR="00DC3787" w:rsidRPr="00DC3787" w:rsidRDefault="00DC3787" w:rsidP="00D71797">
            <w:pPr>
              <w:pStyle w:val="TABLE-BodyText"/>
              <w:rPr>
                <w:rFonts w:cs="Arial"/>
                <w:szCs w:val="18"/>
              </w:rPr>
            </w:pPr>
            <w:r w:rsidRPr="00DC3787">
              <w:rPr>
                <w:rFonts w:cs="Arial"/>
                <w:color w:val="000000"/>
                <w:szCs w:val="18"/>
              </w:rPr>
              <w:t>Maintenance Reason Code</w:t>
            </w:r>
          </w:p>
        </w:tc>
        <w:tc>
          <w:tcPr>
            <w:tcW w:w="720" w:type="dxa"/>
            <w:tcBorders>
              <w:top w:val="single" w:sz="18" w:space="0" w:color="FFFFFF"/>
              <w:bottom w:val="single" w:sz="18" w:space="0" w:color="FFFFFF"/>
            </w:tcBorders>
            <w:shd w:val="clear" w:color="auto" w:fill="F2F2F2" w:themeFill="background1" w:themeFillShade="F2"/>
          </w:tcPr>
          <w:p w14:paraId="2BD9C43B" w14:textId="1E2016F4"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5C49E100" w14:textId="40EFB459" w:rsidR="00DC3787" w:rsidRPr="00DC3787" w:rsidRDefault="00DC3787" w:rsidP="00D71797">
            <w:pPr>
              <w:pStyle w:val="TABLE-BodyText"/>
              <w:rPr>
                <w:rFonts w:cs="Arial"/>
                <w:szCs w:val="18"/>
              </w:rPr>
            </w:pPr>
            <w:r>
              <w:rPr>
                <w:rFonts w:cs="Arial"/>
                <w:color w:val="000000"/>
                <w:szCs w:val="18"/>
              </w:rPr>
              <w:t xml:space="preserve">Any valid Maintenance </w:t>
            </w:r>
            <w:r w:rsidRPr="00DC3787">
              <w:rPr>
                <w:rFonts w:cs="Arial"/>
                <w:color w:val="000000"/>
                <w:szCs w:val="18"/>
              </w:rPr>
              <w:t>Reason Code may be used.</w:t>
            </w:r>
          </w:p>
        </w:tc>
      </w:tr>
      <w:tr w:rsidR="00DC3787" w14:paraId="05E69F84"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F6BFBF2" w14:textId="0F10B878" w:rsidR="00DC3787" w:rsidRPr="00DC3787" w:rsidRDefault="00DC3787" w:rsidP="003B501A">
            <w:pPr>
              <w:pStyle w:val="TABLE-BodyText"/>
              <w:keepNext/>
              <w:rPr>
                <w:rFonts w:cs="Arial"/>
                <w:szCs w:val="18"/>
              </w:rPr>
            </w:pPr>
            <w:r w:rsidRPr="00DC3787">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2CAD517A" w14:textId="0F818520" w:rsidR="00DC3787" w:rsidRPr="00DC3787" w:rsidRDefault="00DC3787" w:rsidP="003B501A">
            <w:pPr>
              <w:pStyle w:val="TABLE-BodyText"/>
              <w:keepNext/>
              <w:rPr>
                <w:rFonts w:cs="Arial"/>
                <w:szCs w:val="18"/>
              </w:rPr>
            </w:pPr>
            <w:r w:rsidRPr="00DC3787">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101B71A4" w14:textId="76DCD292" w:rsidR="00DC3787" w:rsidRPr="00DC3787" w:rsidRDefault="00DC3787" w:rsidP="003B501A">
            <w:pPr>
              <w:pStyle w:val="TABLE-BodyText"/>
              <w:keepNext/>
              <w:rPr>
                <w:rFonts w:cs="Arial"/>
                <w:szCs w:val="18"/>
              </w:rPr>
            </w:pPr>
            <w:r w:rsidRPr="00DC3787">
              <w:rPr>
                <w:rFonts w:cs="Arial"/>
                <w:color w:val="000000"/>
                <w:szCs w:val="18"/>
              </w:rPr>
              <w:t>Subscriber Identifier</w:t>
            </w:r>
          </w:p>
        </w:tc>
        <w:tc>
          <w:tcPr>
            <w:tcW w:w="720" w:type="dxa"/>
            <w:tcBorders>
              <w:top w:val="single" w:sz="18" w:space="0" w:color="FFFFFF"/>
              <w:bottom w:val="single" w:sz="18" w:space="0" w:color="FFFFFF"/>
            </w:tcBorders>
            <w:shd w:val="clear" w:color="auto" w:fill="BFBFBF" w:themeFill="background1" w:themeFillShade="BF"/>
          </w:tcPr>
          <w:p w14:paraId="07E35C86" w14:textId="108722DA"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38614025" w14:textId="2B50C9C2"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3B2BD954"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5ECDE062" w14:textId="5558D2AB"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B25F13C" w14:textId="4B96D6FE" w:rsidR="00DC3787" w:rsidRPr="00DC3787" w:rsidRDefault="00DC3787" w:rsidP="00D71797">
            <w:pPr>
              <w:pStyle w:val="TABLE-BodyText"/>
              <w:rPr>
                <w:rFonts w:cs="Arial"/>
                <w:szCs w:val="18"/>
              </w:rPr>
            </w:pPr>
            <w:r w:rsidRPr="00DC3787">
              <w:rPr>
                <w:rFonts w:cs="Arial"/>
                <w:color w:val="000000"/>
                <w:szCs w:val="18"/>
              </w:rPr>
              <w:t>REF02</w:t>
            </w:r>
          </w:p>
        </w:tc>
        <w:tc>
          <w:tcPr>
            <w:tcW w:w="2700" w:type="dxa"/>
            <w:tcBorders>
              <w:top w:val="single" w:sz="18" w:space="0" w:color="FFFFFF"/>
              <w:bottom w:val="single" w:sz="18" w:space="0" w:color="FFFFFF"/>
            </w:tcBorders>
            <w:shd w:val="clear" w:color="auto" w:fill="F2F2F2" w:themeFill="background1" w:themeFillShade="F2"/>
          </w:tcPr>
          <w:p w14:paraId="19A45847" w14:textId="74C2A530" w:rsidR="00DC3787" w:rsidRPr="00DC3787" w:rsidRDefault="00DC3787" w:rsidP="00D71797">
            <w:pPr>
              <w:pStyle w:val="TABLE-BodyText"/>
              <w:rPr>
                <w:rFonts w:cs="Arial"/>
                <w:szCs w:val="18"/>
              </w:rPr>
            </w:pPr>
            <w:r w:rsidRPr="00DC3787">
              <w:rPr>
                <w:rFonts w:cs="Arial"/>
                <w:color w:val="000000"/>
                <w:szCs w:val="18"/>
              </w:rPr>
              <w:t>Subscriber Identifier</w:t>
            </w:r>
          </w:p>
        </w:tc>
        <w:tc>
          <w:tcPr>
            <w:tcW w:w="720" w:type="dxa"/>
            <w:tcBorders>
              <w:top w:val="single" w:sz="18" w:space="0" w:color="FFFFFF"/>
              <w:bottom w:val="single" w:sz="18" w:space="0" w:color="FFFFFF"/>
            </w:tcBorders>
            <w:shd w:val="clear" w:color="auto" w:fill="F2F2F2" w:themeFill="background1" w:themeFillShade="F2"/>
          </w:tcPr>
          <w:p w14:paraId="50DB483A" w14:textId="6A481740"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076EA7E6" w14:textId="6AB0D2FB" w:rsidR="00DC3787" w:rsidRPr="00DC3787" w:rsidRDefault="00DC3787" w:rsidP="00D71797">
            <w:pPr>
              <w:pStyle w:val="TABLE-BodyText"/>
              <w:rPr>
                <w:rFonts w:cs="Arial"/>
                <w:szCs w:val="18"/>
              </w:rPr>
            </w:pPr>
            <w:r w:rsidRPr="00DC3787">
              <w:rPr>
                <w:rFonts w:cs="Arial"/>
                <w:color w:val="000000"/>
                <w:szCs w:val="18"/>
              </w:rPr>
              <w:t>The Exchange Assigned ID of the primary coverage person.</w:t>
            </w:r>
          </w:p>
        </w:tc>
      </w:tr>
      <w:tr w:rsidR="00DC3787" w14:paraId="763E3E5B"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4ABA75D3" w14:textId="6E371276" w:rsidR="00DC3787" w:rsidRPr="00DC3787" w:rsidRDefault="00DC3787" w:rsidP="003B501A">
            <w:pPr>
              <w:pStyle w:val="TABLE-BodyText"/>
              <w:keepNext/>
              <w:rPr>
                <w:rFonts w:cs="Arial"/>
                <w:szCs w:val="18"/>
              </w:rPr>
            </w:pPr>
            <w:r w:rsidRPr="00DC3787">
              <w:rPr>
                <w:rFonts w:cs="Arial"/>
                <w:color w:val="000000"/>
                <w:szCs w:val="18"/>
              </w:rPr>
              <w:lastRenderedPageBreak/>
              <w:t>2000</w:t>
            </w:r>
          </w:p>
        </w:tc>
        <w:tc>
          <w:tcPr>
            <w:tcW w:w="1080" w:type="dxa"/>
            <w:tcBorders>
              <w:top w:val="single" w:sz="18" w:space="0" w:color="FFFFFF"/>
              <w:bottom w:val="single" w:sz="18" w:space="0" w:color="FFFFFF"/>
            </w:tcBorders>
            <w:shd w:val="clear" w:color="auto" w:fill="BFBFBF" w:themeFill="background1" w:themeFillShade="BF"/>
          </w:tcPr>
          <w:p w14:paraId="6E46ECAD" w14:textId="51CC2C2E" w:rsidR="00DC3787" w:rsidRPr="00DC3787" w:rsidRDefault="00DC3787" w:rsidP="003B501A">
            <w:pPr>
              <w:pStyle w:val="TABLE-BodyText"/>
              <w:keepNext/>
              <w:rPr>
                <w:rFonts w:cs="Arial"/>
                <w:szCs w:val="18"/>
              </w:rPr>
            </w:pPr>
            <w:r w:rsidRPr="00DC3787">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31F29E90" w14:textId="20C7CF88" w:rsidR="00DC3787" w:rsidRPr="00DC3787" w:rsidRDefault="00DC3787" w:rsidP="003B501A">
            <w:pPr>
              <w:pStyle w:val="TABLE-BodyText"/>
              <w:keepNext/>
              <w:rPr>
                <w:rFonts w:cs="Arial"/>
                <w:szCs w:val="18"/>
              </w:rPr>
            </w:pPr>
            <w:r w:rsidRPr="00DC3787">
              <w:rPr>
                <w:rFonts w:cs="Arial"/>
                <w:color w:val="000000"/>
                <w:szCs w:val="18"/>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43B9BB93" w14:textId="2C7160AF"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75DD842" w14:textId="1496EFF8" w:rsidR="00DC3787" w:rsidRPr="00DC3787" w:rsidRDefault="00DC3787" w:rsidP="003B501A">
            <w:pPr>
              <w:pStyle w:val="TABLE-BodyText"/>
              <w:keepNext/>
              <w:rPr>
                <w:rFonts w:cs="Arial"/>
                <w:szCs w:val="18"/>
              </w:rPr>
            </w:pPr>
            <w:r w:rsidRPr="00DC3787">
              <w:rPr>
                <w:rFonts w:cs="Arial"/>
                <w:color w:val="000000"/>
                <w:szCs w:val="18"/>
              </w:rPr>
              <w:t>Transmit The IDs shown below when they were present on the Initial Enrollment</w:t>
            </w:r>
          </w:p>
        </w:tc>
      </w:tr>
      <w:tr w:rsidR="00DC3787" w14:paraId="73361D92"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0FF7F0B" w14:textId="7D80C120"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4B9B831" w14:textId="4F7DE621" w:rsidR="00DC3787" w:rsidRPr="00DC3787" w:rsidRDefault="00DC3787" w:rsidP="00D71797">
            <w:pPr>
              <w:pStyle w:val="TABLE-BodyText"/>
              <w:rPr>
                <w:rFonts w:cs="Arial"/>
                <w:szCs w:val="18"/>
              </w:rPr>
            </w:pPr>
            <w:r w:rsidRPr="00DC3787">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33DBF88F" w14:textId="2BF2636B" w:rsidR="00DC3787" w:rsidRPr="00DC3787" w:rsidRDefault="00DC3787" w:rsidP="00D71797">
            <w:pPr>
              <w:pStyle w:val="TABLE-BodyText"/>
              <w:rPr>
                <w:rFonts w:cs="Arial"/>
                <w:szCs w:val="18"/>
              </w:rPr>
            </w:pPr>
            <w:r w:rsidRPr="00DC3787">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18DB47BD" w14:textId="0CDCDB23" w:rsidR="00DC3787" w:rsidRPr="00DC3787" w:rsidRDefault="00DC3787" w:rsidP="00D71797">
            <w:pPr>
              <w:pStyle w:val="TABLE-BodyText"/>
              <w:rPr>
                <w:rFonts w:cs="Arial"/>
                <w:szCs w:val="18"/>
              </w:rPr>
            </w:pPr>
            <w:r w:rsidRPr="00DC3787">
              <w:rPr>
                <w:rFonts w:cs="Arial"/>
                <w:color w:val="000000"/>
                <w:szCs w:val="18"/>
              </w:rPr>
              <w:t>17</w:t>
            </w:r>
            <w:r w:rsidRPr="00DC3787">
              <w:rPr>
                <w:rFonts w:cs="Arial"/>
                <w:color w:val="000000"/>
                <w:szCs w:val="18"/>
              </w:rPr>
              <w:br/>
            </w:r>
            <w:r w:rsidRPr="00DC3787">
              <w:rPr>
                <w:rFonts w:cs="Arial"/>
                <w:color w:val="000000"/>
                <w:szCs w:val="18"/>
              </w:rPr>
              <w:br/>
            </w:r>
            <w:r w:rsidRPr="00DC3787">
              <w:rPr>
                <w:rFonts w:cs="Arial"/>
                <w:color w:val="000000"/>
                <w:szCs w:val="18"/>
              </w:rPr>
              <w:br/>
              <w:t>23</w:t>
            </w:r>
          </w:p>
        </w:tc>
        <w:tc>
          <w:tcPr>
            <w:tcW w:w="4165" w:type="dxa"/>
            <w:tcBorders>
              <w:top w:val="single" w:sz="18" w:space="0" w:color="FFFFFF"/>
              <w:bottom w:val="single" w:sz="18" w:space="0" w:color="FFFFFF"/>
            </w:tcBorders>
            <w:shd w:val="clear" w:color="auto" w:fill="F2F2F2" w:themeFill="background1" w:themeFillShade="F2"/>
          </w:tcPr>
          <w:p w14:paraId="2F5BE392" w14:textId="0FCF8A56" w:rsidR="00DC3787" w:rsidRPr="00DC3787" w:rsidRDefault="00DC3787" w:rsidP="00D71797">
            <w:pPr>
              <w:pStyle w:val="TABLE-BodyText"/>
              <w:rPr>
                <w:rFonts w:cs="Arial"/>
                <w:szCs w:val="18"/>
              </w:rPr>
            </w:pPr>
            <w:r w:rsidRPr="00DC3787">
              <w:rPr>
                <w:rFonts w:cs="Arial"/>
                <w:color w:val="000000"/>
                <w:szCs w:val="18"/>
              </w:rPr>
              <w:t>When the Exchange Assigned Member ID is conveyed in REF02.</w:t>
            </w:r>
            <w:r w:rsidRPr="00DC3787">
              <w:rPr>
                <w:rFonts w:cs="Arial"/>
                <w:color w:val="000000"/>
                <w:szCs w:val="18"/>
              </w:rPr>
              <w:br/>
            </w:r>
            <w:r w:rsidRPr="00DC3787">
              <w:rPr>
                <w:rFonts w:cs="Arial"/>
                <w:color w:val="000000"/>
                <w:szCs w:val="18"/>
              </w:rPr>
              <w:br/>
              <w:t>When the QHP Issuer Assigned Member ID is conveyed in REF02.</w:t>
            </w:r>
          </w:p>
        </w:tc>
      </w:tr>
      <w:tr w:rsidR="00DC3787" w14:paraId="0B03892B"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697F74EE" w14:textId="27FAB6B2" w:rsidR="00DC3787" w:rsidRPr="00DC3787" w:rsidRDefault="00DC3787" w:rsidP="003B501A">
            <w:pPr>
              <w:pStyle w:val="TABLE-BodyText"/>
              <w:keepNext/>
              <w:rPr>
                <w:rFonts w:cs="Arial"/>
                <w:szCs w:val="18"/>
              </w:rPr>
            </w:pPr>
            <w:r w:rsidRPr="00DC3787">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59B5BFFA" w14:textId="583FA002" w:rsidR="00DC3787" w:rsidRPr="00DC3787" w:rsidRDefault="00DC3787" w:rsidP="003B501A">
            <w:pPr>
              <w:pStyle w:val="TABLE-BodyText"/>
              <w:keepNext/>
              <w:rPr>
                <w:rFonts w:cs="Arial"/>
                <w:szCs w:val="18"/>
              </w:rPr>
            </w:pPr>
            <w:r w:rsidRPr="00DC3787">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2C92BAC7" w14:textId="1BEA424C" w:rsidR="00DC3787" w:rsidRPr="00DC3787" w:rsidRDefault="00DC3787" w:rsidP="003B501A">
            <w:pPr>
              <w:pStyle w:val="TABLE-BodyText"/>
              <w:keepNext/>
              <w:rPr>
                <w:rFonts w:cs="Arial"/>
                <w:szCs w:val="18"/>
              </w:rPr>
            </w:pPr>
            <w:r w:rsidRPr="00DC3787">
              <w:rPr>
                <w:rFonts w:cs="Arial"/>
                <w:color w:val="000000"/>
                <w:szCs w:val="18"/>
              </w:rPr>
              <w:t>Member Level Dates</w:t>
            </w:r>
          </w:p>
        </w:tc>
        <w:tc>
          <w:tcPr>
            <w:tcW w:w="720" w:type="dxa"/>
            <w:tcBorders>
              <w:top w:val="single" w:sz="18" w:space="0" w:color="FFFFFF"/>
              <w:bottom w:val="single" w:sz="18" w:space="0" w:color="FFFFFF"/>
            </w:tcBorders>
            <w:shd w:val="clear" w:color="auto" w:fill="BFBFBF" w:themeFill="background1" w:themeFillShade="BF"/>
          </w:tcPr>
          <w:p w14:paraId="14143FC9" w14:textId="04FE21B9"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7DFAD2D" w14:textId="24606DF5"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77E9CEB4"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300475B" w14:textId="226708E0" w:rsidR="00DC3787" w:rsidRPr="00DC3787" w:rsidRDefault="00DC3787" w:rsidP="003B501A">
            <w:pPr>
              <w:pStyle w:val="TABLE-BodyText"/>
              <w:keepN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CBE6DBC" w14:textId="65CC4E0B" w:rsidR="00DC3787" w:rsidRPr="00DC3787" w:rsidRDefault="00DC3787" w:rsidP="003B501A">
            <w:pPr>
              <w:pStyle w:val="TABLE-BodyText"/>
              <w:keepNext/>
              <w:rPr>
                <w:rFonts w:cs="Arial"/>
                <w:szCs w:val="18"/>
              </w:rPr>
            </w:pPr>
            <w:r w:rsidRPr="00DC3787">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6084B2EA" w14:textId="69DADF93" w:rsidR="00DC3787" w:rsidRPr="00DC3787" w:rsidRDefault="00DC3787" w:rsidP="003B501A">
            <w:pPr>
              <w:pStyle w:val="TABLE-BodyText"/>
              <w:keepNext/>
              <w:rPr>
                <w:rFonts w:cs="Arial"/>
                <w:szCs w:val="18"/>
              </w:rPr>
            </w:pPr>
            <w:r w:rsidRPr="00DC3787">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5DD0B151" w14:textId="0CBFF39B" w:rsidR="00DC3787" w:rsidRPr="00DC3787" w:rsidRDefault="00DC3787" w:rsidP="003B501A">
            <w:pPr>
              <w:pStyle w:val="TABLE-BodyText"/>
              <w:keepNext/>
              <w:rPr>
                <w:rFonts w:cs="Arial"/>
                <w:szCs w:val="18"/>
              </w:rPr>
            </w:pPr>
            <w:r w:rsidRPr="00DC3787">
              <w:rPr>
                <w:rFonts w:cs="Arial"/>
                <w:color w:val="000000"/>
                <w:szCs w:val="18"/>
              </w:rPr>
              <w:t>357</w:t>
            </w:r>
          </w:p>
        </w:tc>
        <w:tc>
          <w:tcPr>
            <w:tcW w:w="4165" w:type="dxa"/>
            <w:tcBorders>
              <w:top w:val="single" w:sz="18" w:space="0" w:color="FFFFFF"/>
              <w:bottom w:val="single" w:sz="18" w:space="0" w:color="FFFFFF"/>
            </w:tcBorders>
            <w:shd w:val="clear" w:color="auto" w:fill="F2F2F2" w:themeFill="background1" w:themeFillShade="F2"/>
          </w:tcPr>
          <w:p w14:paraId="2A2F695D" w14:textId="3AF135AF" w:rsidR="00DC3787" w:rsidRPr="00DC3787" w:rsidRDefault="00DC3787" w:rsidP="003B501A">
            <w:pPr>
              <w:pStyle w:val="TABLE-BodyText"/>
              <w:keepNext/>
              <w:rPr>
                <w:rFonts w:cs="Arial"/>
                <w:szCs w:val="18"/>
              </w:rPr>
            </w:pPr>
            <w:r w:rsidRPr="00DC3787">
              <w:rPr>
                <w:rFonts w:cs="Arial"/>
                <w:color w:val="000000"/>
                <w:szCs w:val="18"/>
              </w:rPr>
              <w:t>Eligibility End Date</w:t>
            </w:r>
          </w:p>
        </w:tc>
      </w:tr>
      <w:tr w:rsidR="00DC3787" w14:paraId="29268D92"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1C259413" w14:textId="52A55323"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8AE5F4A" w14:textId="2B735A61" w:rsidR="00DC3787" w:rsidRPr="00DC3787" w:rsidRDefault="00DC3787" w:rsidP="00D71797">
            <w:pPr>
              <w:pStyle w:val="TABLE-BodyText"/>
              <w:rPr>
                <w:rFonts w:cs="Arial"/>
                <w:szCs w:val="18"/>
              </w:rPr>
            </w:pPr>
            <w:r w:rsidRPr="00DC3787">
              <w:rPr>
                <w:rFonts w:cs="Arial"/>
                <w:color w:val="000000"/>
                <w:szCs w:val="18"/>
              </w:rPr>
              <w:t>DTP03</w:t>
            </w:r>
          </w:p>
        </w:tc>
        <w:tc>
          <w:tcPr>
            <w:tcW w:w="2700" w:type="dxa"/>
            <w:tcBorders>
              <w:top w:val="single" w:sz="18" w:space="0" w:color="FFFFFF"/>
              <w:bottom w:val="single" w:sz="18" w:space="0" w:color="FFFFFF"/>
            </w:tcBorders>
            <w:shd w:val="clear" w:color="auto" w:fill="F2F2F2" w:themeFill="background1" w:themeFillShade="F2"/>
          </w:tcPr>
          <w:p w14:paraId="048A882E" w14:textId="035F0DF7" w:rsidR="00DC3787" w:rsidRPr="00DC3787" w:rsidRDefault="00DC3787" w:rsidP="00D71797">
            <w:pPr>
              <w:pStyle w:val="TABLE-BodyText"/>
              <w:rPr>
                <w:rFonts w:cs="Arial"/>
                <w:szCs w:val="18"/>
              </w:rPr>
            </w:pPr>
            <w:r w:rsidRPr="00DC3787">
              <w:rPr>
                <w:rFonts w:cs="Arial"/>
                <w:color w:val="000000"/>
                <w:szCs w:val="18"/>
              </w:rPr>
              <w:t>Status Information Effective Date</w:t>
            </w:r>
          </w:p>
        </w:tc>
        <w:tc>
          <w:tcPr>
            <w:tcW w:w="720" w:type="dxa"/>
            <w:tcBorders>
              <w:top w:val="single" w:sz="18" w:space="0" w:color="FFFFFF"/>
              <w:bottom w:val="single" w:sz="18" w:space="0" w:color="FFFFFF"/>
            </w:tcBorders>
            <w:shd w:val="clear" w:color="auto" w:fill="F2F2F2" w:themeFill="background1" w:themeFillShade="F2"/>
          </w:tcPr>
          <w:p w14:paraId="51970E92" w14:textId="70A75E39"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2B16EA48" w14:textId="5FD691F6" w:rsidR="00DC3787" w:rsidRPr="00DC3787" w:rsidRDefault="00DC3787" w:rsidP="00D71797">
            <w:pPr>
              <w:pStyle w:val="TABLE-BodyText"/>
              <w:rPr>
                <w:rFonts w:cs="Arial"/>
                <w:szCs w:val="18"/>
              </w:rPr>
            </w:pPr>
            <w:r w:rsidRPr="00DC3787">
              <w:rPr>
                <w:rFonts w:cs="Arial"/>
                <w:color w:val="000000"/>
                <w:szCs w:val="18"/>
              </w:rPr>
              <w:t>The eligibility end date of the termination must be transmitted.</w:t>
            </w:r>
          </w:p>
        </w:tc>
      </w:tr>
      <w:tr w:rsidR="00DC3787" w14:paraId="2929C0DA"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4C86BBCB" w14:textId="45AA81E1" w:rsidR="00DC3787" w:rsidRPr="00DC3787" w:rsidRDefault="00DC3787" w:rsidP="003B501A">
            <w:pPr>
              <w:pStyle w:val="TABLE-BodyText"/>
              <w:keepNext/>
              <w:rPr>
                <w:rFonts w:cs="Arial"/>
                <w:szCs w:val="18"/>
              </w:rPr>
            </w:pPr>
            <w:r w:rsidRPr="00DC3787">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67DF4764" w14:textId="394563B7" w:rsidR="00DC3787" w:rsidRPr="00DC3787" w:rsidRDefault="00DC3787" w:rsidP="003B501A">
            <w:pPr>
              <w:pStyle w:val="TABLE-BodyText"/>
              <w:keepNext/>
              <w:rPr>
                <w:rFonts w:cs="Arial"/>
                <w:szCs w:val="18"/>
              </w:rPr>
            </w:pPr>
            <w:r w:rsidRPr="00DC3787">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7BC2AFB3" w14:textId="360F2831" w:rsidR="00DC3787" w:rsidRPr="00DC3787" w:rsidRDefault="00DC3787" w:rsidP="003B501A">
            <w:pPr>
              <w:pStyle w:val="TABLE-BodyText"/>
              <w:keepNext/>
              <w:rPr>
                <w:rFonts w:cs="Arial"/>
                <w:szCs w:val="18"/>
              </w:rPr>
            </w:pPr>
            <w:r w:rsidRPr="00DC3787">
              <w:rPr>
                <w:rFonts w:cs="Arial"/>
                <w:color w:val="000000"/>
                <w:szCs w:val="18"/>
              </w:rPr>
              <w:t>Health Coverage</w:t>
            </w:r>
            <w:r w:rsidRPr="00DC3787">
              <w:rPr>
                <w:rFonts w:cs="Arial"/>
                <w:color w:val="000000"/>
                <w:szCs w:val="18"/>
              </w:rPr>
              <w:br/>
              <w:t>Dates</w:t>
            </w:r>
          </w:p>
        </w:tc>
        <w:tc>
          <w:tcPr>
            <w:tcW w:w="720" w:type="dxa"/>
            <w:tcBorders>
              <w:top w:val="single" w:sz="18" w:space="0" w:color="FFFFFF"/>
              <w:bottom w:val="single" w:sz="18" w:space="0" w:color="FFFFFF"/>
            </w:tcBorders>
            <w:shd w:val="clear" w:color="auto" w:fill="BFBFBF" w:themeFill="background1" w:themeFillShade="BF"/>
          </w:tcPr>
          <w:p w14:paraId="76DB6733" w14:textId="7E85A8ED"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A13156C" w14:textId="68AE9716"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213E8EBB"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33974335" w14:textId="0CE7251A"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CFA1667" w14:textId="1A86FE76" w:rsidR="00DC3787" w:rsidRPr="00DC3787" w:rsidRDefault="00DC3787" w:rsidP="00D71797">
            <w:pPr>
              <w:pStyle w:val="TABLE-BodyText"/>
              <w:rPr>
                <w:rFonts w:cs="Arial"/>
                <w:szCs w:val="18"/>
              </w:rPr>
            </w:pPr>
            <w:r w:rsidRPr="00DC3787">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313A5891" w14:textId="47DCA831" w:rsidR="00DC3787" w:rsidRPr="00DC3787" w:rsidRDefault="00DC3787" w:rsidP="00D71797">
            <w:pPr>
              <w:pStyle w:val="TABLE-BodyText"/>
              <w:rPr>
                <w:rFonts w:cs="Arial"/>
                <w:szCs w:val="18"/>
              </w:rPr>
            </w:pPr>
            <w:r w:rsidRPr="00DC3787">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266482C7" w14:textId="772D49E5" w:rsidR="00DC3787" w:rsidRPr="00DC3787" w:rsidRDefault="00DC3787" w:rsidP="00D71797">
            <w:pPr>
              <w:pStyle w:val="TABLE-BodyText"/>
              <w:rPr>
                <w:rFonts w:cs="Arial"/>
                <w:szCs w:val="18"/>
              </w:rPr>
            </w:pPr>
            <w:r w:rsidRPr="00DC3787">
              <w:rPr>
                <w:rFonts w:cs="Arial"/>
                <w:color w:val="000000"/>
                <w:szCs w:val="18"/>
              </w:rPr>
              <w:t>349</w:t>
            </w:r>
          </w:p>
        </w:tc>
        <w:tc>
          <w:tcPr>
            <w:tcW w:w="4165" w:type="dxa"/>
            <w:tcBorders>
              <w:top w:val="single" w:sz="18" w:space="0" w:color="FFFFFF"/>
              <w:bottom w:val="single" w:sz="18" w:space="0" w:color="FFFFFF"/>
            </w:tcBorders>
            <w:shd w:val="clear" w:color="auto" w:fill="F2F2F2" w:themeFill="background1" w:themeFillShade="F2"/>
          </w:tcPr>
          <w:p w14:paraId="78F9C66F" w14:textId="1F78DE30" w:rsidR="00DC3787" w:rsidRPr="00DC3787" w:rsidRDefault="00DC3787" w:rsidP="00D71797">
            <w:pPr>
              <w:pStyle w:val="TABLE-BodyText"/>
              <w:rPr>
                <w:rFonts w:cs="Arial"/>
                <w:szCs w:val="18"/>
              </w:rPr>
            </w:pPr>
            <w:r w:rsidRPr="00DC3787">
              <w:rPr>
                <w:rFonts w:cs="Arial"/>
                <w:color w:val="000000"/>
                <w:szCs w:val="18"/>
              </w:rPr>
              <w:t>Benefit End Date</w:t>
            </w:r>
          </w:p>
        </w:tc>
      </w:tr>
      <w:tr w:rsidR="00DC3787" w14:paraId="6A66514E"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2F9274C7" w14:textId="25E99F9D" w:rsidR="00DC3787" w:rsidRPr="00DC3787" w:rsidRDefault="00DC3787" w:rsidP="00D71797">
            <w:pPr>
              <w:pStyle w:val="TABLE-BodyText"/>
              <w:rPr>
                <w:rFonts w:cs="Arial"/>
                <w:szCs w:val="18"/>
              </w:rPr>
            </w:pPr>
            <w:r w:rsidRPr="00DC3787">
              <w:rPr>
                <w:rFonts w:cs="Arial"/>
                <w:color w:val="000000"/>
                <w:szCs w:val="18"/>
              </w:rPr>
              <w:t>2700</w:t>
            </w:r>
          </w:p>
        </w:tc>
        <w:tc>
          <w:tcPr>
            <w:tcW w:w="1080" w:type="dxa"/>
            <w:tcBorders>
              <w:top w:val="single" w:sz="18" w:space="0" w:color="FFFFFF"/>
              <w:bottom w:val="single" w:sz="18" w:space="0" w:color="FFFFFF"/>
            </w:tcBorders>
            <w:shd w:val="clear" w:color="auto" w:fill="BFBFBF" w:themeFill="background1" w:themeFillShade="BF"/>
          </w:tcPr>
          <w:p w14:paraId="2096BE00" w14:textId="0E9D2274" w:rsidR="00DC3787" w:rsidRPr="00DC3787" w:rsidRDefault="00DC3787" w:rsidP="00D71797">
            <w:pPr>
              <w:pStyle w:val="TABLE-BodyText"/>
              <w:rPr>
                <w:rFonts w:cs="Arial"/>
                <w:szCs w:val="18"/>
              </w:rPr>
            </w:pPr>
            <w:r w:rsidRPr="00DC3787">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5203D952" w14:textId="3D3F7C81" w:rsidR="00DC3787" w:rsidRPr="00DC3787" w:rsidRDefault="00DC3787" w:rsidP="00D71797">
            <w:pPr>
              <w:pStyle w:val="TABLE-BodyText"/>
              <w:rPr>
                <w:rFonts w:cs="Arial"/>
                <w:szCs w:val="18"/>
              </w:rPr>
            </w:pPr>
            <w:r w:rsidRPr="00DC3787">
              <w:rPr>
                <w:rFonts w:cs="Arial"/>
                <w:color w:val="000000"/>
                <w:szCs w:val="18"/>
              </w:rPr>
              <w:t>Member Reporting</w:t>
            </w:r>
            <w:r w:rsidRPr="00DC3787">
              <w:rPr>
                <w:rFonts w:cs="Arial"/>
                <w:color w:val="000000"/>
                <w:szCs w:val="18"/>
              </w:rPr>
              <w:br/>
              <w:t>Categories Loop</w:t>
            </w:r>
          </w:p>
        </w:tc>
        <w:tc>
          <w:tcPr>
            <w:tcW w:w="720" w:type="dxa"/>
            <w:tcBorders>
              <w:top w:val="single" w:sz="18" w:space="0" w:color="FFFFFF"/>
              <w:bottom w:val="single" w:sz="18" w:space="0" w:color="FFFFFF"/>
            </w:tcBorders>
            <w:shd w:val="clear" w:color="auto" w:fill="BFBFBF" w:themeFill="background1" w:themeFillShade="BF"/>
          </w:tcPr>
          <w:p w14:paraId="78B4F807" w14:textId="47983BD3"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19C0B32" w14:textId="363BFB20" w:rsidR="00DC3787" w:rsidRPr="00DC3787" w:rsidRDefault="00DC3787" w:rsidP="00D71797">
            <w:pPr>
              <w:pStyle w:val="TABLE-BodyText"/>
              <w:rPr>
                <w:rFonts w:cs="Arial"/>
                <w:szCs w:val="18"/>
              </w:rPr>
            </w:pPr>
            <w:r w:rsidRPr="00DC3787">
              <w:rPr>
                <w:rFonts w:cs="Arial"/>
                <w:color w:val="000000"/>
                <w:szCs w:val="18"/>
              </w:rPr>
              <w:t>One iteration of this loop is required for all</w:t>
            </w:r>
            <w:r w:rsidRPr="00DC3787">
              <w:rPr>
                <w:rFonts w:cs="Arial"/>
                <w:color w:val="000000"/>
                <w:szCs w:val="18"/>
              </w:rPr>
              <w:br/>
              <w:t>cancellations.</w:t>
            </w:r>
          </w:p>
        </w:tc>
      </w:tr>
      <w:tr w:rsidR="00DC3787" w14:paraId="7E922B54"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2F2A9BCF" w14:textId="361DBC90" w:rsidR="00DC3787" w:rsidRPr="00DC3787" w:rsidRDefault="00DC3787" w:rsidP="003B501A">
            <w:pPr>
              <w:pStyle w:val="TABLE-BodyText"/>
              <w:keepNext/>
              <w:rPr>
                <w:rFonts w:cs="Arial"/>
                <w:szCs w:val="18"/>
              </w:rPr>
            </w:pPr>
            <w:r w:rsidRPr="00DC3787">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10A820B4" w14:textId="2DD7B429" w:rsidR="00DC3787" w:rsidRPr="00DC3787" w:rsidRDefault="00DC3787" w:rsidP="003B501A">
            <w:pPr>
              <w:pStyle w:val="TABLE-BodyText"/>
              <w:keepNext/>
              <w:rPr>
                <w:rFonts w:cs="Arial"/>
                <w:szCs w:val="18"/>
              </w:rPr>
            </w:pPr>
            <w:r w:rsidRPr="00DC3787">
              <w:rPr>
                <w:rFonts w:cs="Arial"/>
                <w:color w:val="000000"/>
                <w:szCs w:val="18"/>
              </w:rPr>
              <w:t>N1</w:t>
            </w:r>
          </w:p>
        </w:tc>
        <w:tc>
          <w:tcPr>
            <w:tcW w:w="2700" w:type="dxa"/>
            <w:tcBorders>
              <w:top w:val="single" w:sz="18" w:space="0" w:color="FFFFFF"/>
              <w:bottom w:val="single" w:sz="18" w:space="0" w:color="FFFFFF"/>
            </w:tcBorders>
            <w:shd w:val="clear" w:color="auto" w:fill="BFBFBF" w:themeFill="background1" w:themeFillShade="BF"/>
          </w:tcPr>
          <w:p w14:paraId="1CFB5E54" w14:textId="47274630" w:rsidR="00DC3787" w:rsidRPr="00DC3787" w:rsidRDefault="00DC3787" w:rsidP="003B501A">
            <w:pPr>
              <w:pStyle w:val="TABLE-BodyText"/>
              <w:keepNext/>
              <w:rPr>
                <w:rFonts w:cs="Arial"/>
                <w:szCs w:val="18"/>
              </w:rPr>
            </w:pPr>
            <w:r w:rsidRPr="00DC3787">
              <w:rPr>
                <w:rFonts w:cs="Arial"/>
                <w:color w:val="000000"/>
                <w:szCs w:val="18"/>
              </w:rPr>
              <w:t>Reporting Category</w:t>
            </w:r>
          </w:p>
        </w:tc>
        <w:tc>
          <w:tcPr>
            <w:tcW w:w="720" w:type="dxa"/>
            <w:tcBorders>
              <w:top w:val="single" w:sz="18" w:space="0" w:color="FFFFFF"/>
              <w:bottom w:val="single" w:sz="18" w:space="0" w:color="FFFFFF"/>
            </w:tcBorders>
            <w:shd w:val="clear" w:color="auto" w:fill="BFBFBF" w:themeFill="background1" w:themeFillShade="BF"/>
          </w:tcPr>
          <w:p w14:paraId="725E742F" w14:textId="48BC693E"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C9C2DB4" w14:textId="7F1E4623" w:rsidR="00DC3787" w:rsidRPr="00DC3787" w:rsidRDefault="00DC3787" w:rsidP="003B501A">
            <w:pPr>
              <w:pStyle w:val="TABLE-BodyText"/>
              <w:keepNext/>
              <w:rPr>
                <w:rFonts w:cs="Arial"/>
                <w:szCs w:val="18"/>
              </w:rPr>
            </w:pPr>
            <w:r w:rsidRPr="00DC3787">
              <w:rPr>
                <w:rFonts w:cs="Arial"/>
                <w:color w:val="000000"/>
                <w:szCs w:val="18"/>
              </w:rPr>
              <w:t>See Sections 9.5 and 9.6 of the CMS guide for explicit instructions related to the 2750 loop.</w:t>
            </w:r>
          </w:p>
        </w:tc>
      </w:tr>
      <w:tr w:rsidR="00DC3787" w14:paraId="1FC11BEA"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12F8F6E5" w14:textId="4775AC05"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4246DFA" w14:textId="085506AC" w:rsidR="00DC3787" w:rsidRPr="00DC3787" w:rsidRDefault="00DC3787" w:rsidP="00D71797">
            <w:pPr>
              <w:pStyle w:val="TABLE-BodyText"/>
              <w:rPr>
                <w:rFonts w:cs="Arial"/>
                <w:szCs w:val="18"/>
              </w:rPr>
            </w:pPr>
            <w:r w:rsidRPr="00DC3787">
              <w:rPr>
                <w:rFonts w:cs="Arial"/>
                <w:color w:val="000000"/>
                <w:szCs w:val="18"/>
              </w:rPr>
              <w:t>N102</w:t>
            </w:r>
          </w:p>
        </w:tc>
        <w:tc>
          <w:tcPr>
            <w:tcW w:w="2700" w:type="dxa"/>
            <w:tcBorders>
              <w:top w:val="single" w:sz="18" w:space="0" w:color="FFFFFF"/>
              <w:bottom w:val="single" w:sz="18" w:space="0" w:color="FFFFFF"/>
            </w:tcBorders>
            <w:shd w:val="clear" w:color="auto" w:fill="F2F2F2" w:themeFill="background1" w:themeFillShade="F2"/>
          </w:tcPr>
          <w:p w14:paraId="349C1844" w14:textId="40EDB992" w:rsidR="00DC3787" w:rsidRPr="00DC3787" w:rsidRDefault="00DC3787" w:rsidP="00D71797">
            <w:pPr>
              <w:pStyle w:val="TABLE-BodyText"/>
              <w:rPr>
                <w:rFonts w:cs="Arial"/>
                <w:szCs w:val="18"/>
              </w:rPr>
            </w:pPr>
            <w:r w:rsidRPr="00DC3787">
              <w:rPr>
                <w:rFonts w:cs="Arial"/>
                <w:color w:val="000000"/>
                <w:szCs w:val="18"/>
              </w:rPr>
              <w:t>Member Reporting Category Name</w:t>
            </w:r>
          </w:p>
        </w:tc>
        <w:tc>
          <w:tcPr>
            <w:tcW w:w="720" w:type="dxa"/>
            <w:tcBorders>
              <w:top w:val="single" w:sz="18" w:space="0" w:color="FFFFFF"/>
              <w:bottom w:val="single" w:sz="18" w:space="0" w:color="FFFFFF"/>
            </w:tcBorders>
            <w:shd w:val="clear" w:color="auto" w:fill="F2F2F2" w:themeFill="background1" w:themeFillShade="F2"/>
          </w:tcPr>
          <w:p w14:paraId="635BB9B3" w14:textId="7AF4DBA5"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50EFEF6D" w14:textId="1E9B3F55" w:rsidR="00DC3787" w:rsidRPr="00DC3787" w:rsidRDefault="00DC3787" w:rsidP="00D71797">
            <w:pPr>
              <w:pStyle w:val="TABLE-BodyText"/>
              <w:rPr>
                <w:rFonts w:cs="Arial"/>
                <w:szCs w:val="18"/>
              </w:rPr>
            </w:pPr>
            <w:r w:rsidRPr="00DC3787">
              <w:rPr>
                <w:rFonts w:cs="Arial"/>
                <w:color w:val="000000"/>
                <w:szCs w:val="18"/>
              </w:rPr>
              <w:t>"ADDL MAINT REASON"</w:t>
            </w:r>
          </w:p>
        </w:tc>
      </w:tr>
      <w:tr w:rsidR="00DC3787" w14:paraId="018C7D6A"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136679B4" w14:textId="44D9530E" w:rsidR="00DC3787" w:rsidRPr="00DC3787" w:rsidRDefault="00DC3787" w:rsidP="003B501A">
            <w:pPr>
              <w:pStyle w:val="TABLE-BodyText"/>
              <w:keepNext/>
              <w:rPr>
                <w:rFonts w:cs="Arial"/>
                <w:szCs w:val="18"/>
              </w:rPr>
            </w:pPr>
            <w:r w:rsidRPr="00DC3787">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5D579A72" w14:textId="60541C3F" w:rsidR="00DC3787" w:rsidRPr="00DC3787" w:rsidRDefault="00DC3787" w:rsidP="003B501A">
            <w:pPr>
              <w:pStyle w:val="TABLE-BodyText"/>
              <w:keepNext/>
              <w:rPr>
                <w:rFonts w:cs="Arial"/>
                <w:szCs w:val="18"/>
              </w:rPr>
            </w:pPr>
            <w:r w:rsidRPr="00DC3787">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04CD0021" w14:textId="15CC86C3" w:rsidR="00DC3787" w:rsidRPr="00DC3787" w:rsidRDefault="00DC3787" w:rsidP="003B501A">
            <w:pPr>
              <w:pStyle w:val="TABLE-BodyText"/>
              <w:keepNext/>
              <w:rPr>
                <w:rFonts w:cs="Arial"/>
                <w:szCs w:val="18"/>
              </w:rPr>
            </w:pPr>
            <w:r w:rsidRPr="00DC3787">
              <w:rPr>
                <w:rFonts w:cs="Arial"/>
                <w:color w:val="000000"/>
                <w:szCs w:val="18"/>
              </w:rPr>
              <w:t>Reporting Category</w:t>
            </w:r>
            <w:r w:rsidRPr="00DC3787">
              <w:rPr>
                <w:rFonts w:cs="Arial"/>
                <w:color w:val="000000"/>
                <w:szCs w:val="18"/>
              </w:rPr>
              <w:br/>
              <w:t>Reference</w:t>
            </w:r>
          </w:p>
        </w:tc>
        <w:tc>
          <w:tcPr>
            <w:tcW w:w="720" w:type="dxa"/>
            <w:tcBorders>
              <w:top w:val="single" w:sz="18" w:space="0" w:color="FFFFFF"/>
              <w:bottom w:val="single" w:sz="18" w:space="0" w:color="FFFFFF"/>
            </w:tcBorders>
            <w:shd w:val="clear" w:color="auto" w:fill="BFBFBF" w:themeFill="background1" w:themeFillShade="BF"/>
          </w:tcPr>
          <w:p w14:paraId="478A9701" w14:textId="625AB391"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ACFD0DD" w14:textId="4CA79B84"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2602DBD3"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DB2677D" w14:textId="5505E8A0" w:rsidR="00DC3787" w:rsidRPr="00DC3787" w:rsidRDefault="00DC3787" w:rsidP="003B501A">
            <w:pPr>
              <w:pStyle w:val="TABLE-BodyText"/>
              <w:keepN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0390711" w14:textId="5EBA1B83" w:rsidR="00DC3787" w:rsidRPr="00DC3787" w:rsidRDefault="00DC3787" w:rsidP="003B501A">
            <w:pPr>
              <w:pStyle w:val="TABLE-BodyText"/>
              <w:keepNext/>
              <w:rPr>
                <w:rFonts w:cs="Arial"/>
                <w:szCs w:val="18"/>
              </w:rPr>
            </w:pPr>
            <w:r w:rsidRPr="00DC3787">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56D0FD4D" w14:textId="24BE652E" w:rsidR="00DC3787" w:rsidRPr="00DC3787" w:rsidRDefault="00DC3787" w:rsidP="003B501A">
            <w:pPr>
              <w:pStyle w:val="TABLE-BodyText"/>
              <w:keepNext/>
              <w:rPr>
                <w:rFonts w:cs="Arial"/>
                <w:szCs w:val="18"/>
              </w:rPr>
            </w:pPr>
            <w:r w:rsidRPr="00DC3787">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2A9262FE" w14:textId="373C6177" w:rsidR="00DC3787" w:rsidRPr="00DC3787" w:rsidRDefault="00DC3787" w:rsidP="003B501A">
            <w:pPr>
              <w:pStyle w:val="TABLE-BodyText"/>
              <w:keepNext/>
              <w:rPr>
                <w:rFonts w:cs="Arial"/>
                <w:szCs w:val="18"/>
              </w:rPr>
            </w:pPr>
            <w:r w:rsidRPr="00DC3787">
              <w:rPr>
                <w:rFonts w:cs="Arial"/>
                <w:color w:val="000000"/>
                <w:szCs w:val="18"/>
              </w:rPr>
              <w:t>17</w:t>
            </w:r>
          </w:p>
        </w:tc>
        <w:tc>
          <w:tcPr>
            <w:tcW w:w="4165" w:type="dxa"/>
            <w:tcBorders>
              <w:top w:val="single" w:sz="18" w:space="0" w:color="FFFFFF"/>
              <w:bottom w:val="single" w:sz="18" w:space="0" w:color="FFFFFF"/>
            </w:tcBorders>
            <w:shd w:val="clear" w:color="auto" w:fill="F2F2F2" w:themeFill="background1" w:themeFillShade="F2"/>
          </w:tcPr>
          <w:p w14:paraId="4CEC72F4" w14:textId="2273DE36" w:rsidR="00DC3787" w:rsidRPr="00DC3787" w:rsidRDefault="00DC3787" w:rsidP="003B501A">
            <w:pPr>
              <w:pStyle w:val="TABLE-BodyText"/>
              <w:keepNext/>
              <w:rPr>
                <w:rFonts w:cs="Arial"/>
                <w:szCs w:val="18"/>
              </w:rPr>
            </w:pPr>
            <w:r w:rsidRPr="00DC3787">
              <w:rPr>
                <w:rFonts w:cs="Arial"/>
                <w:color w:val="000000"/>
                <w:szCs w:val="18"/>
              </w:rPr>
              <w:t>"Client Reporting Category"</w:t>
            </w:r>
          </w:p>
        </w:tc>
      </w:tr>
      <w:tr w:rsidR="00DC3787" w14:paraId="2A5A2F28" w14:textId="77777777" w:rsidTr="003B501A">
        <w:trPr>
          <w:cantSplit/>
        </w:trPr>
        <w:tc>
          <w:tcPr>
            <w:tcW w:w="925" w:type="dxa"/>
            <w:tcBorders>
              <w:top w:val="single" w:sz="18" w:space="0" w:color="FFFFFF"/>
              <w:bottom w:val="nil"/>
            </w:tcBorders>
            <w:shd w:val="clear" w:color="auto" w:fill="F2F2F2" w:themeFill="background1" w:themeFillShade="F2"/>
          </w:tcPr>
          <w:p w14:paraId="34992744" w14:textId="52207823"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nil"/>
            </w:tcBorders>
            <w:shd w:val="clear" w:color="auto" w:fill="F2F2F2" w:themeFill="background1" w:themeFillShade="F2"/>
          </w:tcPr>
          <w:p w14:paraId="72842CD9" w14:textId="42ADAB3C" w:rsidR="00DC3787" w:rsidRPr="00DC3787" w:rsidRDefault="00DC3787" w:rsidP="00D71797">
            <w:pPr>
              <w:pStyle w:val="TABLE-BodyText"/>
              <w:rPr>
                <w:rFonts w:cs="Arial"/>
                <w:szCs w:val="18"/>
              </w:rPr>
            </w:pPr>
            <w:r w:rsidRPr="00DC3787">
              <w:rPr>
                <w:rFonts w:cs="Arial"/>
                <w:color w:val="000000"/>
                <w:szCs w:val="18"/>
              </w:rPr>
              <w:t>REF02</w:t>
            </w:r>
          </w:p>
        </w:tc>
        <w:tc>
          <w:tcPr>
            <w:tcW w:w="2700" w:type="dxa"/>
            <w:tcBorders>
              <w:top w:val="single" w:sz="18" w:space="0" w:color="FFFFFF"/>
              <w:bottom w:val="nil"/>
            </w:tcBorders>
            <w:shd w:val="clear" w:color="auto" w:fill="F2F2F2" w:themeFill="background1" w:themeFillShade="F2"/>
          </w:tcPr>
          <w:p w14:paraId="53B9762B" w14:textId="1B8EF271" w:rsidR="00DC3787" w:rsidRPr="00DC3787" w:rsidRDefault="00DC3787" w:rsidP="00D71797">
            <w:pPr>
              <w:pStyle w:val="TABLE-BodyText"/>
              <w:rPr>
                <w:rFonts w:cs="Arial"/>
                <w:szCs w:val="18"/>
              </w:rPr>
            </w:pPr>
            <w:r w:rsidRPr="00DC3787">
              <w:rPr>
                <w:rFonts w:cs="Arial"/>
                <w:color w:val="000000"/>
                <w:szCs w:val="18"/>
              </w:rPr>
              <w:t>Member Reporting Category Reference ID</w:t>
            </w:r>
          </w:p>
        </w:tc>
        <w:tc>
          <w:tcPr>
            <w:tcW w:w="720" w:type="dxa"/>
            <w:tcBorders>
              <w:top w:val="single" w:sz="18" w:space="0" w:color="FFFFFF"/>
              <w:bottom w:val="nil"/>
            </w:tcBorders>
            <w:shd w:val="clear" w:color="auto" w:fill="F2F2F2" w:themeFill="background1" w:themeFillShade="F2"/>
          </w:tcPr>
          <w:p w14:paraId="0CF73AD9" w14:textId="55F7A421"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nil"/>
            </w:tcBorders>
            <w:shd w:val="clear" w:color="auto" w:fill="F2F2F2" w:themeFill="background1" w:themeFillShade="F2"/>
          </w:tcPr>
          <w:p w14:paraId="0399478A" w14:textId="18605FFB" w:rsidR="00DC3787" w:rsidRPr="00DC3787" w:rsidRDefault="00DC3787" w:rsidP="00D71797">
            <w:pPr>
              <w:pStyle w:val="TABLE-BodyText"/>
              <w:rPr>
                <w:rFonts w:cs="Arial"/>
                <w:szCs w:val="18"/>
              </w:rPr>
            </w:pPr>
            <w:r w:rsidRPr="00DC3787">
              <w:rPr>
                <w:rFonts w:cs="Arial"/>
                <w:color w:val="000000"/>
                <w:szCs w:val="18"/>
              </w:rPr>
              <w:t>Transmit this Text:  "CENCEL"</w:t>
            </w:r>
          </w:p>
        </w:tc>
      </w:tr>
    </w:tbl>
    <w:p w14:paraId="717B3D25" w14:textId="77777777" w:rsidR="006E5C55" w:rsidRDefault="006E5C55" w:rsidP="00010457">
      <w:pPr>
        <w:pStyle w:val="BodyText"/>
      </w:pPr>
    </w:p>
    <w:p w14:paraId="1FE5A1B0" w14:textId="77777777" w:rsidR="006E5C55" w:rsidRDefault="006E5C55" w:rsidP="00010457">
      <w:pPr>
        <w:pStyle w:val="BodyText"/>
      </w:pPr>
    </w:p>
    <w:p w14:paraId="492BB527" w14:textId="34BA2BA7" w:rsidR="00DC3787" w:rsidRDefault="00DC3787">
      <w:pPr>
        <w:rPr>
          <w:rFonts w:ascii="Arial" w:hAnsi="Arial" w:cs="Arial"/>
          <w:sz w:val="20"/>
          <w:szCs w:val="20"/>
        </w:rPr>
      </w:pPr>
      <w:r>
        <w:br w:type="page"/>
      </w:r>
    </w:p>
    <w:p w14:paraId="3EEE58CB" w14:textId="6D308BD8" w:rsidR="00DC3787" w:rsidRDefault="00DC3787" w:rsidP="00DC3787">
      <w:pPr>
        <w:pStyle w:val="Heading2"/>
      </w:pPr>
      <w:bookmarkStart w:id="24" w:name="_Toc355015108"/>
      <w:r>
        <w:lastRenderedPageBreak/>
        <w:t xml:space="preserve">Enrollment Termination Supplemental Instructions - </w:t>
      </w:r>
      <w:r w:rsidR="00864B8F">
        <w:t>VT HBE</w:t>
      </w:r>
      <w:r>
        <w:t xml:space="preserve"> to QHP Issuer, QHP Issuer to </w:t>
      </w:r>
      <w:r w:rsidR="00864B8F">
        <w:t>VT HBE</w:t>
      </w:r>
      <w:bookmarkEnd w:id="24"/>
    </w:p>
    <w:p w14:paraId="58D13A23" w14:textId="77777777" w:rsidR="00DC3787" w:rsidRDefault="00DC3787" w:rsidP="00DC3787">
      <w:pPr>
        <w:pStyle w:val="BodyText"/>
      </w:pPr>
      <w:r>
        <w:t>A termination transaction can be initiated by either the Exchange or the QHP Issuer. A termination transaction is initiated in situations when the enrollment is to be ended after the effective date of coverage.</w:t>
      </w:r>
    </w:p>
    <w:p w14:paraId="6DB03B1C" w14:textId="7C379E6C" w:rsidR="00DC3787" w:rsidRDefault="00DC3787" w:rsidP="00DC3787">
      <w:pPr>
        <w:pStyle w:val="BodyText"/>
      </w:pPr>
      <w:r>
        <w:t xml:space="preserve">The Exchange may </w:t>
      </w:r>
      <w:r w:rsidR="00AE0E77">
        <w:t xml:space="preserve">initiate </w:t>
      </w:r>
      <w:r>
        <w:t>a termination transaction for any valid reason; however the QHP issuer is only permitted to initiate a termination for non-payment of coverage, death of the member, or fraud.</w:t>
      </w:r>
    </w:p>
    <w:p w14:paraId="1CD89EAE" w14:textId="77777777" w:rsidR="00DC3787" w:rsidRDefault="00DC3787" w:rsidP="00DC3787">
      <w:pPr>
        <w:pStyle w:val="BodyText"/>
      </w:pPr>
      <w:r>
        <w:t xml:space="preserve">When coverage is terminated, the benefit end dates must always be prospective – either the end of the current month, or a subsequent month.  However, when termination is due to death of the member, the benefit end date will be retroactive to the end of the month of death.   </w:t>
      </w:r>
    </w:p>
    <w:p w14:paraId="6529729E" w14:textId="7A71D547" w:rsidR="006E5C55" w:rsidRDefault="00DC3787" w:rsidP="00DC3787">
      <w:pPr>
        <w:pStyle w:val="BodyText"/>
      </w:pPr>
      <w:r>
        <w:t xml:space="preserve">Information specific to the </w:t>
      </w:r>
      <w:r w:rsidR="00864B8F">
        <w:t>VT HBE</w:t>
      </w:r>
      <w:r>
        <w:t xml:space="preserve"> implementation of termination transactions is outlined in the following table.</w:t>
      </w:r>
    </w:p>
    <w:p w14:paraId="09BB6071" w14:textId="05F0C59F" w:rsidR="00DC3787" w:rsidRPr="00010457" w:rsidRDefault="00DC3787" w:rsidP="00DC3787">
      <w:pPr>
        <w:pStyle w:val="Caption"/>
      </w:pPr>
      <w:bookmarkStart w:id="25" w:name="_Toc355015155"/>
      <w:r>
        <w:t xml:space="preserve">Exhibit </w:t>
      </w:r>
      <w:fldSimple w:instr=" SEQ Exhibit \* ARABIC ">
        <w:r w:rsidR="000812EA">
          <w:rPr>
            <w:noProof/>
          </w:rPr>
          <w:t>8</w:t>
        </w:r>
      </w:fldSimple>
      <w:r>
        <w:t>: Enrollment Termination Instructions</w:t>
      </w:r>
      <w:bookmarkEnd w:id="25"/>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925"/>
        <w:gridCol w:w="1080"/>
        <w:gridCol w:w="2700"/>
        <w:gridCol w:w="720"/>
        <w:gridCol w:w="4165"/>
      </w:tblGrid>
      <w:tr w:rsidR="00DC3787" w:rsidRPr="005B72E7" w14:paraId="2EFCD399"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746F8F90" w14:textId="77777777" w:rsidR="00DC3787" w:rsidRPr="002223AD" w:rsidRDefault="00DC3787" w:rsidP="00D71797">
            <w:pPr>
              <w:pStyle w:val="TableHeader"/>
            </w:pPr>
            <w:r>
              <w:t>Loop</w:t>
            </w:r>
          </w:p>
        </w:tc>
        <w:tc>
          <w:tcPr>
            <w:tcW w:w="1080" w:type="dxa"/>
            <w:tcBorders>
              <w:top w:val="nil"/>
              <w:bottom w:val="single" w:sz="18" w:space="0" w:color="FFFFFF"/>
            </w:tcBorders>
            <w:shd w:val="pct25" w:color="000000" w:fill="FFFFFF"/>
          </w:tcPr>
          <w:p w14:paraId="76E37036" w14:textId="77777777" w:rsidR="00DC3787" w:rsidRDefault="00DC3787" w:rsidP="00D71797">
            <w:pPr>
              <w:pStyle w:val="TableHeader"/>
            </w:pPr>
            <w:r>
              <w:t>Element</w:t>
            </w:r>
          </w:p>
        </w:tc>
        <w:tc>
          <w:tcPr>
            <w:tcW w:w="2700" w:type="dxa"/>
            <w:tcBorders>
              <w:top w:val="nil"/>
              <w:bottom w:val="single" w:sz="18" w:space="0" w:color="FFFFFF"/>
            </w:tcBorders>
            <w:shd w:val="pct25" w:color="000000" w:fill="FFFFFF"/>
          </w:tcPr>
          <w:p w14:paraId="0E54ACD9" w14:textId="77777777" w:rsidR="00DC3787" w:rsidRDefault="00DC3787" w:rsidP="00D71797">
            <w:pPr>
              <w:pStyle w:val="TableHeader"/>
            </w:pPr>
            <w:r>
              <w:t>Element Name</w:t>
            </w:r>
          </w:p>
        </w:tc>
        <w:tc>
          <w:tcPr>
            <w:tcW w:w="720" w:type="dxa"/>
            <w:tcBorders>
              <w:top w:val="nil"/>
              <w:bottom w:val="single" w:sz="18" w:space="0" w:color="FFFFFF"/>
            </w:tcBorders>
            <w:shd w:val="pct25" w:color="000000" w:fill="FFFFFF"/>
          </w:tcPr>
          <w:p w14:paraId="6177C397" w14:textId="77777777" w:rsidR="00DC3787" w:rsidRPr="002223AD" w:rsidRDefault="00DC3787" w:rsidP="00D71797">
            <w:pPr>
              <w:pStyle w:val="TableHeader"/>
            </w:pPr>
            <w:r>
              <w:t>Code</w:t>
            </w:r>
          </w:p>
        </w:tc>
        <w:tc>
          <w:tcPr>
            <w:tcW w:w="4165" w:type="dxa"/>
            <w:tcBorders>
              <w:top w:val="nil"/>
              <w:bottom w:val="single" w:sz="18" w:space="0" w:color="FFFFFF"/>
            </w:tcBorders>
            <w:shd w:val="pct25" w:color="000000" w:fill="FFFFFF"/>
          </w:tcPr>
          <w:p w14:paraId="4A9771FD" w14:textId="77777777" w:rsidR="00DC3787" w:rsidRPr="002223AD" w:rsidRDefault="00DC3787" w:rsidP="00D71797">
            <w:pPr>
              <w:pStyle w:val="TableHeader"/>
            </w:pPr>
            <w:r>
              <w:t>Instruction</w:t>
            </w:r>
          </w:p>
        </w:tc>
      </w:tr>
      <w:tr w:rsidR="00DC3787" w14:paraId="64F3F0DD"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44E6282" w14:textId="33782362" w:rsidR="00DC3787" w:rsidRPr="002C5C32" w:rsidRDefault="00DC3787" w:rsidP="003B501A">
            <w:pPr>
              <w:pStyle w:val="TABLE-BodyText"/>
              <w:keepNext/>
              <w:rPr>
                <w:rFonts w:cs="Arial"/>
                <w:szCs w:val="18"/>
              </w:rPr>
            </w:pPr>
            <w:r w:rsidRPr="002C5C32">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3E25EB78" w14:textId="22F24709" w:rsidR="00DC3787" w:rsidRPr="002C5C32" w:rsidRDefault="00DC3787" w:rsidP="003B501A">
            <w:pPr>
              <w:pStyle w:val="TABLE-BodyText"/>
              <w:keepNext/>
              <w:rPr>
                <w:rFonts w:cs="Arial"/>
                <w:szCs w:val="18"/>
              </w:rPr>
            </w:pPr>
            <w:r w:rsidRPr="002C5C32">
              <w:rPr>
                <w:rFonts w:cs="Arial"/>
                <w:color w:val="000000"/>
                <w:szCs w:val="18"/>
              </w:rPr>
              <w:t>INS</w:t>
            </w:r>
          </w:p>
        </w:tc>
        <w:tc>
          <w:tcPr>
            <w:tcW w:w="2700" w:type="dxa"/>
            <w:tcBorders>
              <w:top w:val="single" w:sz="18" w:space="0" w:color="FFFFFF"/>
              <w:bottom w:val="single" w:sz="18" w:space="0" w:color="FFFFFF"/>
            </w:tcBorders>
            <w:shd w:val="clear" w:color="auto" w:fill="BFBFBF" w:themeFill="background1" w:themeFillShade="BF"/>
          </w:tcPr>
          <w:p w14:paraId="4FC7370E" w14:textId="439BF558" w:rsidR="00DC3787" w:rsidRPr="002C5C32" w:rsidRDefault="00DC3787" w:rsidP="003B501A">
            <w:pPr>
              <w:pStyle w:val="TABLE-BodyText"/>
              <w:keepNext/>
              <w:rPr>
                <w:rFonts w:cs="Arial"/>
                <w:szCs w:val="18"/>
              </w:rPr>
            </w:pPr>
            <w:r w:rsidRPr="002C5C32">
              <w:rPr>
                <w:rFonts w:cs="Arial"/>
                <w:color w:val="000000"/>
                <w:szCs w:val="18"/>
              </w:rPr>
              <w:t>Member Level Detail</w:t>
            </w:r>
          </w:p>
        </w:tc>
        <w:tc>
          <w:tcPr>
            <w:tcW w:w="720" w:type="dxa"/>
            <w:tcBorders>
              <w:top w:val="single" w:sz="18" w:space="0" w:color="FFFFFF"/>
              <w:bottom w:val="single" w:sz="18" w:space="0" w:color="FFFFFF"/>
            </w:tcBorders>
            <w:shd w:val="clear" w:color="auto" w:fill="BFBFBF" w:themeFill="background1" w:themeFillShade="BF"/>
          </w:tcPr>
          <w:p w14:paraId="2897F379" w14:textId="511FF8F9" w:rsidR="00DC3787" w:rsidRPr="002C5C32" w:rsidRDefault="00DC3787"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8642532" w14:textId="529F57A6" w:rsidR="00DC3787" w:rsidRPr="002C5C32" w:rsidRDefault="00DC3787" w:rsidP="003B501A">
            <w:pPr>
              <w:pStyle w:val="TABLE-BodyText"/>
              <w:keepNext/>
              <w:rPr>
                <w:rFonts w:cs="Arial"/>
                <w:szCs w:val="18"/>
              </w:rPr>
            </w:pPr>
            <w:r w:rsidRPr="002C5C32">
              <w:rPr>
                <w:rFonts w:cs="Arial"/>
                <w:color w:val="000000"/>
                <w:szCs w:val="18"/>
              </w:rPr>
              <w:t> </w:t>
            </w:r>
          </w:p>
        </w:tc>
      </w:tr>
      <w:tr w:rsidR="00DC3787" w14:paraId="1EE31BB8"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D6C383B" w14:textId="45F26A6C" w:rsidR="00DC3787" w:rsidRPr="002C5C32" w:rsidRDefault="00DC3787" w:rsidP="003B501A">
            <w:pPr>
              <w:pStyle w:val="TABLE-BodyText"/>
              <w:keepN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3BB6297E" w14:textId="7FE99962" w:rsidR="00DC3787" w:rsidRPr="002C5C32" w:rsidRDefault="00DC3787" w:rsidP="003B501A">
            <w:pPr>
              <w:pStyle w:val="TABLE-BodyText"/>
              <w:keepNext/>
              <w:rPr>
                <w:rFonts w:cs="Arial"/>
                <w:szCs w:val="18"/>
              </w:rPr>
            </w:pPr>
            <w:r w:rsidRPr="002C5C32">
              <w:rPr>
                <w:rFonts w:cs="Arial"/>
                <w:color w:val="000000"/>
                <w:szCs w:val="18"/>
              </w:rPr>
              <w:t>INS03</w:t>
            </w:r>
          </w:p>
        </w:tc>
        <w:tc>
          <w:tcPr>
            <w:tcW w:w="2700" w:type="dxa"/>
            <w:tcBorders>
              <w:top w:val="single" w:sz="18" w:space="0" w:color="FFFFFF"/>
              <w:bottom w:val="single" w:sz="18" w:space="0" w:color="FFFFFF"/>
            </w:tcBorders>
            <w:shd w:val="clear" w:color="auto" w:fill="F2F2F2" w:themeFill="background1" w:themeFillShade="F2"/>
          </w:tcPr>
          <w:p w14:paraId="56629C91" w14:textId="3FAE30E0" w:rsidR="00DC3787" w:rsidRPr="002C5C32" w:rsidRDefault="00DC3787" w:rsidP="003B501A">
            <w:pPr>
              <w:pStyle w:val="TABLE-BodyText"/>
              <w:keepNext/>
              <w:rPr>
                <w:rFonts w:cs="Arial"/>
                <w:szCs w:val="18"/>
              </w:rPr>
            </w:pPr>
            <w:r w:rsidRPr="002C5C32">
              <w:rPr>
                <w:rFonts w:cs="Arial"/>
                <w:color w:val="000000"/>
                <w:szCs w:val="18"/>
              </w:rPr>
              <w:t>Maintenance Type Code</w:t>
            </w:r>
          </w:p>
        </w:tc>
        <w:tc>
          <w:tcPr>
            <w:tcW w:w="720" w:type="dxa"/>
            <w:tcBorders>
              <w:top w:val="single" w:sz="18" w:space="0" w:color="FFFFFF"/>
              <w:bottom w:val="single" w:sz="18" w:space="0" w:color="FFFFFF"/>
            </w:tcBorders>
            <w:shd w:val="clear" w:color="auto" w:fill="F2F2F2" w:themeFill="background1" w:themeFillShade="F2"/>
          </w:tcPr>
          <w:p w14:paraId="201D3FB1" w14:textId="1895C6FC" w:rsidR="00DC3787" w:rsidRPr="002C5C32" w:rsidRDefault="00DC3787" w:rsidP="003B501A">
            <w:pPr>
              <w:pStyle w:val="TABLE-BodyText"/>
              <w:keepNext/>
              <w:rPr>
                <w:rFonts w:cs="Arial"/>
                <w:szCs w:val="18"/>
              </w:rPr>
            </w:pPr>
            <w:r w:rsidRPr="002C5C32">
              <w:rPr>
                <w:rFonts w:cs="Arial"/>
                <w:color w:val="000000"/>
                <w:szCs w:val="18"/>
              </w:rPr>
              <w:t>024</w:t>
            </w:r>
          </w:p>
        </w:tc>
        <w:tc>
          <w:tcPr>
            <w:tcW w:w="4165" w:type="dxa"/>
            <w:tcBorders>
              <w:top w:val="single" w:sz="18" w:space="0" w:color="FFFFFF"/>
              <w:bottom w:val="single" w:sz="18" w:space="0" w:color="FFFFFF"/>
            </w:tcBorders>
            <w:shd w:val="clear" w:color="auto" w:fill="F2F2F2" w:themeFill="background1" w:themeFillShade="F2"/>
          </w:tcPr>
          <w:p w14:paraId="1D213B0D" w14:textId="44FF8192" w:rsidR="00DC3787" w:rsidRPr="002C5C32" w:rsidRDefault="00DC3787" w:rsidP="003B501A">
            <w:pPr>
              <w:pStyle w:val="TABLE-BodyText"/>
              <w:keepNext/>
              <w:rPr>
                <w:rFonts w:cs="Arial"/>
                <w:szCs w:val="18"/>
              </w:rPr>
            </w:pPr>
            <w:r w:rsidRPr="002C5C32">
              <w:rPr>
                <w:rFonts w:cs="Arial"/>
                <w:color w:val="000000"/>
                <w:szCs w:val="18"/>
              </w:rPr>
              <w:t>"Cancellation or Termination"</w:t>
            </w:r>
          </w:p>
        </w:tc>
      </w:tr>
      <w:tr w:rsidR="00DC3787" w14:paraId="2CC5D7BD"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09AB2BF4" w14:textId="78213226" w:rsidR="00DC3787" w:rsidRPr="002C5C32" w:rsidRDefault="00DC3787"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06C1D569" w14:textId="2C8DD80A" w:rsidR="00DC3787" w:rsidRPr="002C5C32" w:rsidRDefault="00DC3787" w:rsidP="00D71797">
            <w:pPr>
              <w:pStyle w:val="TABLE-BodyText"/>
              <w:rPr>
                <w:rFonts w:cs="Arial"/>
                <w:szCs w:val="18"/>
              </w:rPr>
            </w:pPr>
            <w:r w:rsidRPr="002C5C32">
              <w:rPr>
                <w:rFonts w:cs="Arial"/>
                <w:color w:val="000000"/>
                <w:szCs w:val="18"/>
              </w:rPr>
              <w:t>INS04</w:t>
            </w:r>
          </w:p>
        </w:tc>
        <w:tc>
          <w:tcPr>
            <w:tcW w:w="2700" w:type="dxa"/>
            <w:tcBorders>
              <w:top w:val="single" w:sz="18" w:space="0" w:color="FFFFFF"/>
              <w:bottom w:val="single" w:sz="18" w:space="0" w:color="FFFFFF"/>
            </w:tcBorders>
            <w:shd w:val="clear" w:color="auto" w:fill="F2F2F2" w:themeFill="background1" w:themeFillShade="F2"/>
          </w:tcPr>
          <w:p w14:paraId="5524BF3C" w14:textId="58A5B167" w:rsidR="00DC3787" w:rsidRPr="002C5C32" w:rsidRDefault="00DC3787" w:rsidP="00D71797">
            <w:pPr>
              <w:pStyle w:val="TABLE-BodyText"/>
              <w:rPr>
                <w:rFonts w:cs="Arial"/>
                <w:szCs w:val="18"/>
              </w:rPr>
            </w:pPr>
            <w:r w:rsidRPr="002C5C32">
              <w:rPr>
                <w:rFonts w:cs="Arial"/>
                <w:color w:val="000000"/>
                <w:szCs w:val="18"/>
              </w:rPr>
              <w:t>Maintenance Reason Code</w:t>
            </w:r>
          </w:p>
        </w:tc>
        <w:tc>
          <w:tcPr>
            <w:tcW w:w="720" w:type="dxa"/>
            <w:tcBorders>
              <w:top w:val="single" w:sz="18" w:space="0" w:color="FFFFFF"/>
              <w:bottom w:val="single" w:sz="18" w:space="0" w:color="FFFFFF"/>
            </w:tcBorders>
            <w:shd w:val="clear" w:color="auto" w:fill="F2F2F2" w:themeFill="background1" w:themeFillShade="F2"/>
          </w:tcPr>
          <w:p w14:paraId="7DC9536F" w14:textId="0A6C211E" w:rsidR="00DC3787" w:rsidRPr="002C5C32" w:rsidRDefault="00DC3787" w:rsidP="00B07377">
            <w:pPr>
              <w:pStyle w:val="TABLE-BodyText"/>
              <w:rPr>
                <w:rFonts w:cs="Arial"/>
                <w:color w:val="000000"/>
                <w:szCs w:val="18"/>
              </w:rPr>
            </w:pPr>
            <w:r w:rsidRPr="002C5C32">
              <w:rPr>
                <w:rFonts w:cs="Arial"/>
                <w:color w:val="000000"/>
                <w:szCs w:val="18"/>
              </w:rPr>
              <w:t xml:space="preserve">59 </w:t>
            </w:r>
            <w:r w:rsidRPr="002C5C32">
              <w:rPr>
                <w:rFonts w:cs="Arial"/>
                <w:color w:val="000000"/>
                <w:szCs w:val="18"/>
              </w:rPr>
              <w:br/>
            </w:r>
            <w:r w:rsidRPr="002C5C32">
              <w:rPr>
                <w:rFonts w:cs="Arial"/>
                <w:color w:val="000000"/>
                <w:szCs w:val="18"/>
              </w:rPr>
              <w:br/>
            </w:r>
            <w:r w:rsidRPr="002C5C32">
              <w:rPr>
                <w:rFonts w:cs="Arial"/>
                <w:color w:val="000000"/>
                <w:szCs w:val="18"/>
              </w:rPr>
              <w:br/>
            </w:r>
            <w:r w:rsidRPr="002C5C32">
              <w:rPr>
                <w:rFonts w:cs="Arial"/>
                <w:color w:val="000000"/>
                <w:szCs w:val="18"/>
              </w:rPr>
              <w:br/>
            </w:r>
            <w:r w:rsidRPr="002C5C32">
              <w:rPr>
                <w:rFonts w:cs="Arial"/>
                <w:color w:val="000000"/>
                <w:szCs w:val="18"/>
              </w:rPr>
              <w:br/>
            </w:r>
            <w:r w:rsidRPr="002C5C32">
              <w:rPr>
                <w:rFonts w:cs="Arial"/>
                <w:color w:val="000000"/>
                <w:szCs w:val="18"/>
              </w:rPr>
              <w:br/>
            </w:r>
          </w:p>
        </w:tc>
        <w:tc>
          <w:tcPr>
            <w:tcW w:w="4165" w:type="dxa"/>
            <w:tcBorders>
              <w:top w:val="single" w:sz="18" w:space="0" w:color="FFFFFF"/>
              <w:bottom w:val="single" w:sz="18" w:space="0" w:color="FFFFFF"/>
            </w:tcBorders>
            <w:shd w:val="clear" w:color="auto" w:fill="F2F2F2" w:themeFill="background1" w:themeFillShade="F2"/>
          </w:tcPr>
          <w:p w14:paraId="2F92C615" w14:textId="79EEC92D" w:rsidR="00DC3787" w:rsidRPr="002C5C32" w:rsidRDefault="00864B8F" w:rsidP="00D71797">
            <w:pPr>
              <w:pStyle w:val="TABLE-BodyText"/>
              <w:rPr>
                <w:rFonts w:cs="Arial"/>
                <w:szCs w:val="18"/>
              </w:rPr>
            </w:pPr>
            <w:r>
              <w:rPr>
                <w:rFonts w:cs="Arial"/>
                <w:color w:val="000000"/>
                <w:szCs w:val="18"/>
              </w:rPr>
              <w:t>VT HBE</w:t>
            </w:r>
            <w:r w:rsidR="00DC3787" w:rsidRPr="002C5C32">
              <w:rPr>
                <w:rFonts w:cs="Arial"/>
                <w:color w:val="000000"/>
                <w:szCs w:val="18"/>
              </w:rPr>
              <w:t xml:space="preserve"> &lt;-- QHP Issuer.  The following is the only valid reason for a QHP to terminate coverage: </w:t>
            </w:r>
            <w:r w:rsidR="00DC3787" w:rsidRPr="002C5C32">
              <w:rPr>
                <w:rFonts w:cs="Arial"/>
                <w:color w:val="000000"/>
                <w:szCs w:val="18"/>
              </w:rPr>
              <w:br/>
              <w:t>"59 - Non Payment" -  Nonpayment of Premium.</w:t>
            </w:r>
            <w:r w:rsidR="00DC3787" w:rsidRPr="002C5C32">
              <w:rPr>
                <w:rFonts w:cs="Arial"/>
                <w:color w:val="000000"/>
                <w:szCs w:val="18"/>
              </w:rPr>
              <w:br/>
            </w:r>
            <w:r w:rsidR="00DC3787" w:rsidRPr="002C5C32">
              <w:rPr>
                <w:rFonts w:cs="Arial"/>
                <w:color w:val="000000"/>
                <w:szCs w:val="18"/>
              </w:rPr>
              <w:br/>
            </w:r>
            <w:r>
              <w:rPr>
                <w:rFonts w:cs="Arial"/>
                <w:color w:val="000000"/>
                <w:szCs w:val="18"/>
              </w:rPr>
              <w:t>VT HBE</w:t>
            </w:r>
            <w:r w:rsidR="00DC3787" w:rsidRPr="002C5C32">
              <w:rPr>
                <w:rFonts w:cs="Arial"/>
                <w:color w:val="000000"/>
                <w:szCs w:val="18"/>
              </w:rPr>
              <w:t xml:space="preserve"> --&gt; QHP Issuer.  Any valid </w:t>
            </w:r>
            <w:proofErr w:type="gramStart"/>
            <w:r w:rsidR="00DC3787" w:rsidRPr="002C5C32">
              <w:rPr>
                <w:rFonts w:cs="Arial"/>
                <w:color w:val="000000"/>
                <w:szCs w:val="18"/>
              </w:rPr>
              <w:t xml:space="preserve">Maintenance </w:t>
            </w:r>
            <w:r w:rsidR="00AE0E77">
              <w:rPr>
                <w:rFonts w:cs="Arial"/>
                <w:color w:val="000000"/>
                <w:szCs w:val="18"/>
              </w:rPr>
              <w:t xml:space="preserve"> </w:t>
            </w:r>
            <w:r w:rsidR="00DC3787" w:rsidRPr="002C5C32">
              <w:rPr>
                <w:rFonts w:cs="Arial"/>
                <w:color w:val="000000"/>
                <w:szCs w:val="18"/>
              </w:rPr>
              <w:t>Reason</w:t>
            </w:r>
            <w:proofErr w:type="gramEnd"/>
            <w:r w:rsidR="00DC3787" w:rsidRPr="002C5C32">
              <w:rPr>
                <w:rFonts w:cs="Arial"/>
                <w:color w:val="000000"/>
                <w:szCs w:val="18"/>
              </w:rPr>
              <w:t xml:space="preserve"> Code may be used.</w:t>
            </w:r>
          </w:p>
        </w:tc>
      </w:tr>
      <w:tr w:rsidR="00DC3787" w14:paraId="6DF1EC1D"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CF24BC5" w14:textId="6C35C42D" w:rsidR="00DC3787" w:rsidRPr="002C5C32" w:rsidRDefault="00DC3787" w:rsidP="003B501A">
            <w:pPr>
              <w:pStyle w:val="TABLE-BodyText"/>
              <w:keepNext/>
              <w:rPr>
                <w:rFonts w:cs="Arial"/>
                <w:szCs w:val="18"/>
              </w:rPr>
            </w:pPr>
            <w:r w:rsidRPr="002C5C32">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3651A3CD" w14:textId="65B3EF8D" w:rsidR="00DC3787" w:rsidRPr="002C5C32" w:rsidRDefault="00DC3787" w:rsidP="003B501A">
            <w:pPr>
              <w:pStyle w:val="TABLE-BodyText"/>
              <w:keepNext/>
              <w:rPr>
                <w:rFonts w:cs="Arial"/>
                <w:szCs w:val="18"/>
              </w:rPr>
            </w:pPr>
            <w:r w:rsidRPr="002C5C32">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7505C424" w14:textId="42F9E225" w:rsidR="00DC3787" w:rsidRPr="002C5C32" w:rsidRDefault="00DC3787" w:rsidP="003B501A">
            <w:pPr>
              <w:pStyle w:val="TABLE-BodyText"/>
              <w:keepNext/>
              <w:rPr>
                <w:rFonts w:cs="Arial"/>
                <w:szCs w:val="18"/>
              </w:rPr>
            </w:pPr>
            <w:r w:rsidRPr="002C5C32">
              <w:rPr>
                <w:rFonts w:cs="Arial"/>
                <w:color w:val="000000"/>
                <w:szCs w:val="18"/>
              </w:rPr>
              <w:t>Subscriber Identifier</w:t>
            </w:r>
          </w:p>
        </w:tc>
        <w:tc>
          <w:tcPr>
            <w:tcW w:w="720" w:type="dxa"/>
            <w:tcBorders>
              <w:top w:val="single" w:sz="18" w:space="0" w:color="FFFFFF"/>
              <w:bottom w:val="single" w:sz="18" w:space="0" w:color="FFFFFF"/>
            </w:tcBorders>
            <w:shd w:val="clear" w:color="auto" w:fill="BFBFBF" w:themeFill="background1" w:themeFillShade="BF"/>
          </w:tcPr>
          <w:p w14:paraId="79427CA8" w14:textId="07656AD4" w:rsidR="00DC3787" w:rsidRPr="002C5C32" w:rsidRDefault="00DC3787"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6B5224F" w14:textId="58C00222" w:rsidR="00DC3787" w:rsidRPr="002C5C32" w:rsidRDefault="00DC3787" w:rsidP="003B501A">
            <w:pPr>
              <w:pStyle w:val="TABLE-BodyText"/>
              <w:keepNext/>
              <w:rPr>
                <w:rFonts w:cs="Arial"/>
                <w:szCs w:val="18"/>
              </w:rPr>
            </w:pPr>
            <w:r w:rsidRPr="002C5C32">
              <w:rPr>
                <w:rFonts w:cs="Arial"/>
                <w:color w:val="000000"/>
                <w:szCs w:val="18"/>
              </w:rPr>
              <w:t> </w:t>
            </w:r>
          </w:p>
        </w:tc>
      </w:tr>
      <w:tr w:rsidR="00DC3787" w14:paraId="615891C7"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269DBF98" w14:textId="591EB841" w:rsidR="00DC3787" w:rsidRPr="002C5C32" w:rsidRDefault="00DC3787"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0CCBE0B2" w14:textId="0A8F70A8" w:rsidR="00DC3787" w:rsidRPr="002C5C32" w:rsidRDefault="00DC3787" w:rsidP="00D71797">
            <w:pPr>
              <w:pStyle w:val="TABLE-BodyText"/>
              <w:rPr>
                <w:rFonts w:cs="Arial"/>
                <w:szCs w:val="18"/>
              </w:rPr>
            </w:pPr>
            <w:r w:rsidRPr="002C5C32">
              <w:rPr>
                <w:rFonts w:cs="Arial"/>
                <w:color w:val="000000"/>
                <w:szCs w:val="18"/>
              </w:rPr>
              <w:t>REF02</w:t>
            </w:r>
          </w:p>
        </w:tc>
        <w:tc>
          <w:tcPr>
            <w:tcW w:w="2700" w:type="dxa"/>
            <w:tcBorders>
              <w:top w:val="single" w:sz="18" w:space="0" w:color="FFFFFF"/>
              <w:bottom w:val="single" w:sz="18" w:space="0" w:color="FFFFFF"/>
            </w:tcBorders>
            <w:shd w:val="clear" w:color="auto" w:fill="F2F2F2" w:themeFill="background1" w:themeFillShade="F2"/>
          </w:tcPr>
          <w:p w14:paraId="0477C22B" w14:textId="3BE184BE" w:rsidR="00DC3787" w:rsidRPr="002C5C32" w:rsidRDefault="00DC3787" w:rsidP="00D71797">
            <w:pPr>
              <w:pStyle w:val="TABLE-BodyText"/>
              <w:rPr>
                <w:rFonts w:cs="Arial"/>
                <w:szCs w:val="18"/>
              </w:rPr>
            </w:pPr>
            <w:r w:rsidRPr="002C5C32">
              <w:rPr>
                <w:rFonts w:cs="Arial"/>
                <w:color w:val="000000"/>
                <w:szCs w:val="18"/>
              </w:rPr>
              <w:t>Subscriber Identifier</w:t>
            </w:r>
          </w:p>
        </w:tc>
        <w:tc>
          <w:tcPr>
            <w:tcW w:w="720" w:type="dxa"/>
            <w:tcBorders>
              <w:top w:val="single" w:sz="18" w:space="0" w:color="FFFFFF"/>
              <w:bottom w:val="single" w:sz="18" w:space="0" w:color="FFFFFF"/>
            </w:tcBorders>
            <w:shd w:val="clear" w:color="auto" w:fill="F2F2F2" w:themeFill="background1" w:themeFillShade="F2"/>
          </w:tcPr>
          <w:p w14:paraId="01609343" w14:textId="55AE5134" w:rsidR="00DC3787" w:rsidRPr="002C5C32" w:rsidRDefault="00DC3787"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70FE282F" w14:textId="1B6E0C1D" w:rsidR="00DC3787" w:rsidRPr="002C5C32" w:rsidRDefault="00DC3787" w:rsidP="00D71797">
            <w:pPr>
              <w:pStyle w:val="TABLE-BodyText"/>
              <w:rPr>
                <w:rFonts w:cs="Arial"/>
                <w:szCs w:val="18"/>
              </w:rPr>
            </w:pPr>
            <w:r w:rsidRPr="002C5C32">
              <w:rPr>
                <w:rFonts w:cs="Arial"/>
                <w:color w:val="000000"/>
                <w:szCs w:val="18"/>
              </w:rPr>
              <w:t>The Exchange Assigned ID of the primary coverage person.</w:t>
            </w:r>
          </w:p>
        </w:tc>
      </w:tr>
      <w:tr w:rsidR="00DC3787" w14:paraId="0F8DBE21"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755199A9" w14:textId="67D36E4E" w:rsidR="00DC3787" w:rsidRPr="002C5C32" w:rsidRDefault="00DC3787" w:rsidP="003B501A">
            <w:pPr>
              <w:pStyle w:val="TABLE-BodyText"/>
              <w:keepNext/>
              <w:rPr>
                <w:rFonts w:cs="Arial"/>
                <w:szCs w:val="18"/>
              </w:rPr>
            </w:pPr>
            <w:r w:rsidRPr="002C5C32">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5680E094" w14:textId="353B81E6" w:rsidR="00DC3787" w:rsidRPr="002C5C32" w:rsidRDefault="00DC3787" w:rsidP="003B501A">
            <w:pPr>
              <w:pStyle w:val="TABLE-BodyText"/>
              <w:keepNext/>
              <w:rPr>
                <w:rFonts w:cs="Arial"/>
                <w:szCs w:val="18"/>
              </w:rPr>
            </w:pPr>
            <w:r w:rsidRPr="002C5C32">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29347518" w14:textId="46F32D0B" w:rsidR="00DC3787" w:rsidRPr="002C5C32" w:rsidRDefault="00DC3787" w:rsidP="003B501A">
            <w:pPr>
              <w:pStyle w:val="TABLE-BodyText"/>
              <w:keepNext/>
              <w:rPr>
                <w:rFonts w:cs="Arial"/>
                <w:szCs w:val="18"/>
              </w:rPr>
            </w:pPr>
            <w:r w:rsidRPr="002C5C32">
              <w:rPr>
                <w:rFonts w:cs="Arial"/>
                <w:color w:val="000000"/>
                <w:szCs w:val="18"/>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5C7CDFB3" w14:textId="7A13ECB0" w:rsidR="00DC3787" w:rsidRPr="002C5C32" w:rsidRDefault="00DC3787"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3D9EC8E5" w14:textId="696C1924" w:rsidR="00DC3787" w:rsidRPr="002C5C32" w:rsidRDefault="00DC3787" w:rsidP="003B501A">
            <w:pPr>
              <w:pStyle w:val="TABLE-BodyText"/>
              <w:keepNext/>
              <w:rPr>
                <w:rFonts w:cs="Arial"/>
                <w:szCs w:val="18"/>
              </w:rPr>
            </w:pPr>
            <w:r w:rsidRPr="002C5C32">
              <w:rPr>
                <w:rFonts w:cs="Arial"/>
                <w:color w:val="000000"/>
                <w:szCs w:val="18"/>
              </w:rPr>
              <w:t>Transmit The IDs shown below when they were present on the Initial Enrollment</w:t>
            </w:r>
          </w:p>
        </w:tc>
      </w:tr>
      <w:tr w:rsidR="00DC3787" w14:paraId="2BCBBABB"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4BADB8EF" w14:textId="730D67FF" w:rsidR="00DC3787" w:rsidRPr="002C5C32" w:rsidRDefault="00DC3787"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29C7FAA" w14:textId="645B8D62" w:rsidR="00DC3787" w:rsidRPr="002C5C32" w:rsidRDefault="00DC3787" w:rsidP="00D71797">
            <w:pPr>
              <w:pStyle w:val="TABLE-BodyText"/>
              <w:rPr>
                <w:rFonts w:cs="Arial"/>
                <w:szCs w:val="18"/>
              </w:rPr>
            </w:pPr>
            <w:r w:rsidRPr="002C5C32">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28DA8A9B" w14:textId="274BCA3C" w:rsidR="00DC3787" w:rsidRPr="002C5C32" w:rsidRDefault="00DC3787" w:rsidP="00D71797">
            <w:pPr>
              <w:pStyle w:val="TABLE-BodyText"/>
              <w:rPr>
                <w:rFonts w:cs="Arial"/>
                <w:szCs w:val="18"/>
              </w:rPr>
            </w:pPr>
            <w:r w:rsidRPr="002C5C32">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63041AB9" w14:textId="219A2D46" w:rsidR="00DC3787" w:rsidRPr="002C5C32" w:rsidRDefault="00DC3787" w:rsidP="00D71797">
            <w:pPr>
              <w:pStyle w:val="TABLE-BodyText"/>
              <w:rPr>
                <w:rFonts w:cs="Arial"/>
                <w:szCs w:val="18"/>
              </w:rPr>
            </w:pPr>
            <w:r w:rsidRPr="002C5C32">
              <w:rPr>
                <w:rFonts w:cs="Arial"/>
                <w:color w:val="000000"/>
                <w:szCs w:val="18"/>
              </w:rPr>
              <w:t>17</w:t>
            </w:r>
            <w:r w:rsidRPr="002C5C32">
              <w:rPr>
                <w:rFonts w:cs="Arial"/>
                <w:color w:val="000000"/>
                <w:szCs w:val="18"/>
              </w:rPr>
              <w:br/>
            </w:r>
            <w:r w:rsidRPr="002C5C32">
              <w:rPr>
                <w:rFonts w:cs="Arial"/>
                <w:color w:val="000000"/>
                <w:szCs w:val="18"/>
              </w:rPr>
              <w:br/>
            </w:r>
            <w:r w:rsidRPr="002C5C32">
              <w:rPr>
                <w:rFonts w:cs="Arial"/>
                <w:color w:val="000000"/>
                <w:szCs w:val="18"/>
              </w:rPr>
              <w:br/>
              <w:t>23</w:t>
            </w:r>
          </w:p>
        </w:tc>
        <w:tc>
          <w:tcPr>
            <w:tcW w:w="4165" w:type="dxa"/>
            <w:tcBorders>
              <w:top w:val="single" w:sz="18" w:space="0" w:color="FFFFFF"/>
              <w:bottom w:val="single" w:sz="18" w:space="0" w:color="FFFFFF"/>
            </w:tcBorders>
            <w:shd w:val="clear" w:color="auto" w:fill="F2F2F2" w:themeFill="background1" w:themeFillShade="F2"/>
          </w:tcPr>
          <w:p w14:paraId="2F8210D0" w14:textId="32C7A93A" w:rsidR="00DC3787" w:rsidRPr="002C5C32" w:rsidRDefault="00DC3787" w:rsidP="00D71797">
            <w:pPr>
              <w:pStyle w:val="TABLE-BodyText"/>
              <w:rPr>
                <w:rFonts w:cs="Arial"/>
                <w:szCs w:val="18"/>
              </w:rPr>
            </w:pPr>
            <w:r w:rsidRPr="002C5C32">
              <w:rPr>
                <w:rFonts w:cs="Arial"/>
                <w:color w:val="000000"/>
                <w:szCs w:val="18"/>
              </w:rPr>
              <w:t>When the Exchange Assigned Member ID is conveyed in REF02.</w:t>
            </w:r>
            <w:r w:rsidRPr="002C5C32">
              <w:rPr>
                <w:rFonts w:cs="Arial"/>
                <w:color w:val="000000"/>
                <w:szCs w:val="18"/>
              </w:rPr>
              <w:br/>
            </w:r>
            <w:r w:rsidRPr="002C5C32">
              <w:rPr>
                <w:rFonts w:cs="Arial"/>
                <w:color w:val="000000"/>
                <w:szCs w:val="18"/>
              </w:rPr>
              <w:br/>
              <w:t>When the QHP Issuer Assigned Member ID is conveyed in REF02.</w:t>
            </w:r>
          </w:p>
        </w:tc>
      </w:tr>
      <w:tr w:rsidR="00DC3787" w14:paraId="7EF0CB49"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9C65851" w14:textId="30B3E4E5" w:rsidR="00DC3787" w:rsidRPr="002C5C32" w:rsidRDefault="00DC3787" w:rsidP="003B501A">
            <w:pPr>
              <w:pStyle w:val="TABLE-BodyText"/>
              <w:keepNext/>
              <w:rPr>
                <w:rFonts w:cs="Arial"/>
                <w:szCs w:val="18"/>
              </w:rPr>
            </w:pPr>
            <w:r w:rsidRPr="002C5C32">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2936FF3B" w14:textId="00610255" w:rsidR="00DC3787" w:rsidRPr="002C5C32" w:rsidRDefault="00DC3787" w:rsidP="003B501A">
            <w:pPr>
              <w:pStyle w:val="TABLE-BodyText"/>
              <w:keepNext/>
              <w:rPr>
                <w:rFonts w:cs="Arial"/>
                <w:szCs w:val="18"/>
              </w:rPr>
            </w:pPr>
            <w:r w:rsidRPr="002C5C32">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3DEA522D" w14:textId="24A321E4" w:rsidR="00DC3787" w:rsidRPr="002C5C32" w:rsidRDefault="00DC3787" w:rsidP="003B501A">
            <w:pPr>
              <w:pStyle w:val="TABLE-BodyText"/>
              <w:keepNext/>
              <w:rPr>
                <w:rFonts w:cs="Arial"/>
                <w:szCs w:val="18"/>
              </w:rPr>
            </w:pPr>
            <w:r w:rsidRPr="002C5C32">
              <w:rPr>
                <w:rFonts w:cs="Arial"/>
                <w:color w:val="000000"/>
                <w:szCs w:val="18"/>
              </w:rPr>
              <w:t>Member Level Dates</w:t>
            </w:r>
          </w:p>
        </w:tc>
        <w:tc>
          <w:tcPr>
            <w:tcW w:w="720" w:type="dxa"/>
            <w:tcBorders>
              <w:top w:val="single" w:sz="18" w:space="0" w:color="FFFFFF"/>
              <w:bottom w:val="single" w:sz="18" w:space="0" w:color="FFFFFF"/>
            </w:tcBorders>
            <w:shd w:val="clear" w:color="auto" w:fill="BFBFBF" w:themeFill="background1" w:themeFillShade="BF"/>
          </w:tcPr>
          <w:p w14:paraId="615F56B9" w14:textId="2157E559" w:rsidR="00DC3787" w:rsidRPr="002C5C32" w:rsidRDefault="00DC3787"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18ED0E6" w14:textId="44064E10" w:rsidR="00DC3787" w:rsidRPr="002C5C32" w:rsidRDefault="00DC3787" w:rsidP="003B501A">
            <w:pPr>
              <w:pStyle w:val="TABLE-BodyText"/>
              <w:keepNext/>
              <w:rPr>
                <w:rFonts w:cs="Arial"/>
                <w:szCs w:val="18"/>
              </w:rPr>
            </w:pPr>
            <w:r w:rsidRPr="002C5C32">
              <w:rPr>
                <w:rFonts w:cs="Arial"/>
                <w:color w:val="000000"/>
                <w:szCs w:val="18"/>
              </w:rPr>
              <w:t> </w:t>
            </w:r>
          </w:p>
        </w:tc>
      </w:tr>
      <w:tr w:rsidR="00DC3787" w14:paraId="5A0FD3A0"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12F7D51E" w14:textId="40EDA7A2" w:rsidR="00DC3787" w:rsidRPr="002C5C32" w:rsidRDefault="00DC3787" w:rsidP="003B501A">
            <w:pPr>
              <w:pStyle w:val="TABLE-BodyText"/>
              <w:keepN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8B7ABA7" w14:textId="7844DA4C" w:rsidR="00DC3787" w:rsidRPr="002C5C32" w:rsidRDefault="00DC3787" w:rsidP="003B501A">
            <w:pPr>
              <w:pStyle w:val="TABLE-BodyText"/>
              <w:keepNext/>
              <w:rPr>
                <w:rFonts w:cs="Arial"/>
                <w:szCs w:val="18"/>
              </w:rPr>
            </w:pPr>
            <w:r w:rsidRPr="002C5C32">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4940F1A5" w14:textId="04779DC2" w:rsidR="00DC3787" w:rsidRPr="002C5C32" w:rsidRDefault="00DC3787" w:rsidP="003B501A">
            <w:pPr>
              <w:pStyle w:val="TABLE-BodyText"/>
              <w:keepNext/>
              <w:rPr>
                <w:rFonts w:cs="Arial"/>
                <w:szCs w:val="18"/>
              </w:rPr>
            </w:pPr>
            <w:r w:rsidRPr="002C5C32">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5B8327D3" w14:textId="7BEBD099" w:rsidR="00DC3787" w:rsidRPr="002C5C32" w:rsidRDefault="00DC3787" w:rsidP="003B501A">
            <w:pPr>
              <w:pStyle w:val="TABLE-BodyText"/>
              <w:keepNext/>
              <w:rPr>
                <w:rFonts w:cs="Arial"/>
                <w:szCs w:val="18"/>
              </w:rPr>
            </w:pPr>
            <w:r w:rsidRPr="002C5C32">
              <w:rPr>
                <w:rFonts w:cs="Arial"/>
                <w:color w:val="000000"/>
                <w:szCs w:val="18"/>
              </w:rPr>
              <w:t>357</w:t>
            </w:r>
          </w:p>
        </w:tc>
        <w:tc>
          <w:tcPr>
            <w:tcW w:w="4165" w:type="dxa"/>
            <w:tcBorders>
              <w:top w:val="single" w:sz="18" w:space="0" w:color="FFFFFF"/>
              <w:bottom w:val="single" w:sz="18" w:space="0" w:color="FFFFFF"/>
            </w:tcBorders>
            <w:shd w:val="clear" w:color="auto" w:fill="F2F2F2" w:themeFill="background1" w:themeFillShade="F2"/>
          </w:tcPr>
          <w:p w14:paraId="519B9E2C" w14:textId="20AE7578" w:rsidR="00DC3787" w:rsidRPr="002C5C32" w:rsidRDefault="00DC3787" w:rsidP="003B501A">
            <w:pPr>
              <w:pStyle w:val="TABLE-BodyText"/>
              <w:keepNext/>
              <w:rPr>
                <w:rFonts w:cs="Arial"/>
                <w:szCs w:val="18"/>
              </w:rPr>
            </w:pPr>
            <w:r w:rsidRPr="002C5C32">
              <w:rPr>
                <w:rFonts w:cs="Arial"/>
                <w:color w:val="000000"/>
                <w:szCs w:val="18"/>
              </w:rPr>
              <w:t>Eligibility End Date</w:t>
            </w:r>
          </w:p>
        </w:tc>
      </w:tr>
      <w:tr w:rsidR="00DC3787" w14:paraId="058AB415"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2ECF8334" w14:textId="5FDD480C" w:rsidR="00DC3787" w:rsidRPr="002C5C32" w:rsidRDefault="00DC3787"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9E92B05" w14:textId="4721CAD4" w:rsidR="00DC3787" w:rsidRPr="002C5C32" w:rsidRDefault="00DC3787" w:rsidP="00D71797">
            <w:pPr>
              <w:pStyle w:val="TABLE-BodyText"/>
              <w:rPr>
                <w:rFonts w:cs="Arial"/>
                <w:szCs w:val="18"/>
              </w:rPr>
            </w:pPr>
            <w:r w:rsidRPr="002C5C32">
              <w:rPr>
                <w:rFonts w:cs="Arial"/>
                <w:color w:val="000000"/>
                <w:szCs w:val="18"/>
              </w:rPr>
              <w:t>DTP03</w:t>
            </w:r>
          </w:p>
        </w:tc>
        <w:tc>
          <w:tcPr>
            <w:tcW w:w="2700" w:type="dxa"/>
            <w:tcBorders>
              <w:top w:val="single" w:sz="18" w:space="0" w:color="FFFFFF"/>
              <w:bottom w:val="single" w:sz="18" w:space="0" w:color="FFFFFF"/>
            </w:tcBorders>
            <w:shd w:val="clear" w:color="auto" w:fill="F2F2F2" w:themeFill="background1" w:themeFillShade="F2"/>
          </w:tcPr>
          <w:p w14:paraId="31244372" w14:textId="766EF204" w:rsidR="00DC3787" w:rsidRPr="002C5C32" w:rsidRDefault="00DC3787" w:rsidP="00D71797">
            <w:pPr>
              <w:pStyle w:val="TABLE-BodyText"/>
              <w:rPr>
                <w:rFonts w:cs="Arial"/>
                <w:szCs w:val="18"/>
              </w:rPr>
            </w:pPr>
            <w:r w:rsidRPr="002C5C32">
              <w:rPr>
                <w:rFonts w:cs="Arial"/>
                <w:color w:val="000000"/>
                <w:szCs w:val="18"/>
              </w:rPr>
              <w:t>Status Information Effective Date</w:t>
            </w:r>
          </w:p>
        </w:tc>
        <w:tc>
          <w:tcPr>
            <w:tcW w:w="720" w:type="dxa"/>
            <w:tcBorders>
              <w:top w:val="single" w:sz="18" w:space="0" w:color="FFFFFF"/>
              <w:bottom w:val="single" w:sz="18" w:space="0" w:color="FFFFFF"/>
            </w:tcBorders>
            <w:shd w:val="clear" w:color="auto" w:fill="F2F2F2" w:themeFill="background1" w:themeFillShade="F2"/>
          </w:tcPr>
          <w:p w14:paraId="573C4414" w14:textId="19477CD7" w:rsidR="00DC3787" w:rsidRPr="002C5C32" w:rsidRDefault="00DC3787"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3E0CA109" w14:textId="668D0178" w:rsidR="00DC3787" w:rsidRPr="002C5C32" w:rsidRDefault="00DC3787" w:rsidP="00D71797">
            <w:pPr>
              <w:pStyle w:val="TABLE-BodyText"/>
              <w:rPr>
                <w:rFonts w:cs="Arial"/>
                <w:szCs w:val="18"/>
              </w:rPr>
            </w:pPr>
            <w:r w:rsidRPr="002C5C32">
              <w:rPr>
                <w:rFonts w:cs="Arial"/>
                <w:color w:val="000000"/>
                <w:szCs w:val="18"/>
              </w:rPr>
              <w:t>The eligibility end date of the termination must be transmitted.</w:t>
            </w:r>
          </w:p>
        </w:tc>
      </w:tr>
      <w:tr w:rsidR="002C5C32" w14:paraId="41EDB137"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2F4CC32B" w14:textId="642E6FA5" w:rsidR="002C5C32" w:rsidRPr="002C5C32" w:rsidRDefault="002C5C32" w:rsidP="003B501A">
            <w:pPr>
              <w:pStyle w:val="TABLE-BodyText"/>
              <w:keepNext/>
              <w:rPr>
                <w:rFonts w:cs="Arial"/>
                <w:szCs w:val="18"/>
              </w:rPr>
            </w:pPr>
            <w:r w:rsidRPr="002C5C32">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2EE810A1" w14:textId="647E0473" w:rsidR="002C5C32" w:rsidRPr="002C5C32" w:rsidRDefault="002C5C32" w:rsidP="003B501A">
            <w:pPr>
              <w:pStyle w:val="TABLE-BodyText"/>
              <w:keepNext/>
              <w:rPr>
                <w:rFonts w:cs="Arial"/>
                <w:szCs w:val="18"/>
              </w:rPr>
            </w:pPr>
            <w:r w:rsidRPr="002C5C32">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17D2B952" w14:textId="517DA51D" w:rsidR="002C5C32" w:rsidRPr="002C5C32" w:rsidRDefault="002C5C32" w:rsidP="003B501A">
            <w:pPr>
              <w:pStyle w:val="TABLE-BodyText"/>
              <w:keepNext/>
              <w:rPr>
                <w:rFonts w:cs="Arial"/>
                <w:szCs w:val="18"/>
              </w:rPr>
            </w:pPr>
            <w:r w:rsidRPr="002C5C32">
              <w:rPr>
                <w:rFonts w:cs="Arial"/>
                <w:color w:val="000000"/>
                <w:szCs w:val="18"/>
              </w:rPr>
              <w:t>Health Coverage</w:t>
            </w:r>
            <w:r w:rsidRPr="002C5C32">
              <w:rPr>
                <w:rFonts w:cs="Arial"/>
                <w:color w:val="000000"/>
                <w:szCs w:val="18"/>
              </w:rPr>
              <w:br/>
              <w:t>Dates</w:t>
            </w:r>
          </w:p>
        </w:tc>
        <w:tc>
          <w:tcPr>
            <w:tcW w:w="720" w:type="dxa"/>
            <w:tcBorders>
              <w:top w:val="single" w:sz="18" w:space="0" w:color="FFFFFF"/>
              <w:bottom w:val="single" w:sz="18" w:space="0" w:color="FFFFFF"/>
            </w:tcBorders>
            <w:shd w:val="clear" w:color="auto" w:fill="BFBFBF" w:themeFill="background1" w:themeFillShade="BF"/>
          </w:tcPr>
          <w:p w14:paraId="0A1C478C" w14:textId="5C34349B" w:rsidR="002C5C32" w:rsidRPr="002C5C32" w:rsidRDefault="002C5C32"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9F187A5" w14:textId="59D30DCD" w:rsidR="002C5C32" w:rsidRPr="002C5C32" w:rsidRDefault="002C5C32" w:rsidP="003B501A">
            <w:pPr>
              <w:pStyle w:val="TABLE-BodyText"/>
              <w:keepNext/>
              <w:rPr>
                <w:rFonts w:cs="Arial"/>
                <w:szCs w:val="18"/>
              </w:rPr>
            </w:pPr>
            <w:r w:rsidRPr="002C5C32">
              <w:rPr>
                <w:rFonts w:cs="Arial"/>
                <w:color w:val="000000"/>
                <w:szCs w:val="18"/>
              </w:rPr>
              <w:t> </w:t>
            </w:r>
          </w:p>
        </w:tc>
      </w:tr>
      <w:tr w:rsidR="002C5C32" w14:paraId="13481E09"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1948F2C2" w14:textId="10C5561B" w:rsidR="002C5C32" w:rsidRPr="002C5C32" w:rsidRDefault="002C5C32"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E95B6EC" w14:textId="7D84FB1C" w:rsidR="002C5C32" w:rsidRPr="002C5C32" w:rsidRDefault="002C5C32" w:rsidP="00D71797">
            <w:pPr>
              <w:pStyle w:val="TABLE-BodyText"/>
              <w:rPr>
                <w:rFonts w:cs="Arial"/>
                <w:szCs w:val="18"/>
              </w:rPr>
            </w:pPr>
            <w:r w:rsidRPr="002C5C32">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70974948" w14:textId="71A24EF0" w:rsidR="002C5C32" w:rsidRPr="002C5C32" w:rsidRDefault="002C5C32" w:rsidP="00D71797">
            <w:pPr>
              <w:pStyle w:val="TABLE-BodyText"/>
              <w:rPr>
                <w:rFonts w:cs="Arial"/>
                <w:szCs w:val="18"/>
              </w:rPr>
            </w:pPr>
            <w:r w:rsidRPr="002C5C32">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76E34F48" w14:textId="7ABB516F" w:rsidR="002C5C32" w:rsidRPr="002C5C32" w:rsidRDefault="002C5C32" w:rsidP="00D71797">
            <w:pPr>
              <w:pStyle w:val="TABLE-BodyText"/>
              <w:rPr>
                <w:rFonts w:cs="Arial"/>
                <w:szCs w:val="18"/>
              </w:rPr>
            </w:pPr>
            <w:r w:rsidRPr="002C5C32">
              <w:rPr>
                <w:rFonts w:cs="Arial"/>
                <w:color w:val="000000"/>
                <w:szCs w:val="18"/>
              </w:rPr>
              <w:t>349</w:t>
            </w:r>
          </w:p>
        </w:tc>
        <w:tc>
          <w:tcPr>
            <w:tcW w:w="4165" w:type="dxa"/>
            <w:tcBorders>
              <w:top w:val="single" w:sz="18" w:space="0" w:color="FFFFFF"/>
              <w:bottom w:val="single" w:sz="18" w:space="0" w:color="FFFFFF"/>
            </w:tcBorders>
            <w:shd w:val="clear" w:color="auto" w:fill="F2F2F2" w:themeFill="background1" w:themeFillShade="F2"/>
          </w:tcPr>
          <w:p w14:paraId="09656E60" w14:textId="7F300016" w:rsidR="002C5C32" w:rsidRPr="002C5C32" w:rsidRDefault="002C5C32" w:rsidP="00D71797">
            <w:pPr>
              <w:pStyle w:val="TABLE-BodyText"/>
              <w:rPr>
                <w:rFonts w:cs="Arial"/>
                <w:szCs w:val="18"/>
              </w:rPr>
            </w:pPr>
            <w:r w:rsidRPr="002C5C32">
              <w:rPr>
                <w:rFonts w:cs="Arial"/>
                <w:color w:val="000000"/>
                <w:szCs w:val="18"/>
              </w:rPr>
              <w:t>Benefit End Date</w:t>
            </w:r>
          </w:p>
        </w:tc>
      </w:tr>
      <w:tr w:rsidR="002C5C32" w14:paraId="2AF47865"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1CB615C" w14:textId="6F805A6E" w:rsidR="002C5C32" w:rsidRPr="002C5C32" w:rsidRDefault="002C5C32" w:rsidP="00D71797">
            <w:pPr>
              <w:pStyle w:val="TABLE-BodyText"/>
              <w:rPr>
                <w:rFonts w:cs="Arial"/>
                <w:szCs w:val="18"/>
              </w:rPr>
            </w:pPr>
            <w:r w:rsidRPr="002C5C32">
              <w:rPr>
                <w:rFonts w:cs="Arial"/>
                <w:color w:val="000000"/>
                <w:szCs w:val="18"/>
              </w:rPr>
              <w:t>2700</w:t>
            </w:r>
          </w:p>
        </w:tc>
        <w:tc>
          <w:tcPr>
            <w:tcW w:w="1080" w:type="dxa"/>
            <w:tcBorders>
              <w:top w:val="single" w:sz="18" w:space="0" w:color="FFFFFF"/>
              <w:bottom w:val="single" w:sz="18" w:space="0" w:color="FFFFFF"/>
            </w:tcBorders>
            <w:shd w:val="clear" w:color="auto" w:fill="BFBFBF" w:themeFill="background1" w:themeFillShade="BF"/>
          </w:tcPr>
          <w:p w14:paraId="6262CA88" w14:textId="2A1A1357" w:rsidR="002C5C32" w:rsidRPr="002C5C32" w:rsidRDefault="002C5C32" w:rsidP="00D71797">
            <w:pPr>
              <w:pStyle w:val="TABLE-BodyText"/>
              <w:rPr>
                <w:rFonts w:cs="Arial"/>
                <w:szCs w:val="18"/>
              </w:rPr>
            </w:pPr>
            <w:r w:rsidRPr="002C5C32">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0300A185" w14:textId="4564C14E" w:rsidR="002C5C32" w:rsidRPr="002C5C32" w:rsidRDefault="002C5C32" w:rsidP="00D71797">
            <w:pPr>
              <w:pStyle w:val="TABLE-BodyText"/>
              <w:rPr>
                <w:rFonts w:cs="Arial"/>
                <w:szCs w:val="18"/>
              </w:rPr>
            </w:pPr>
            <w:r w:rsidRPr="002C5C32">
              <w:rPr>
                <w:rFonts w:cs="Arial"/>
                <w:color w:val="000000"/>
                <w:szCs w:val="18"/>
              </w:rPr>
              <w:t>Member Reporting</w:t>
            </w:r>
            <w:r w:rsidRPr="002C5C32">
              <w:rPr>
                <w:rFonts w:cs="Arial"/>
                <w:color w:val="000000"/>
                <w:szCs w:val="18"/>
              </w:rPr>
              <w:br/>
              <w:t>Categories Loop</w:t>
            </w:r>
          </w:p>
        </w:tc>
        <w:tc>
          <w:tcPr>
            <w:tcW w:w="720" w:type="dxa"/>
            <w:tcBorders>
              <w:top w:val="single" w:sz="18" w:space="0" w:color="FFFFFF"/>
              <w:bottom w:val="single" w:sz="18" w:space="0" w:color="FFFFFF"/>
            </w:tcBorders>
            <w:shd w:val="clear" w:color="auto" w:fill="BFBFBF" w:themeFill="background1" w:themeFillShade="BF"/>
          </w:tcPr>
          <w:p w14:paraId="4A412430" w14:textId="455898DD" w:rsidR="002C5C32" w:rsidRPr="002C5C32" w:rsidRDefault="002C5C32"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0161A1C" w14:textId="72ED33B8" w:rsidR="002C5C32" w:rsidRPr="002C5C32" w:rsidRDefault="002C5C32" w:rsidP="00D71797">
            <w:pPr>
              <w:pStyle w:val="TABLE-BodyText"/>
              <w:rPr>
                <w:rFonts w:cs="Arial"/>
                <w:szCs w:val="18"/>
              </w:rPr>
            </w:pPr>
            <w:r w:rsidRPr="002C5C32">
              <w:rPr>
                <w:rFonts w:cs="Arial"/>
                <w:color w:val="000000"/>
                <w:szCs w:val="18"/>
              </w:rPr>
              <w:t>One iteration of this loop is required for all cancellations.</w:t>
            </w:r>
          </w:p>
        </w:tc>
      </w:tr>
      <w:tr w:rsidR="002C5C32" w14:paraId="5E314B95"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7291B5C" w14:textId="4DED9088" w:rsidR="002C5C32" w:rsidRPr="002C5C32" w:rsidRDefault="002C5C32" w:rsidP="003B501A">
            <w:pPr>
              <w:pStyle w:val="TABLE-BodyText"/>
              <w:keepNext/>
              <w:rPr>
                <w:rFonts w:cs="Arial"/>
                <w:szCs w:val="18"/>
              </w:rPr>
            </w:pPr>
            <w:r w:rsidRPr="002C5C32">
              <w:rPr>
                <w:rFonts w:cs="Arial"/>
                <w:color w:val="000000"/>
                <w:szCs w:val="18"/>
              </w:rPr>
              <w:lastRenderedPageBreak/>
              <w:t>2750</w:t>
            </w:r>
          </w:p>
        </w:tc>
        <w:tc>
          <w:tcPr>
            <w:tcW w:w="1080" w:type="dxa"/>
            <w:tcBorders>
              <w:top w:val="single" w:sz="18" w:space="0" w:color="FFFFFF"/>
              <w:bottom w:val="single" w:sz="18" w:space="0" w:color="FFFFFF"/>
            </w:tcBorders>
            <w:shd w:val="clear" w:color="auto" w:fill="BFBFBF" w:themeFill="background1" w:themeFillShade="BF"/>
          </w:tcPr>
          <w:p w14:paraId="5F0B7628" w14:textId="2DCE91C4" w:rsidR="002C5C32" w:rsidRPr="002C5C32" w:rsidRDefault="002C5C32" w:rsidP="003B501A">
            <w:pPr>
              <w:pStyle w:val="TABLE-BodyText"/>
              <w:keepNext/>
              <w:rPr>
                <w:rFonts w:cs="Arial"/>
                <w:szCs w:val="18"/>
              </w:rPr>
            </w:pPr>
            <w:r w:rsidRPr="002C5C32">
              <w:rPr>
                <w:rFonts w:cs="Arial"/>
                <w:color w:val="000000"/>
                <w:szCs w:val="18"/>
              </w:rPr>
              <w:t>N1</w:t>
            </w:r>
          </w:p>
        </w:tc>
        <w:tc>
          <w:tcPr>
            <w:tcW w:w="2700" w:type="dxa"/>
            <w:tcBorders>
              <w:top w:val="single" w:sz="18" w:space="0" w:color="FFFFFF"/>
              <w:bottom w:val="single" w:sz="18" w:space="0" w:color="FFFFFF"/>
            </w:tcBorders>
            <w:shd w:val="clear" w:color="auto" w:fill="BFBFBF" w:themeFill="background1" w:themeFillShade="BF"/>
          </w:tcPr>
          <w:p w14:paraId="55C0BF49" w14:textId="68BAD64E" w:rsidR="002C5C32" w:rsidRPr="002C5C32" w:rsidRDefault="002C5C32" w:rsidP="003B501A">
            <w:pPr>
              <w:pStyle w:val="TABLE-BodyText"/>
              <w:keepNext/>
              <w:rPr>
                <w:rFonts w:cs="Arial"/>
                <w:szCs w:val="18"/>
              </w:rPr>
            </w:pPr>
            <w:r w:rsidRPr="002C5C32">
              <w:rPr>
                <w:rFonts w:cs="Arial"/>
                <w:color w:val="000000"/>
                <w:szCs w:val="18"/>
              </w:rPr>
              <w:t>Reporting Category</w:t>
            </w:r>
          </w:p>
        </w:tc>
        <w:tc>
          <w:tcPr>
            <w:tcW w:w="720" w:type="dxa"/>
            <w:tcBorders>
              <w:top w:val="single" w:sz="18" w:space="0" w:color="FFFFFF"/>
              <w:bottom w:val="single" w:sz="18" w:space="0" w:color="FFFFFF"/>
            </w:tcBorders>
            <w:shd w:val="clear" w:color="auto" w:fill="BFBFBF" w:themeFill="background1" w:themeFillShade="BF"/>
          </w:tcPr>
          <w:p w14:paraId="5E773CCB" w14:textId="62BC60D3" w:rsidR="002C5C32" w:rsidRPr="002C5C32" w:rsidRDefault="002C5C32"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1F641974" w14:textId="6FDB6D78" w:rsidR="002C5C32" w:rsidRPr="002C5C32" w:rsidRDefault="002C5C32" w:rsidP="003B501A">
            <w:pPr>
              <w:pStyle w:val="TABLE-BodyText"/>
              <w:keepNext/>
              <w:rPr>
                <w:rFonts w:cs="Arial"/>
                <w:szCs w:val="18"/>
              </w:rPr>
            </w:pPr>
            <w:r w:rsidRPr="002C5C32">
              <w:rPr>
                <w:rFonts w:cs="Arial"/>
                <w:color w:val="000000"/>
                <w:szCs w:val="18"/>
              </w:rPr>
              <w:t>See Sections 9.5 and 9.6 of the CMS guide for explicit instructions related to the 2750 loop.</w:t>
            </w:r>
          </w:p>
        </w:tc>
      </w:tr>
      <w:tr w:rsidR="002C5C32" w14:paraId="7FF81938"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C734DEE" w14:textId="5003873C" w:rsidR="002C5C32" w:rsidRPr="002C5C32" w:rsidRDefault="002C5C32"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E81A0F8" w14:textId="3267DF57" w:rsidR="002C5C32" w:rsidRPr="002C5C32" w:rsidRDefault="002C5C32" w:rsidP="00D71797">
            <w:pPr>
              <w:pStyle w:val="TABLE-BodyText"/>
              <w:rPr>
                <w:rFonts w:cs="Arial"/>
                <w:szCs w:val="18"/>
              </w:rPr>
            </w:pPr>
            <w:r w:rsidRPr="002C5C32">
              <w:rPr>
                <w:rFonts w:cs="Arial"/>
                <w:color w:val="000000"/>
                <w:szCs w:val="18"/>
              </w:rPr>
              <w:t>N102</w:t>
            </w:r>
          </w:p>
        </w:tc>
        <w:tc>
          <w:tcPr>
            <w:tcW w:w="2700" w:type="dxa"/>
            <w:tcBorders>
              <w:top w:val="single" w:sz="18" w:space="0" w:color="FFFFFF"/>
              <w:bottom w:val="single" w:sz="18" w:space="0" w:color="FFFFFF"/>
            </w:tcBorders>
            <w:shd w:val="clear" w:color="auto" w:fill="F2F2F2" w:themeFill="background1" w:themeFillShade="F2"/>
          </w:tcPr>
          <w:p w14:paraId="6E090728" w14:textId="55EFDE93" w:rsidR="002C5C32" w:rsidRPr="002C5C32" w:rsidRDefault="002C5C32" w:rsidP="00D71797">
            <w:pPr>
              <w:pStyle w:val="TABLE-BodyText"/>
              <w:rPr>
                <w:rFonts w:cs="Arial"/>
                <w:szCs w:val="18"/>
              </w:rPr>
            </w:pPr>
            <w:r w:rsidRPr="002C5C32">
              <w:rPr>
                <w:rFonts w:cs="Arial"/>
                <w:color w:val="000000"/>
                <w:szCs w:val="18"/>
              </w:rPr>
              <w:t>Member Reporting Category Name</w:t>
            </w:r>
          </w:p>
        </w:tc>
        <w:tc>
          <w:tcPr>
            <w:tcW w:w="720" w:type="dxa"/>
            <w:tcBorders>
              <w:top w:val="single" w:sz="18" w:space="0" w:color="FFFFFF"/>
              <w:bottom w:val="single" w:sz="18" w:space="0" w:color="FFFFFF"/>
            </w:tcBorders>
            <w:shd w:val="clear" w:color="auto" w:fill="F2F2F2" w:themeFill="background1" w:themeFillShade="F2"/>
          </w:tcPr>
          <w:p w14:paraId="6B648B28" w14:textId="6E3AA2AA" w:rsidR="002C5C32" w:rsidRPr="002C5C32" w:rsidRDefault="002C5C32"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0B3B60AA" w14:textId="5A7F37DC" w:rsidR="002C5C32" w:rsidRPr="002C5C32" w:rsidRDefault="002C5C32" w:rsidP="00D71797">
            <w:pPr>
              <w:pStyle w:val="TABLE-BodyText"/>
              <w:rPr>
                <w:rFonts w:cs="Arial"/>
                <w:szCs w:val="18"/>
              </w:rPr>
            </w:pPr>
            <w:r w:rsidRPr="002C5C32">
              <w:rPr>
                <w:rFonts w:cs="Arial"/>
                <w:color w:val="000000"/>
                <w:szCs w:val="18"/>
              </w:rPr>
              <w:t>"ADDL MAINT REASON"</w:t>
            </w:r>
          </w:p>
        </w:tc>
      </w:tr>
      <w:tr w:rsidR="002C5C32" w14:paraId="6CC3C288"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637F2AC2" w14:textId="5D8EE689" w:rsidR="002C5C32" w:rsidRPr="002C5C32" w:rsidRDefault="002C5C32" w:rsidP="003B501A">
            <w:pPr>
              <w:pStyle w:val="TABLE-BodyText"/>
              <w:keepNext/>
              <w:rPr>
                <w:rFonts w:cs="Arial"/>
                <w:szCs w:val="18"/>
              </w:rPr>
            </w:pPr>
            <w:r w:rsidRPr="002C5C32">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20983835" w14:textId="4E2EFA06" w:rsidR="002C5C32" w:rsidRPr="002C5C32" w:rsidRDefault="002C5C32" w:rsidP="003B501A">
            <w:pPr>
              <w:pStyle w:val="TABLE-BodyText"/>
              <w:keepNext/>
              <w:rPr>
                <w:rFonts w:cs="Arial"/>
                <w:szCs w:val="18"/>
              </w:rPr>
            </w:pPr>
            <w:r w:rsidRPr="002C5C32">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0AB11A08" w14:textId="7B3A935D" w:rsidR="002C5C32" w:rsidRPr="002C5C32" w:rsidRDefault="002C5C32" w:rsidP="003B501A">
            <w:pPr>
              <w:pStyle w:val="TABLE-BodyText"/>
              <w:keepNext/>
              <w:rPr>
                <w:rFonts w:cs="Arial"/>
                <w:szCs w:val="18"/>
              </w:rPr>
            </w:pPr>
            <w:r w:rsidRPr="002C5C32">
              <w:rPr>
                <w:rFonts w:cs="Arial"/>
                <w:color w:val="000000"/>
                <w:szCs w:val="18"/>
              </w:rPr>
              <w:t>Reporting Category</w:t>
            </w:r>
            <w:r w:rsidRPr="002C5C32">
              <w:rPr>
                <w:rFonts w:cs="Arial"/>
                <w:color w:val="000000"/>
                <w:szCs w:val="18"/>
              </w:rPr>
              <w:br/>
              <w:t>Reference</w:t>
            </w:r>
          </w:p>
        </w:tc>
        <w:tc>
          <w:tcPr>
            <w:tcW w:w="720" w:type="dxa"/>
            <w:tcBorders>
              <w:top w:val="single" w:sz="18" w:space="0" w:color="FFFFFF"/>
              <w:bottom w:val="single" w:sz="18" w:space="0" w:color="FFFFFF"/>
            </w:tcBorders>
            <w:shd w:val="clear" w:color="auto" w:fill="BFBFBF" w:themeFill="background1" w:themeFillShade="BF"/>
          </w:tcPr>
          <w:p w14:paraId="4740510A" w14:textId="1134592A" w:rsidR="002C5C32" w:rsidRPr="002C5C32" w:rsidRDefault="002C5C32"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971C5F3" w14:textId="204D55D5" w:rsidR="002C5C32" w:rsidRPr="002C5C32" w:rsidRDefault="002C5C32" w:rsidP="003B501A">
            <w:pPr>
              <w:pStyle w:val="TABLE-BodyText"/>
              <w:keepNext/>
              <w:rPr>
                <w:rFonts w:cs="Arial"/>
                <w:szCs w:val="18"/>
              </w:rPr>
            </w:pPr>
            <w:r w:rsidRPr="002C5C32">
              <w:rPr>
                <w:rFonts w:cs="Arial"/>
                <w:color w:val="000000"/>
                <w:szCs w:val="18"/>
              </w:rPr>
              <w:t> </w:t>
            </w:r>
          </w:p>
        </w:tc>
      </w:tr>
      <w:tr w:rsidR="002C5C32" w14:paraId="657D36D8"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59D8C09B" w14:textId="51E2A159" w:rsidR="002C5C32" w:rsidRPr="002C5C32" w:rsidRDefault="002C5C32" w:rsidP="003B501A">
            <w:pPr>
              <w:pStyle w:val="TABLE-BodyText"/>
              <w:keepN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B61EBBF" w14:textId="7E54AC6B" w:rsidR="002C5C32" w:rsidRPr="002C5C32" w:rsidRDefault="002C5C32" w:rsidP="003B501A">
            <w:pPr>
              <w:pStyle w:val="TABLE-BodyText"/>
              <w:keepNext/>
              <w:rPr>
                <w:rFonts w:cs="Arial"/>
                <w:szCs w:val="18"/>
              </w:rPr>
            </w:pPr>
            <w:r w:rsidRPr="002C5C32">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269DFEBE" w14:textId="116783F4" w:rsidR="002C5C32" w:rsidRPr="002C5C32" w:rsidRDefault="002C5C32" w:rsidP="003B501A">
            <w:pPr>
              <w:pStyle w:val="TABLE-BodyText"/>
              <w:keepNext/>
              <w:rPr>
                <w:rFonts w:cs="Arial"/>
                <w:szCs w:val="18"/>
              </w:rPr>
            </w:pPr>
            <w:r w:rsidRPr="002C5C32">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16427859" w14:textId="4B3DDD84" w:rsidR="002C5C32" w:rsidRPr="002C5C32" w:rsidRDefault="002C5C32" w:rsidP="003B501A">
            <w:pPr>
              <w:pStyle w:val="TABLE-BodyText"/>
              <w:keepNext/>
              <w:rPr>
                <w:rFonts w:cs="Arial"/>
                <w:szCs w:val="18"/>
              </w:rPr>
            </w:pPr>
            <w:r w:rsidRPr="002C5C32">
              <w:rPr>
                <w:rFonts w:cs="Arial"/>
                <w:color w:val="000000"/>
                <w:szCs w:val="18"/>
              </w:rPr>
              <w:t>17</w:t>
            </w:r>
          </w:p>
        </w:tc>
        <w:tc>
          <w:tcPr>
            <w:tcW w:w="4165" w:type="dxa"/>
            <w:tcBorders>
              <w:top w:val="single" w:sz="18" w:space="0" w:color="FFFFFF"/>
              <w:bottom w:val="single" w:sz="18" w:space="0" w:color="FFFFFF"/>
            </w:tcBorders>
            <w:shd w:val="clear" w:color="auto" w:fill="F2F2F2" w:themeFill="background1" w:themeFillShade="F2"/>
          </w:tcPr>
          <w:p w14:paraId="0F0FA016" w14:textId="1F67DB6F" w:rsidR="002C5C32" w:rsidRPr="002C5C32" w:rsidRDefault="002C5C32" w:rsidP="003B501A">
            <w:pPr>
              <w:pStyle w:val="TABLE-BodyText"/>
              <w:keepNext/>
              <w:rPr>
                <w:rFonts w:cs="Arial"/>
                <w:szCs w:val="18"/>
              </w:rPr>
            </w:pPr>
            <w:r w:rsidRPr="002C5C32">
              <w:rPr>
                <w:rFonts w:cs="Arial"/>
                <w:color w:val="000000"/>
                <w:szCs w:val="18"/>
              </w:rPr>
              <w:t>"Client Reporting Category"</w:t>
            </w:r>
          </w:p>
        </w:tc>
      </w:tr>
      <w:tr w:rsidR="002C5C32" w14:paraId="016DA26D" w14:textId="77777777" w:rsidTr="003B501A">
        <w:trPr>
          <w:cantSplit/>
        </w:trPr>
        <w:tc>
          <w:tcPr>
            <w:tcW w:w="925" w:type="dxa"/>
            <w:tcBorders>
              <w:top w:val="single" w:sz="18" w:space="0" w:color="FFFFFF"/>
              <w:bottom w:val="nil"/>
            </w:tcBorders>
            <w:shd w:val="clear" w:color="auto" w:fill="F2F2F2" w:themeFill="background1" w:themeFillShade="F2"/>
          </w:tcPr>
          <w:p w14:paraId="393ECB28" w14:textId="10C35F74" w:rsidR="002C5C32" w:rsidRPr="002C5C32" w:rsidRDefault="002C5C32"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nil"/>
            </w:tcBorders>
            <w:shd w:val="clear" w:color="auto" w:fill="F2F2F2" w:themeFill="background1" w:themeFillShade="F2"/>
          </w:tcPr>
          <w:p w14:paraId="39048A42" w14:textId="32319911" w:rsidR="002C5C32" w:rsidRPr="002C5C32" w:rsidRDefault="002C5C32" w:rsidP="00D71797">
            <w:pPr>
              <w:pStyle w:val="TABLE-BodyText"/>
              <w:rPr>
                <w:rFonts w:cs="Arial"/>
                <w:szCs w:val="18"/>
              </w:rPr>
            </w:pPr>
            <w:r w:rsidRPr="002C5C32">
              <w:rPr>
                <w:rFonts w:cs="Arial"/>
                <w:color w:val="000000"/>
                <w:szCs w:val="18"/>
              </w:rPr>
              <w:t>REF02</w:t>
            </w:r>
          </w:p>
        </w:tc>
        <w:tc>
          <w:tcPr>
            <w:tcW w:w="2700" w:type="dxa"/>
            <w:tcBorders>
              <w:top w:val="single" w:sz="18" w:space="0" w:color="FFFFFF"/>
              <w:bottom w:val="nil"/>
            </w:tcBorders>
            <w:shd w:val="clear" w:color="auto" w:fill="F2F2F2" w:themeFill="background1" w:themeFillShade="F2"/>
          </w:tcPr>
          <w:p w14:paraId="7E38DFD0" w14:textId="33C9F64C" w:rsidR="002C5C32" w:rsidRPr="002C5C32" w:rsidRDefault="002C5C32" w:rsidP="00D71797">
            <w:pPr>
              <w:pStyle w:val="TABLE-BodyText"/>
              <w:rPr>
                <w:rFonts w:cs="Arial"/>
                <w:szCs w:val="18"/>
              </w:rPr>
            </w:pPr>
            <w:r w:rsidRPr="002C5C32">
              <w:rPr>
                <w:rFonts w:cs="Arial"/>
                <w:color w:val="000000"/>
                <w:szCs w:val="18"/>
              </w:rPr>
              <w:t>Member Reporting Category Reference ID</w:t>
            </w:r>
          </w:p>
        </w:tc>
        <w:tc>
          <w:tcPr>
            <w:tcW w:w="720" w:type="dxa"/>
            <w:tcBorders>
              <w:top w:val="single" w:sz="18" w:space="0" w:color="FFFFFF"/>
              <w:bottom w:val="nil"/>
            </w:tcBorders>
            <w:shd w:val="clear" w:color="auto" w:fill="F2F2F2" w:themeFill="background1" w:themeFillShade="F2"/>
          </w:tcPr>
          <w:p w14:paraId="66EF2698" w14:textId="65FA8245" w:rsidR="002C5C32" w:rsidRPr="002C5C32" w:rsidRDefault="002C5C32"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nil"/>
            </w:tcBorders>
            <w:shd w:val="clear" w:color="auto" w:fill="F2F2F2" w:themeFill="background1" w:themeFillShade="F2"/>
          </w:tcPr>
          <w:p w14:paraId="7FA8951E" w14:textId="566487E7" w:rsidR="002C5C32" w:rsidRPr="002C5C32" w:rsidRDefault="002C5C32" w:rsidP="00D71797">
            <w:pPr>
              <w:pStyle w:val="TABLE-BodyText"/>
              <w:rPr>
                <w:rFonts w:cs="Arial"/>
                <w:szCs w:val="18"/>
              </w:rPr>
            </w:pPr>
            <w:r w:rsidRPr="002C5C32">
              <w:rPr>
                <w:rFonts w:cs="Arial"/>
                <w:color w:val="000000"/>
                <w:szCs w:val="18"/>
              </w:rPr>
              <w:t>Transmit this Text:  "TERM"</w:t>
            </w:r>
          </w:p>
        </w:tc>
      </w:tr>
    </w:tbl>
    <w:p w14:paraId="22BF403A" w14:textId="77777777" w:rsidR="00EE2ED1" w:rsidRDefault="00EE2ED1" w:rsidP="00010457">
      <w:pPr>
        <w:pStyle w:val="BodyText"/>
      </w:pPr>
    </w:p>
    <w:p w14:paraId="03A338E8" w14:textId="1CFE2353" w:rsidR="002C5C32" w:rsidRDefault="002C5C32" w:rsidP="002C5C32">
      <w:pPr>
        <w:pStyle w:val="Heading2"/>
      </w:pPr>
      <w:bookmarkStart w:id="26" w:name="_Toc355015109"/>
      <w:r>
        <w:t>Other Transaction Instructions</w:t>
      </w:r>
      <w:bookmarkEnd w:id="26"/>
    </w:p>
    <w:p w14:paraId="2555A85C" w14:textId="77777777" w:rsidR="002C5C32" w:rsidRDefault="002C5C32" w:rsidP="002C5C32">
      <w:pPr>
        <w:pStyle w:val="BodyText"/>
      </w:pPr>
    </w:p>
    <w:p w14:paraId="27CAC2B9" w14:textId="61DE39A0" w:rsidR="002C5C32" w:rsidRDefault="002C5C32" w:rsidP="002C5C32">
      <w:pPr>
        <w:pStyle w:val="Heading3"/>
      </w:pPr>
      <w:bookmarkStart w:id="27" w:name="_Toc355015110"/>
      <w:r>
        <w:t>Member Reporting Categories Loop</w:t>
      </w:r>
      <w:bookmarkEnd w:id="27"/>
    </w:p>
    <w:p w14:paraId="2755ED38" w14:textId="58A8C738" w:rsidR="002C5C32" w:rsidRDefault="002C5C32" w:rsidP="002C5C32">
      <w:pPr>
        <w:pStyle w:val="BodyText"/>
      </w:pPr>
      <w:r>
        <w:t xml:space="preserve">The </w:t>
      </w:r>
      <w:r w:rsidR="00864B8F">
        <w:t>VT HBE</w:t>
      </w:r>
      <w:r>
        <w:t xml:space="preserve"> will report APTC, CSR</w:t>
      </w:r>
      <w:r w:rsidR="00AE0E77">
        <w:t>,</w:t>
      </w:r>
      <w:r>
        <w:t xml:space="preserve"> and small business employer contribution amounts to QHP issuers in the 834 Member Reporting Categories Loop using the mechanism identified in the </w:t>
      </w:r>
      <w:r w:rsidRPr="00B07377">
        <w:rPr>
          <w:i/>
        </w:rPr>
        <w:t>CMS Companion Guide for the Federally Facilitated Exchange (FFE)</w:t>
      </w:r>
      <w:r>
        <w:t>.</w:t>
      </w:r>
    </w:p>
    <w:p w14:paraId="267A571C" w14:textId="77777777" w:rsidR="002C5C32" w:rsidRDefault="002C5C32" w:rsidP="002C5C32">
      <w:pPr>
        <w:pStyle w:val="BodyText"/>
      </w:pPr>
      <w:r>
        <w:t xml:space="preserve">Specific instructions for reporting these values can be found in Sections 9.5 and 9.6 of the </w:t>
      </w:r>
      <w:r w:rsidRPr="00B07377">
        <w:rPr>
          <w:i/>
        </w:rPr>
        <w:t>CMS Companion Guide</w:t>
      </w:r>
      <w:r>
        <w:t>.</w:t>
      </w:r>
    </w:p>
    <w:p w14:paraId="670B49E2" w14:textId="5DEFA38E" w:rsidR="002C5C32" w:rsidRDefault="002C5C32" w:rsidP="002C5C32">
      <w:pPr>
        <w:pStyle w:val="Heading3"/>
      </w:pPr>
      <w:bookmarkStart w:id="28" w:name="_Toc355015111"/>
      <w:r>
        <w:t xml:space="preserve">Change Transactions - </w:t>
      </w:r>
      <w:r w:rsidR="00864B8F">
        <w:t>VT HBE</w:t>
      </w:r>
      <w:r>
        <w:t xml:space="preserve"> to QHP Issuers</w:t>
      </w:r>
      <w:bookmarkEnd w:id="28"/>
    </w:p>
    <w:p w14:paraId="371E5751" w14:textId="55118F4A" w:rsidR="002C5C32" w:rsidRDefault="002C5C32" w:rsidP="002C5C32">
      <w:pPr>
        <w:pStyle w:val="BodyText"/>
      </w:pPr>
      <w:r>
        <w:t xml:space="preserve">The </w:t>
      </w:r>
      <w:r w:rsidR="00864B8F">
        <w:t>VT HBE</w:t>
      </w:r>
      <w:r>
        <w:t xml:space="preserve"> will issue a standard 834 Change </w:t>
      </w:r>
      <w:proofErr w:type="gramStart"/>
      <w:r>
        <w:t>transaction</w:t>
      </w:r>
      <w:proofErr w:type="gramEnd"/>
      <w:r>
        <w:t xml:space="preserve"> to update information that has changed. Examples of this would be changes in member name </w:t>
      </w:r>
      <w:r w:rsidR="00561E95">
        <w:t>and/or</w:t>
      </w:r>
      <w:r>
        <w:t xml:space="preserve"> contact information.</w:t>
      </w:r>
    </w:p>
    <w:p w14:paraId="22088DB4" w14:textId="1DB2E8E5" w:rsidR="002C5C32" w:rsidRDefault="002C5C32" w:rsidP="002C5C32">
      <w:pPr>
        <w:pStyle w:val="BodyText"/>
      </w:pPr>
      <w:r>
        <w:t xml:space="preserve">The </w:t>
      </w:r>
      <w:r w:rsidR="00864B8F">
        <w:t>VT HBE</w:t>
      </w:r>
      <w:r>
        <w:t xml:space="preserve"> will be the system of record for member information.  Consequently, QHP issuers will not initiate a Change transaction.</w:t>
      </w:r>
    </w:p>
    <w:p w14:paraId="1710EB44" w14:textId="77777777" w:rsidR="006E3936" w:rsidRDefault="006E3936">
      <w:pPr>
        <w:rPr>
          <w:rFonts w:ascii="Arial" w:hAnsi="Arial" w:cs="Arial"/>
          <w:bCs/>
          <w:iCs/>
          <w:kern w:val="32"/>
          <w:szCs w:val="26"/>
        </w:rPr>
      </w:pPr>
      <w:r>
        <w:br w:type="page"/>
      </w:r>
    </w:p>
    <w:p w14:paraId="18F1FBAF" w14:textId="739D58F4" w:rsidR="002C5C32" w:rsidRDefault="002C5C32" w:rsidP="002C5C32">
      <w:pPr>
        <w:pStyle w:val="Heading3"/>
      </w:pPr>
      <w:bookmarkStart w:id="29" w:name="_Toc355015112"/>
      <w:r>
        <w:lastRenderedPageBreak/>
        <w:t xml:space="preserve">Individual Market Re-Enrollment Supplemental Instructions - </w:t>
      </w:r>
      <w:r w:rsidR="00864B8F">
        <w:t>VT HBE</w:t>
      </w:r>
      <w:r>
        <w:t xml:space="preserve"> to QHP Issuer</w:t>
      </w:r>
      <w:bookmarkEnd w:id="29"/>
    </w:p>
    <w:p w14:paraId="16512857" w14:textId="36D52D50" w:rsidR="002C5C32" w:rsidRDefault="002C5C32" w:rsidP="002C5C32">
      <w:pPr>
        <w:pStyle w:val="BodyText"/>
      </w:pPr>
      <w:r>
        <w:t xml:space="preserve">A re-enrollment transaction is generated when an enrollee who has been terminated needs to be </w:t>
      </w:r>
      <w:r w:rsidR="00561E95">
        <w:br/>
      </w:r>
      <w:r>
        <w:t xml:space="preserve">re-enrolled. </w:t>
      </w:r>
    </w:p>
    <w:p w14:paraId="42855B2F" w14:textId="77777777" w:rsidR="002C5C32" w:rsidRDefault="002C5C32" w:rsidP="002C5C32">
      <w:pPr>
        <w:pStyle w:val="BodyText"/>
      </w:pPr>
      <w:r>
        <w:t xml:space="preserve">A potential reason for this transaction would be when the subscriber is no longer eligible and the remaining members of the enrollment group need to be re-enrolled under a new subscriber. In this situation, the previous QHP issuer subscriber identifier will be conveyed as a member supplemental identifier, accompanied by the Exchange generated subscriber identifier for the new subscriber. </w:t>
      </w:r>
    </w:p>
    <w:p w14:paraId="11080227" w14:textId="77777777" w:rsidR="002C5C32" w:rsidRDefault="002C5C32" w:rsidP="002C5C32">
      <w:pPr>
        <w:pStyle w:val="BodyText"/>
      </w:pPr>
      <w:r>
        <w:t>Only the Exchange can initiate Re-Enrollment transactions.</w:t>
      </w:r>
    </w:p>
    <w:p w14:paraId="417C0FAE" w14:textId="7B47511B" w:rsidR="00DC3787" w:rsidRDefault="002C5C32" w:rsidP="002C5C32">
      <w:pPr>
        <w:pStyle w:val="BodyText"/>
      </w:pPr>
      <w:r>
        <w:t>Except as noted in the table below, the Reinstatement transaction will contain all the information transmitted on the Initial Enrollment Transaction.</w:t>
      </w:r>
    </w:p>
    <w:p w14:paraId="1DCDEAB5" w14:textId="15AE9AC7" w:rsidR="006E3936" w:rsidRPr="00010457" w:rsidRDefault="006E3936" w:rsidP="006E3936">
      <w:pPr>
        <w:pStyle w:val="Caption"/>
      </w:pPr>
      <w:bookmarkStart w:id="30" w:name="_Toc355015156"/>
      <w:r>
        <w:t xml:space="preserve">Exhibit </w:t>
      </w:r>
      <w:fldSimple w:instr=" SEQ Exhibit \* ARABIC ">
        <w:r w:rsidR="000812EA">
          <w:rPr>
            <w:noProof/>
          </w:rPr>
          <w:t>9</w:t>
        </w:r>
      </w:fldSimple>
      <w:r>
        <w:t xml:space="preserve">: </w:t>
      </w:r>
      <w:r w:rsidR="00436401">
        <w:t>Re-enrollment</w:t>
      </w:r>
      <w:r>
        <w:t xml:space="preserve"> Instructions</w:t>
      </w:r>
      <w:bookmarkEnd w:id="30"/>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925"/>
        <w:gridCol w:w="1080"/>
        <w:gridCol w:w="2700"/>
        <w:gridCol w:w="720"/>
        <w:gridCol w:w="4165"/>
      </w:tblGrid>
      <w:tr w:rsidR="006E3936" w:rsidRPr="005B72E7" w14:paraId="503D671E"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bottom w:val="single" w:sz="18" w:space="0" w:color="FFFFFF"/>
            </w:tcBorders>
          </w:tcPr>
          <w:p w14:paraId="7FB1F6CB" w14:textId="77777777" w:rsidR="006E3936" w:rsidRPr="002223AD" w:rsidRDefault="006E3936" w:rsidP="003B501A">
            <w:pPr>
              <w:pStyle w:val="TableHeader"/>
            </w:pPr>
            <w:r>
              <w:t>Loop</w:t>
            </w:r>
          </w:p>
        </w:tc>
        <w:tc>
          <w:tcPr>
            <w:tcW w:w="1080" w:type="dxa"/>
            <w:tcBorders>
              <w:bottom w:val="single" w:sz="18" w:space="0" w:color="FFFFFF"/>
            </w:tcBorders>
          </w:tcPr>
          <w:p w14:paraId="6955D02A" w14:textId="77777777" w:rsidR="006E3936" w:rsidRDefault="006E3936" w:rsidP="003B501A">
            <w:pPr>
              <w:pStyle w:val="TableHeader"/>
            </w:pPr>
            <w:r>
              <w:t>Element</w:t>
            </w:r>
          </w:p>
        </w:tc>
        <w:tc>
          <w:tcPr>
            <w:tcW w:w="2700" w:type="dxa"/>
            <w:tcBorders>
              <w:bottom w:val="single" w:sz="18" w:space="0" w:color="FFFFFF"/>
            </w:tcBorders>
          </w:tcPr>
          <w:p w14:paraId="1C1FD65E" w14:textId="77777777" w:rsidR="006E3936" w:rsidRDefault="006E3936" w:rsidP="003B501A">
            <w:pPr>
              <w:pStyle w:val="TableHeader"/>
            </w:pPr>
            <w:r>
              <w:t>Element Name</w:t>
            </w:r>
          </w:p>
        </w:tc>
        <w:tc>
          <w:tcPr>
            <w:tcW w:w="720" w:type="dxa"/>
            <w:tcBorders>
              <w:bottom w:val="single" w:sz="18" w:space="0" w:color="FFFFFF"/>
            </w:tcBorders>
          </w:tcPr>
          <w:p w14:paraId="0C6F9856" w14:textId="77777777" w:rsidR="006E3936" w:rsidRPr="002223AD" w:rsidRDefault="006E3936" w:rsidP="003B501A">
            <w:pPr>
              <w:pStyle w:val="TableHeader"/>
            </w:pPr>
            <w:r>
              <w:t>Code</w:t>
            </w:r>
          </w:p>
        </w:tc>
        <w:tc>
          <w:tcPr>
            <w:tcW w:w="4165" w:type="dxa"/>
            <w:tcBorders>
              <w:bottom w:val="single" w:sz="18" w:space="0" w:color="FFFFFF"/>
            </w:tcBorders>
          </w:tcPr>
          <w:p w14:paraId="3033D9F5" w14:textId="77777777" w:rsidR="006E3936" w:rsidRPr="002223AD" w:rsidRDefault="006E3936" w:rsidP="003B501A">
            <w:pPr>
              <w:pStyle w:val="TableHeader"/>
            </w:pPr>
            <w:r>
              <w:t>Instruction</w:t>
            </w:r>
          </w:p>
        </w:tc>
      </w:tr>
      <w:tr w:rsidR="006E3936" w14:paraId="1A2A3CF8"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EA9BEF1" w14:textId="063426D9" w:rsidR="006E3936" w:rsidRPr="006E3936" w:rsidRDefault="006E3936" w:rsidP="003B501A">
            <w:pPr>
              <w:pStyle w:val="TABLE-BodyText"/>
              <w:keepNext/>
              <w:rPr>
                <w:rFonts w:cs="Arial"/>
                <w:szCs w:val="18"/>
              </w:rPr>
            </w:pPr>
            <w:r w:rsidRPr="006E3936">
              <w:rPr>
                <w:rFonts w:cs="Arial"/>
                <w:color w:val="000000"/>
                <w:szCs w:val="22"/>
              </w:rPr>
              <w:t>2000</w:t>
            </w:r>
          </w:p>
        </w:tc>
        <w:tc>
          <w:tcPr>
            <w:tcW w:w="1080" w:type="dxa"/>
            <w:tcBorders>
              <w:top w:val="single" w:sz="18" w:space="0" w:color="FFFFFF"/>
              <w:bottom w:val="single" w:sz="18" w:space="0" w:color="FFFFFF"/>
            </w:tcBorders>
            <w:shd w:val="clear" w:color="auto" w:fill="BFBFBF" w:themeFill="background1" w:themeFillShade="BF"/>
          </w:tcPr>
          <w:p w14:paraId="310F039C" w14:textId="19C306AF" w:rsidR="006E3936" w:rsidRPr="006E3936" w:rsidRDefault="006E3936" w:rsidP="003B501A">
            <w:pPr>
              <w:pStyle w:val="TABLE-BodyText"/>
              <w:keepNext/>
              <w:rPr>
                <w:rFonts w:cs="Arial"/>
                <w:szCs w:val="18"/>
              </w:rPr>
            </w:pPr>
            <w:r w:rsidRPr="006E3936">
              <w:rPr>
                <w:rFonts w:cs="Arial"/>
                <w:color w:val="000000"/>
                <w:szCs w:val="22"/>
              </w:rPr>
              <w:t>INS</w:t>
            </w:r>
          </w:p>
        </w:tc>
        <w:tc>
          <w:tcPr>
            <w:tcW w:w="2700" w:type="dxa"/>
            <w:tcBorders>
              <w:top w:val="single" w:sz="18" w:space="0" w:color="FFFFFF"/>
              <w:bottom w:val="single" w:sz="18" w:space="0" w:color="FFFFFF"/>
            </w:tcBorders>
            <w:shd w:val="clear" w:color="auto" w:fill="BFBFBF" w:themeFill="background1" w:themeFillShade="BF"/>
          </w:tcPr>
          <w:p w14:paraId="280A4C45" w14:textId="69E435B9" w:rsidR="006E3936" w:rsidRPr="006E3936" w:rsidRDefault="006E3936" w:rsidP="003B501A">
            <w:pPr>
              <w:pStyle w:val="TABLE-BodyText"/>
              <w:keepNext/>
              <w:rPr>
                <w:rFonts w:cs="Arial"/>
                <w:szCs w:val="18"/>
              </w:rPr>
            </w:pPr>
            <w:r w:rsidRPr="006E3936">
              <w:rPr>
                <w:rFonts w:cs="Arial"/>
                <w:color w:val="000000"/>
                <w:szCs w:val="22"/>
              </w:rPr>
              <w:t>Member Level Detail</w:t>
            </w:r>
          </w:p>
        </w:tc>
        <w:tc>
          <w:tcPr>
            <w:tcW w:w="720" w:type="dxa"/>
            <w:tcBorders>
              <w:top w:val="single" w:sz="18" w:space="0" w:color="FFFFFF"/>
              <w:bottom w:val="single" w:sz="18" w:space="0" w:color="FFFFFF"/>
            </w:tcBorders>
            <w:shd w:val="clear" w:color="auto" w:fill="BFBFBF" w:themeFill="background1" w:themeFillShade="BF"/>
          </w:tcPr>
          <w:p w14:paraId="2E1CA951" w14:textId="72EDE55A" w:rsidR="006E3936" w:rsidRPr="006E3936" w:rsidRDefault="006E3936" w:rsidP="003B501A">
            <w:pPr>
              <w:pStyle w:val="TABLE-BodyText"/>
              <w:keepNext/>
              <w:rPr>
                <w:rFonts w:cs="Arial"/>
                <w:szCs w:val="18"/>
              </w:rPr>
            </w:pPr>
            <w:r w:rsidRPr="006E3936">
              <w:rPr>
                <w:rFonts w:cs="Arial"/>
                <w:color w:val="000000"/>
                <w:szCs w:val="22"/>
              </w:rPr>
              <w:t> </w:t>
            </w:r>
          </w:p>
        </w:tc>
        <w:tc>
          <w:tcPr>
            <w:tcW w:w="4165" w:type="dxa"/>
            <w:tcBorders>
              <w:top w:val="single" w:sz="18" w:space="0" w:color="FFFFFF"/>
              <w:bottom w:val="single" w:sz="18" w:space="0" w:color="FFFFFF"/>
            </w:tcBorders>
            <w:shd w:val="clear" w:color="auto" w:fill="BFBFBF" w:themeFill="background1" w:themeFillShade="BF"/>
          </w:tcPr>
          <w:p w14:paraId="1C984F63" w14:textId="2B84A429" w:rsidR="006E3936" w:rsidRPr="006E3936" w:rsidRDefault="006E3936" w:rsidP="003B501A">
            <w:pPr>
              <w:pStyle w:val="TABLE-BodyText"/>
              <w:keepNext/>
              <w:rPr>
                <w:rFonts w:cs="Arial"/>
                <w:szCs w:val="18"/>
              </w:rPr>
            </w:pPr>
            <w:r w:rsidRPr="006E3936">
              <w:rPr>
                <w:rFonts w:cs="Arial"/>
                <w:color w:val="000000"/>
                <w:szCs w:val="22"/>
              </w:rPr>
              <w:t> </w:t>
            </w:r>
          </w:p>
        </w:tc>
      </w:tr>
      <w:tr w:rsidR="006E3936" w14:paraId="5B55005C"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171ABD1" w14:textId="1A9A731E" w:rsidR="006E3936" w:rsidRPr="006E3936" w:rsidRDefault="006E3936" w:rsidP="003B501A">
            <w:pPr>
              <w:pStyle w:val="TABLE-BodyText"/>
              <w:keepNext/>
              <w:rPr>
                <w:rFonts w:cs="Arial"/>
                <w:szCs w:val="18"/>
              </w:rPr>
            </w:pPr>
            <w:r w:rsidRPr="006E3936">
              <w:rPr>
                <w:rFonts w:cs="Arial"/>
                <w:color w:val="000000"/>
                <w:szCs w:val="22"/>
              </w:rPr>
              <w:t> </w:t>
            </w:r>
          </w:p>
        </w:tc>
        <w:tc>
          <w:tcPr>
            <w:tcW w:w="1080" w:type="dxa"/>
            <w:tcBorders>
              <w:top w:val="single" w:sz="18" w:space="0" w:color="FFFFFF"/>
              <w:bottom w:val="single" w:sz="18" w:space="0" w:color="FFFFFF"/>
            </w:tcBorders>
            <w:shd w:val="clear" w:color="auto" w:fill="F2F2F2" w:themeFill="background1" w:themeFillShade="F2"/>
          </w:tcPr>
          <w:p w14:paraId="60D953D4" w14:textId="323EFE8C" w:rsidR="006E3936" w:rsidRPr="006E3936" w:rsidRDefault="006E3936" w:rsidP="003B501A">
            <w:pPr>
              <w:pStyle w:val="TABLE-BodyText"/>
              <w:keepNext/>
              <w:rPr>
                <w:rFonts w:cs="Arial"/>
                <w:szCs w:val="18"/>
              </w:rPr>
            </w:pPr>
            <w:r w:rsidRPr="006E3936">
              <w:rPr>
                <w:rFonts w:cs="Arial"/>
                <w:color w:val="000000"/>
                <w:szCs w:val="22"/>
              </w:rPr>
              <w:t>INS04</w:t>
            </w:r>
          </w:p>
        </w:tc>
        <w:tc>
          <w:tcPr>
            <w:tcW w:w="2700" w:type="dxa"/>
            <w:tcBorders>
              <w:top w:val="single" w:sz="18" w:space="0" w:color="FFFFFF"/>
              <w:bottom w:val="single" w:sz="18" w:space="0" w:color="FFFFFF"/>
            </w:tcBorders>
            <w:shd w:val="clear" w:color="auto" w:fill="F2F2F2" w:themeFill="background1" w:themeFillShade="F2"/>
          </w:tcPr>
          <w:p w14:paraId="0C71E33B" w14:textId="35B800A0" w:rsidR="006E3936" w:rsidRPr="006E3936" w:rsidRDefault="006E3936" w:rsidP="003B501A">
            <w:pPr>
              <w:pStyle w:val="TABLE-BodyText"/>
              <w:keepNext/>
              <w:rPr>
                <w:rFonts w:cs="Arial"/>
                <w:szCs w:val="18"/>
              </w:rPr>
            </w:pPr>
            <w:r w:rsidRPr="006E3936">
              <w:rPr>
                <w:rFonts w:cs="Arial"/>
                <w:color w:val="000000"/>
                <w:szCs w:val="22"/>
              </w:rPr>
              <w:t>Maintenance Reason Code</w:t>
            </w:r>
          </w:p>
        </w:tc>
        <w:tc>
          <w:tcPr>
            <w:tcW w:w="720" w:type="dxa"/>
            <w:tcBorders>
              <w:top w:val="single" w:sz="18" w:space="0" w:color="FFFFFF"/>
              <w:bottom w:val="single" w:sz="18" w:space="0" w:color="FFFFFF"/>
            </w:tcBorders>
            <w:shd w:val="clear" w:color="auto" w:fill="F2F2F2" w:themeFill="background1" w:themeFillShade="F2"/>
          </w:tcPr>
          <w:p w14:paraId="0827018A" w14:textId="6EFCC3B4" w:rsidR="006E3936" w:rsidRPr="006E3936" w:rsidRDefault="006E3936" w:rsidP="003B501A">
            <w:pPr>
              <w:pStyle w:val="TABLE-BodyText"/>
              <w:keepNext/>
              <w:rPr>
                <w:rFonts w:cs="Arial"/>
                <w:szCs w:val="18"/>
              </w:rPr>
            </w:pPr>
            <w:r w:rsidRPr="006E3936">
              <w:rPr>
                <w:rFonts w:cs="Arial"/>
                <w:color w:val="000000"/>
                <w:szCs w:val="22"/>
              </w:rPr>
              <w:t>41</w:t>
            </w:r>
          </w:p>
        </w:tc>
        <w:tc>
          <w:tcPr>
            <w:tcW w:w="4165" w:type="dxa"/>
            <w:tcBorders>
              <w:top w:val="single" w:sz="18" w:space="0" w:color="FFFFFF"/>
              <w:bottom w:val="single" w:sz="18" w:space="0" w:color="FFFFFF"/>
            </w:tcBorders>
            <w:shd w:val="clear" w:color="auto" w:fill="F2F2F2" w:themeFill="background1" w:themeFillShade="F2"/>
          </w:tcPr>
          <w:p w14:paraId="5B72B9F6" w14:textId="71ECB877" w:rsidR="006E3936" w:rsidRPr="006E3936" w:rsidRDefault="006E3936" w:rsidP="003B501A">
            <w:pPr>
              <w:pStyle w:val="TABLE-BodyText"/>
              <w:keepNext/>
              <w:rPr>
                <w:rFonts w:cs="Arial"/>
                <w:szCs w:val="18"/>
              </w:rPr>
            </w:pPr>
            <w:r w:rsidRPr="006E3936">
              <w:rPr>
                <w:rFonts w:cs="Arial"/>
                <w:color w:val="000000"/>
                <w:szCs w:val="22"/>
              </w:rPr>
              <w:t>"Re-enrollment"</w:t>
            </w:r>
          </w:p>
        </w:tc>
      </w:tr>
      <w:tr w:rsidR="006E3936" w14:paraId="5F60130B"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66FBBC23" w14:textId="216D929C" w:rsidR="006E3936" w:rsidRPr="006E3936" w:rsidRDefault="006E3936" w:rsidP="003B501A">
            <w:pPr>
              <w:pStyle w:val="TABLE-BodyText"/>
              <w:keepNext/>
              <w:rPr>
                <w:rFonts w:cs="Arial"/>
                <w:szCs w:val="18"/>
              </w:rPr>
            </w:pPr>
            <w:r w:rsidRPr="006E3936">
              <w:rPr>
                <w:rFonts w:cs="Arial"/>
                <w:color w:val="000000"/>
                <w:szCs w:val="22"/>
              </w:rPr>
              <w:t>2000</w:t>
            </w:r>
          </w:p>
        </w:tc>
        <w:tc>
          <w:tcPr>
            <w:tcW w:w="1080" w:type="dxa"/>
            <w:tcBorders>
              <w:top w:val="single" w:sz="18" w:space="0" w:color="FFFFFF"/>
              <w:bottom w:val="single" w:sz="18" w:space="0" w:color="FFFFFF"/>
            </w:tcBorders>
            <w:shd w:val="clear" w:color="auto" w:fill="BFBFBF" w:themeFill="background1" w:themeFillShade="BF"/>
          </w:tcPr>
          <w:p w14:paraId="626D6813" w14:textId="039E3B60" w:rsidR="006E3936" w:rsidRPr="006E3936" w:rsidRDefault="006E3936" w:rsidP="003B501A">
            <w:pPr>
              <w:pStyle w:val="TABLE-BodyText"/>
              <w:keepNext/>
              <w:rPr>
                <w:rFonts w:cs="Arial"/>
                <w:szCs w:val="18"/>
              </w:rPr>
            </w:pPr>
            <w:r w:rsidRPr="006E3936">
              <w:rPr>
                <w:rFonts w:cs="Arial"/>
                <w:color w:val="000000"/>
                <w:szCs w:val="22"/>
              </w:rPr>
              <w:t>REF</w:t>
            </w:r>
          </w:p>
        </w:tc>
        <w:tc>
          <w:tcPr>
            <w:tcW w:w="2700" w:type="dxa"/>
            <w:tcBorders>
              <w:top w:val="single" w:sz="18" w:space="0" w:color="FFFFFF"/>
              <w:bottom w:val="single" w:sz="18" w:space="0" w:color="FFFFFF"/>
            </w:tcBorders>
            <w:shd w:val="clear" w:color="auto" w:fill="BFBFBF" w:themeFill="background1" w:themeFillShade="BF"/>
          </w:tcPr>
          <w:p w14:paraId="1A3E872F" w14:textId="6858770A" w:rsidR="006E3936" w:rsidRPr="006E3936" w:rsidRDefault="006E3936" w:rsidP="003B501A">
            <w:pPr>
              <w:pStyle w:val="TABLE-BodyText"/>
              <w:keepNext/>
              <w:rPr>
                <w:rFonts w:cs="Arial"/>
                <w:szCs w:val="18"/>
              </w:rPr>
            </w:pPr>
            <w:r w:rsidRPr="006E3936">
              <w:rPr>
                <w:rFonts w:cs="Arial"/>
                <w:color w:val="000000"/>
                <w:szCs w:val="22"/>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6BD4C73A" w14:textId="24DB9812" w:rsidR="006E3936" w:rsidRPr="006E3936" w:rsidRDefault="006E3936" w:rsidP="003B501A">
            <w:pPr>
              <w:pStyle w:val="TABLE-BodyText"/>
              <w:keepNext/>
              <w:rPr>
                <w:rFonts w:cs="Arial"/>
                <w:szCs w:val="18"/>
              </w:rPr>
            </w:pPr>
            <w:r w:rsidRPr="006E3936">
              <w:rPr>
                <w:rFonts w:cs="Arial"/>
                <w:color w:val="000000"/>
                <w:szCs w:val="22"/>
              </w:rPr>
              <w:t> </w:t>
            </w:r>
          </w:p>
        </w:tc>
        <w:tc>
          <w:tcPr>
            <w:tcW w:w="4165" w:type="dxa"/>
            <w:tcBorders>
              <w:top w:val="single" w:sz="18" w:space="0" w:color="FFFFFF"/>
              <w:bottom w:val="single" w:sz="18" w:space="0" w:color="FFFFFF"/>
            </w:tcBorders>
            <w:shd w:val="clear" w:color="auto" w:fill="BFBFBF" w:themeFill="background1" w:themeFillShade="BF"/>
          </w:tcPr>
          <w:p w14:paraId="5CEBDBE7" w14:textId="766A7895" w:rsidR="006E3936" w:rsidRPr="006E3936" w:rsidRDefault="006E3936" w:rsidP="003B501A">
            <w:pPr>
              <w:pStyle w:val="TABLE-BodyText"/>
              <w:keepNext/>
              <w:rPr>
                <w:rFonts w:cs="Arial"/>
                <w:szCs w:val="18"/>
              </w:rPr>
            </w:pPr>
            <w:r w:rsidRPr="006E3936">
              <w:rPr>
                <w:rFonts w:cs="Arial"/>
                <w:color w:val="000000"/>
                <w:szCs w:val="22"/>
              </w:rPr>
              <w:t xml:space="preserve">Transmit </w:t>
            </w:r>
            <w:r w:rsidR="00B171D2">
              <w:rPr>
                <w:rFonts w:cs="Arial"/>
                <w:color w:val="000000"/>
                <w:szCs w:val="22"/>
              </w:rPr>
              <w:t>t</w:t>
            </w:r>
            <w:r w:rsidRPr="006E3936">
              <w:rPr>
                <w:rFonts w:cs="Arial"/>
                <w:color w:val="000000"/>
                <w:szCs w:val="22"/>
              </w:rPr>
              <w:t>he IDs shown below when they were present on the Initial Enrollment</w:t>
            </w:r>
          </w:p>
        </w:tc>
      </w:tr>
      <w:tr w:rsidR="006E3936" w14:paraId="1A81F54E" w14:textId="77777777" w:rsidTr="003B501A">
        <w:trPr>
          <w:cantSplit/>
        </w:trPr>
        <w:tc>
          <w:tcPr>
            <w:tcW w:w="925" w:type="dxa"/>
            <w:tcBorders>
              <w:top w:val="single" w:sz="18" w:space="0" w:color="FFFFFF"/>
              <w:bottom w:val="nil"/>
            </w:tcBorders>
            <w:shd w:val="clear" w:color="auto" w:fill="F2F2F2" w:themeFill="background1" w:themeFillShade="F2"/>
          </w:tcPr>
          <w:p w14:paraId="306C2A42" w14:textId="33544FA1" w:rsidR="006E3936" w:rsidRPr="006E3936" w:rsidRDefault="006E3936" w:rsidP="00D71797">
            <w:pPr>
              <w:pStyle w:val="TABLE-BodyText"/>
              <w:rPr>
                <w:rFonts w:cs="Arial"/>
                <w:szCs w:val="18"/>
              </w:rPr>
            </w:pPr>
            <w:r w:rsidRPr="006E3936">
              <w:rPr>
                <w:rFonts w:cs="Arial"/>
                <w:color w:val="000000"/>
                <w:szCs w:val="22"/>
              </w:rPr>
              <w:t> </w:t>
            </w:r>
          </w:p>
        </w:tc>
        <w:tc>
          <w:tcPr>
            <w:tcW w:w="1080" w:type="dxa"/>
            <w:tcBorders>
              <w:top w:val="single" w:sz="18" w:space="0" w:color="FFFFFF"/>
              <w:bottom w:val="nil"/>
            </w:tcBorders>
            <w:shd w:val="clear" w:color="auto" w:fill="F2F2F2" w:themeFill="background1" w:themeFillShade="F2"/>
          </w:tcPr>
          <w:p w14:paraId="409DEEF5" w14:textId="447FB3B2" w:rsidR="006E3936" w:rsidRPr="006E3936" w:rsidRDefault="006E3936" w:rsidP="00D71797">
            <w:pPr>
              <w:pStyle w:val="TABLE-BodyText"/>
              <w:rPr>
                <w:rFonts w:cs="Arial"/>
                <w:szCs w:val="18"/>
              </w:rPr>
            </w:pPr>
            <w:r w:rsidRPr="006E3936">
              <w:rPr>
                <w:rFonts w:cs="Arial"/>
                <w:color w:val="000000"/>
                <w:szCs w:val="22"/>
              </w:rPr>
              <w:t>REF01</w:t>
            </w:r>
          </w:p>
        </w:tc>
        <w:tc>
          <w:tcPr>
            <w:tcW w:w="2700" w:type="dxa"/>
            <w:tcBorders>
              <w:top w:val="single" w:sz="18" w:space="0" w:color="FFFFFF"/>
              <w:bottom w:val="nil"/>
            </w:tcBorders>
            <w:shd w:val="clear" w:color="auto" w:fill="F2F2F2" w:themeFill="background1" w:themeFillShade="F2"/>
          </w:tcPr>
          <w:p w14:paraId="05E503B3" w14:textId="721D9631" w:rsidR="006E3936" w:rsidRPr="006E3936" w:rsidRDefault="006E3936" w:rsidP="00D71797">
            <w:pPr>
              <w:pStyle w:val="TABLE-BodyText"/>
              <w:rPr>
                <w:rFonts w:cs="Arial"/>
                <w:szCs w:val="18"/>
              </w:rPr>
            </w:pPr>
            <w:r w:rsidRPr="006E3936">
              <w:rPr>
                <w:rFonts w:cs="Arial"/>
                <w:color w:val="000000"/>
                <w:szCs w:val="22"/>
              </w:rPr>
              <w:t>Reference Identification Qualifier</w:t>
            </w:r>
          </w:p>
        </w:tc>
        <w:tc>
          <w:tcPr>
            <w:tcW w:w="720" w:type="dxa"/>
            <w:tcBorders>
              <w:top w:val="single" w:sz="18" w:space="0" w:color="FFFFFF"/>
              <w:bottom w:val="nil"/>
            </w:tcBorders>
            <w:shd w:val="clear" w:color="auto" w:fill="F2F2F2" w:themeFill="background1" w:themeFillShade="F2"/>
          </w:tcPr>
          <w:p w14:paraId="3DCBA393" w14:textId="7417D088" w:rsidR="006E3936" w:rsidRPr="006E3936" w:rsidRDefault="006E3936" w:rsidP="00D71797">
            <w:pPr>
              <w:pStyle w:val="TABLE-BodyText"/>
              <w:rPr>
                <w:rFonts w:cs="Arial"/>
                <w:szCs w:val="18"/>
              </w:rPr>
            </w:pPr>
            <w:r w:rsidRPr="006E3936">
              <w:rPr>
                <w:rFonts w:cs="Arial"/>
                <w:color w:val="000000"/>
                <w:szCs w:val="22"/>
              </w:rPr>
              <w:t>Q4</w:t>
            </w:r>
          </w:p>
        </w:tc>
        <w:tc>
          <w:tcPr>
            <w:tcW w:w="4165" w:type="dxa"/>
            <w:tcBorders>
              <w:top w:val="single" w:sz="18" w:space="0" w:color="FFFFFF"/>
              <w:bottom w:val="nil"/>
            </w:tcBorders>
            <w:shd w:val="clear" w:color="auto" w:fill="F2F2F2" w:themeFill="background1" w:themeFillShade="F2"/>
          </w:tcPr>
          <w:p w14:paraId="484F050F" w14:textId="6DA0D434" w:rsidR="006E3936" w:rsidRPr="006E3936" w:rsidRDefault="006E3936" w:rsidP="00D71797">
            <w:pPr>
              <w:pStyle w:val="TABLE-BodyText"/>
              <w:rPr>
                <w:rFonts w:cs="Arial"/>
                <w:szCs w:val="18"/>
              </w:rPr>
            </w:pPr>
            <w:r w:rsidRPr="006E3936">
              <w:rPr>
                <w:rFonts w:cs="Arial"/>
                <w:color w:val="000000"/>
                <w:szCs w:val="22"/>
              </w:rPr>
              <w:t>"Prior Identifier Number."  When the previous QHP Issuer Assigned</w:t>
            </w:r>
            <w:r w:rsidR="00B171D2">
              <w:rPr>
                <w:rFonts w:cs="Arial"/>
                <w:color w:val="000000"/>
                <w:szCs w:val="22"/>
              </w:rPr>
              <w:t xml:space="preserve"> </w:t>
            </w:r>
            <w:r w:rsidRPr="006E3936">
              <w:rPr>
                <w:rFonts w:cs="Arial"/>
                <w:color w:val="000000"/>
                <w:szCs w:val="22"/>
              </w:rPr>
              <w:t>Subscriber ID will be conveyed in REF02.</w:t>
            </w:r>
          </w:p>
        </w:tc>
      </w:tr>
    </w:tbl>
    <w:p w14:paraId="5E69C775" w14:textId="77777777" w:rsidR="002C5C32" w:rsidRDefault="002C5C32" w:rsidP="00010457">
      <w:pPr>
        <w:pStyle w:val="BodyText"/>
      </w:pPr>
    </w:p>
    <w:p w14:paraId="48EECAA0" w14:textId="4DF9B445" w:rsidR="00436401" w:rsidRDefault="00436401" w:rsidP="00436401">
      <w:pPr>
        <w:pStyle w:val="Heading3"/>
      </w:pPr>
      <w:bookmarkStart w:id="31" w:name="_Toc355015113"/>
      <w:r>
        <w:t xml:space="preserve">Reinstatement Instructions, </w:t>
      </w:r>
      <w:r w:rsidR="00864B8F">
        <w:t>VT HBE</w:t>
      </w:r>
      <w:r>
        <w:t xml:space="preserve"> to QHP Issuer</w:t>
      </w:r>
      <w:bookmarkEnd w:id="31"/>
    </w:p>
    <w:p w14:paraId="0BE04507" w14:textId="77777777" w:rsidR="00436401" w:rsidRDefault="00436401" w:rsidP="00436401">
      <w:pPr>
        <w:pStyle w:val="BodyText"/>
      </w:pPr>
      <w:r>
        <w:t xml:space="preserve">A Reinstatement transaction is generated when an enrollee who has been cancelled or terminated needs to be reinstated. </w:t>
      </w:r>
    </w:p>
    <w:p w14:paraId="35C4DC69" w14:textId="414FA9BB" w:rsidR="00436401" w:rsidRDefault="00436401" w:rsidP="00436401">
      <w:pPr>
        <w:pStyle w:val="BodyText"/>
      </w:pPr>
      <w:r>
        <w:t xml:space="preserve">All reinstatement transactions will be initiated by the </w:t>
      </w:r>
      <w:r w:rsidR="00864B8F">
        <w:t>VT HBE</w:t>
      </w:r>
      <w:r>
        <w:t xml:space="preserve">.  In situations where a QHP Issuer needs to reinstate coverage, this will be communicated to the </w:t>
      </w:r>
      <w:r w:rsidR="00864B8F">
        <w:t>VT HBE</w:t>
      </w:r>
      <w:r>
        <w:t xml:space="preserve"> support staff, who will initiate the transaction.</w:t>
      </w:r>
    </w:p>
    <w:p w14:paraId="1F2956C8" w14:textId="38F82B65" w:rsidR="006E3936" w:rsidRDefault="00436401" w:rsidP="00436401">
      <w:pPr>
        <w:pStyle w:val="BodyText"/>
      </w:pPr>
      <w:r>
        <w:t xml:space="preserve">Except as noted in the </w:t>
      </w:r>
      <w:r w:rsidR="00561E95">
        <w:t>following table</w:t>
      </w:r>
      <w:r>
        <w:t>, the Reinstatement transaction will contain all the information transmitted on the Initial Enrollment Transaction.</w:t>
      </w:r>
    </w:p>
    <w:p w14:paraId="0A15486A" w14:textId="58AA66F7" w:rsidR="00436401" w:rsidRPr="00010457" w:rsidRDefault="00436401" w:rsidP="00436401">
      <w:pPr>
        <w:pStyle w:val="Caption"/>
      </w:pPr>
      <w:bookmarkStart w:id="32" w:name="_Toc355015157"/>
      <w:r>
        <w:t xml:space="preserve">Exhibit </w:t>
      </w:r>
      <w:fldSimple w:instr=" SEQ Exhibit \* ARABIC ">
        <w:r w:rsidR="000812EA">
          <w:rPr>
            <w:noProof/>
          </w:rPr>
          <w:t>10</w:t>
        </w:r>
      </w:fldSimple>
      <w:r>
        <w:t>: Reinstatement Instructions</w:t>
      </w:r>
      <w:bookmarkEnd w:id="32"/>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925"/>
        <w:gridCol w:w="1080"/>
        <w:gridCol w:w="2700"/>
        <w:gridCol w:w="720"/>
        <w:gridCol w:w="4165"/>
      </w:tblGrid>
      <w:tr w:rsidR="00436401" w:rsidRPr="005B72E7" w14:paraId="0E73E19C"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6D87BA89" w14:textId="77777777" w:rsidR="00436401" w:rsidRPr="002223AD" w:rsidRDefault="00436401" w:rsidP="003B501A">
            <w:pPr>
              <w:pStyle w:val="TableHeader"/>
            </w:pPr>
            <w:r>
              <w:t>Loop</w:t>
            </w:r>
          </w:p>
        </w:tc>
        <w:tc>
          <w:tcPr>
            <w:tcW w:w="1080" w:type="dxa"/>
            <w:tcBorders>
              <w:top w:val="nil"/>
              <w:bottom w:val="single" w:sz="18" w:space="0" w:color="FFFFFF"/>
            </w:tcBorders>
            <w:shd w:val="pct25" w:color="000000" w:fill="FFFFFF"/>
          </w:tcPr>
          <w:p w14:paraId="0B0C042C" w14:textId="77777777" w:rsidR="00436401" w:rsidRDefault="00436401" w:rsidP="003B501A">
            <w:pPr>
              <w:pStyle w:val="TableHeader"/>
            </w:pPr>
            <w:r>
              <w:t>Element</w:t>
            </w:r>
          </w:p>
        </w:tc>
        <w:tc>
          <w:tcPr>
            <w:tcW w:w="2700" w:type="dxa"/>
            <w:tcBorders>
              <w:top w:val="nil"/>
              <w:bottom w:val="single" w:sz="18" w:space="0" w:color="FFFFFF"/>
            </w:tcBorders>
            <w:shd w:val="pct25" w:color="000000" w:fill="FFFFFF"/>
          </w:tcPr>
          <w:p w14:paraId="6708BCC3" w14:textId="77777777" w:rsidR="00436401" w:rsidRDefault="00436401" w:rsidP="003B501A">
            <w:pPr>
              <w:pStyle w:val="TableHeader"/>
            </w:pPr>
            <w:r>
              <w:t>Element Name</w:t>
            </w:r>
          </w:p>
        </w:tc>
        <w:tc>
          <w:tcPr>
            <w:tcW w:w="720" w:type="dxa"/>
            <w:tcBorders>
              <w:top w:val="nil"/>
              <w:bottom w:val="single" w:sz="18" w:space="0" w:color="FFFFFF"/>
            </w:tcBorders>
            <w:shd w:val="pct25" w:color="000000" w:fill="FFFFFF"/>
          </w:tcPr>
          <w:p w14:paraId="553E6832" w14:textId="77777777" w:rsidR="00436401" w:rsidRPr="002223AD" w:rsidRDefault="00436401" w:rsidP="003B501A">
            <w:pPr>
              <w:pStyle w:val="TableHeader"/>
            </w:pPr>
            <w:r>
              <w:t>Code</w:t>
            </w:r>
          </w:p>
        </w:tc>
        <w:tc>
          <w:tcPr>
            <w:tcW w:w="4165" w:type="dxa"/>
            <w:tcBorders>
              <w:top w:val="nil"/>
              <w:bottom w:val="single" w:sz="18" w:space="0" w:color="FFFFFF"/>
            </w:tcBorders>
            <w:shd w:val="pct25" w:color="000000" w:fill="FFFFFF"/>
          </w:tcPr>
          <w:p w14:paraId="56301A75" w14:textId="77777777" w:rsidR="00436401" w:rsidRPr="002223AD" w:rsidRDefault="00436401" w:rsidP="003B501A">
            <w:pPr>
              <w:pStyle w:val="TableHeader"/>
            </w:pPr>
            <w:r>
              <w:t>Instruction</w:t>
            </w:r>
          </w:p>
        </w:tc>
      </w:tr>
      <w:tr w:rsidR="00A07433" w14:paraId="3CBB202E"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0EA2CEC1" w14:textId="1ADCB956" w:rsidR="00A07433" w:rsidRPr="00A07433" w:rsidRDefault="00A07433" w:rsidP="003B501A">
            <w:pPr>
              <w:pStyle w:val="TABLE-BodyText"/>
              <w:keepNext/>
              <w:rPr>
                <w:rFonts w:cs="Arial"/>
                <w:szCs w:val="18"/>
              </w:rPr>
            </w:pPr>
            <w:r w:rsidRPr="00A07433">
              <w:rPr>
                <w:rFonts w:cs="Arial"/>
                <w:color w:val="000000"/>
                <w:szCs w:val="22"/>
              </w:rPr>
              <w:t>2000</w:t>
            </w:r>
          </w:p>
        </w:tc>
        <w:tc>
          <w:tcPr>
            <w:tcW w:w="1080" w:type="dxa"/>
            <w:tcBorders>
              <w:top w:val="single" w:sz="18" w:space="0" w:color="FFFFFF"/>
              <w:bottom w:val="single" w:sz="18" w:space="0" w:color="FFFFFF"/>
            </w:tcBorders>
            <w:shd w:val="clear" w:color="auto" w:fill="BFBFBF" w:themeFill="background1" w:themeFillShade="BF"/>
          </w:tcPr>
          <w:p w14:paraId="16E2749E" w14:textId="20BECEA4" w:rsidR="00A07433" w:rsidRPr="00A07433" w:rsidRDefault="00A07433" w:rsidP="003B501A">
            <w:pPr>
              <w:pStyle w:val="TABLE-BodyText"/>
              <w:keepNext/>
              <w:rPr>
                <w:rFonts w:cs="Arial"/>
                <w:szCs w:val="18"/>
              </w:rPr>
            </w:pPr>
            <w:r w:rsidRPr="00A07433">
              <w:rPr>
                <w:rFonts w:cs="Arial"/>
                <w:color w:val="000000"/>
                <w:szCs w:val="22"/>
              </w:rPr>
              <w:t>INS</w:t>
            </w:r>
          </w:p>
        </w:tc>
        <w:tc>
          <w:tcPr>
            <w:tcW w:w="2700" w:type="dxa"/>
            <w:tcBorders>
              <w:top w:val="single" w:sz="18" w:space="0" w:color="FFFFFF"/>
              <w:bottom w:val="single" w:sz="18" w:space="0" w:color="FFFFFF"/>
            </w:tcBorders>
            <w:shd w:val="clear" w:color="auto" w:fill="BFBFBF" w:themeFill="background1" w:themeFillShade="BF"/>
          </w:tcPr>
          <w:p w14:paraId="08A09536" w14:textId="530A3E79" w:rsidR="00A07433" w:rsidRPr="00A07433" w:rsidRDefault="00A07433" w:rsidP="003B501A">
            <w:pPr>
              <w:pStyle w:val="TABLE-BodyText"/>
              <w:keepNext/>
              <w:rPr>
                <w:rFonts w:cs="Arial"/>
                <w:szCs w:val="18"/>
              </w:rPr>
            </w:pPr>
            <w:r w:rsidRPr="00A07433">
              <w:rPr>
                <w:rFonts w:cs="Arial"/>
                <w:color w:val="000000"/>
                <w:szCs w:val="22"/>
              </w:rPr>
              <w:t>Member Level Detail</w:t>
            </w:r>
          </w:p>
        </w:tc>
        <w:tc>
          <w:tcPr>
            <w:tcW w:w="720" w:type="dxa"/>
            <w:tcBorders>
              <w:top w:val="single" w:sz="18" w:space="0" w:color="FFFFFF"/>
              <w:bottom w:val="single" w:sz="18" w:space="0" w:color="FFFFFF"/>
            </w:tcBorders>
            <w:shd w:val="clear" w:color="auto" w:fill="BFBFBF" w:themeFill="background1" w:themeFillShade="BF"/>
          </w:tcPr>
          <w:p w14:paraId="1388FADB" w14:textId="4B0B7A14" w:rsidR="00A07433" w:rsidRPr="00A07433" w:rsidRDefault="00A07433" w:rsidP="003B501A">
            <w:pPr>
              <w:pStyle w:val="TABLE-BodyText"/>
              <w:keepNext/>
              <w:rPr>
                <w:rFonts w:cs="Arial"/>
                <w:szCs w:val="18"/>
              </w:rPr>
            </w:pPr>
            <w:r w:rsidRPr="00A07433">
              <w:rPr>
                <w:rFonts w:cs="Arial"/>
                <w:color w:val="000000"/>
                <w:szCs w:val="22"/>
              </w:rPr>
              <w:t> </w:t>
            </w:r>
          </w:p>
        </w:tc>
        <w:tc>
          <w:tcPr>
            <w:tcW w:w="4165" w:type="dxa"/>
            <w:tcBorders>
              <w:top w:val="single" w:sz="18" w:space="0" w:color="FFFFFF"/>
              <w:bottom w:val="single" w:sz="18" w:space="0" w:color="FFFFFF"/>
            </w:tcBorders>
            <w:shd w:val="clear" w:color="auto" w:fill="BFBFBF" w:themeFill="background1" w:themeFillShade="BF"/>
          </w:tcPr>
          <w:p w14:paraId="090C6CEB" w14:textId="12572E1B" w:rsidR="00A07433" w:rsidRPr="00A07433" w:rsidRDefault="00A07433" w:rsidP="003B501A">
            <w:pPr>
              <w:pStyle w:val="TABLE-BodyText"/>
              <w:keepNext/>
              <w:rPr>
                <w:rFonts w:cs="Arial"/>
                <w:szCs w:val="18"/>
              </w:rPr>
            </w:pPr>
            <w:r w:rsidRPr="00A07433">
              <w:rPr>
                <w:rFonts w:cs="Arial"/>
                <w:color w:val="000000"/>
                <w:szCs w:val="22"/>
              </w:rPr>
              <w:t> </w:t>
            </w:r>
          </w:p>
        </w:tc>
      </w:tr>
      <w:tr w:rsidR="00A07433" w14:paraId="7A3055B0" w14:textId="77777777" w:rsidTr="003B501A">
        <w:trPr>
          <w:cantSplit/>
        </w:trPr>
        <w:tc>
          <w:tcPr>
            <w:tcW w:w="925" w:type="dxa"/>
            <w:tcBorders>
              <w:top w:val="single" w:sz="18" w:space="0" w:color="FFFFFF"/>
              <w:bottom w:val="nil"/>
            </w:tcBorders>
            <w:shd w:val="clear" w:color="auto" w:fill="F2F2F2" w:themeFill="background1" w:themeFillShade="F2"/>
          </w:tcPr>
          <w:p w14:paraId="71CE5003" w14:textId="3590774F" w:rsidR="00A07433" w:rsidRPr="00A07433" w:rsidRDefault="00A07433" w:rsidP="00D71797">
            <w:pPr>
              <w:pStyle w:val="TABLE-BodyText"/>
              <w:rPr>
                <w:rFonts w:cs="Arial"/>
                <w:szCs w:val="18"/>
              </w:rPr>
            </w:pPr>
            <w:r w:rsidRPr="00A07433">
              <w:rPr>
                <w:rFonts w:cs="Arial"/>
                <w:color w:val="000000"/>
                <w:szCs w:val="22"/>
              </w:rPr>
              <w:t> </w:t>
            </w:r>
          </w:p>
        </w:tc>
        <w:tc>
          <w:tcPr>
            <w:tcW w:w="1080" w:type="dxa"/>
            <w:tcBorders>
              <w:top w:val="single" w:sz="18" w:space="0" w:color="FFFFFF"/>
              <w:bottom w:val="nil"/>
            </w:tcBorders>
            <w:shd w:val="clear" w:color="auto" w:fill="F2F2F2" w:themeFill="background1" w:themeFillShade="F2"/>
          </w:tcPr>
          <w:p w14:paraId="12E071FD" w14:textId="023DDFB4" w:rsidR="00A07433" w:rsidRPr="00A07433" w:rsidRDefault="00A07433" w:rsidP="00D71797">
            <w:pPr>
              <w:pStyle w:val="TABLE-BodyText"/>
              <w:rPr>
                <w:rFonts w:cs="Arial"/>
                <w:szCs w:val="18"/>
              </w:rPr>
            </w:pPr>
            <w:r w:rsidRPr="00A07433">
              <w:rPr>
                <w:rFonts w:cs="Arial"/>
                <w:color w:val="000000"/>
                <w:szCs w:val="22"/>
              </w:rPr>
              <w:t>INS04</w:t>
            </w:r>
          </w:p>
        </w:tc>
        <w:tc>
          <w:tcPr>
            <w:tcW w:w="2700" w:type="dxa"/>
            <w:tcBorders>
              <w:top w:val="single" w:sz="18" w:space="0" w:color="FFFFFF"/>
              <w:bottom w:val="nil"/>
            </w:tcBorders>
            <w:shd w:val="clear" w:color="auto" w:fill="F2F2F2" w:themeFill="background1" w:themeFillShade="F2"/>
          </w:tcPr>
          <w:p w14:paraId="4781A3CB" w14:textId="1ABBB33E" w:rsidR="00A07433" w:rsidRPr="00A07433" w:rsidRDefault="00A07433" w:rsidP="00D71797">
            <w:pPr>
              <w:pStyle w:val="TABLE-BodyText"/>
              <w:rPr>
                <w:rFonts w:cs="Arial"/>
                <w:szCs w:val="18"/>
              </w:rPr>
            </w:pPr>
            <w:r w:rsidRPr="00A07433">
              <w:rPr>
                <w:rFonts w:cs="Arial"/>
                <w:color w:val="000000"/>
                <w:szCs w:val="22"/>
              </w:rPr>
              <w:t>Maintenance Reason Code</w:t>
            </w:r>
          </w:p>
        </w:tc>
        <w:tc>
          <w:tcPr>
            <w:tcW w:w="720" w:type="dxa"/>
            <w:tcBorders>
              <w:top w:val="single" w:sz="18" w:space="0" w:color="FFFFFF"/>
              <w:bottom w:val="nil"/>
            </w:tcBorders>
            <w:shd w:val="clear" w:color="auto" w:fill="F2F2F2" w:themeFill="background1" w:themeFillShade="F2"/>
          </w:tcPr>
          <w:p w14:paraId="53757504" w14:textId="2DD80381" w:rsidR="00A07433" w:rsidRPr="00A07433" w:rsidRDefault="00A07433" w:rsidP="00D71797">
            <w:pPr>
              <w:pStyle w:val="TABLE-BodyText"/>
              <w:rPr>
                <w:rFonts w:cs="Arial"/>
                <w:szCs w:val="18"/>
              </w:rPr>
            </w:pPr>
            <w:r w:rsidRPr="00A07433">
              <w:rPr>
                <w:rFonts w:cs="Arial"/>
                <w:color w:val="000000"/>
                <w:szCs w:val="22"/>
              </w:rPr>
              <w:t>41</w:t>
            </w:r>
          </w:p>
        </w:tc>
        <w:tc>
          <w:tcPr>
            <w:tcW w:w="4165" w:type="dxa"/>
            <w:tcBorders>
              <w:top w:val="single" w:sz="18" w:space="0" w:color="FFFFFF"/>
              <w:bottom w:val="nil"/>
            </w:tcBorders>
            <w:shd w:val="clear" w:color="auto" w:fill="F2F2F2" w:themeFill="background1" w:themeFillShade="F2"/>
          </w:tcPr>
          <w:p w14:paraId="5C170539" w14:textId="530B3C43" w:rsidR="00A07433" w:rsidRPr="00A07433" w:rsidRDefault="00A07433" w:rsidP="00D71797">
            <w:pPr>
              <w:pStyle w:val="TABLE-BodyText"/>
              <w:rPr>
                <w:rFonts w:cs="Arial"/>
                <w:szCs w:val="18"/>
              </w:rPr>
            </w:pPr>
            <w:r w:rsidRPr="00A07433">
              <w:rPr>
                <w:rFonts w:cs="Arial"/>
                <w:color w:val="000000"/>
                <w:szCs w:val="22"/>
              </w:rPr>
              <w:t>In the context of a Reinstatement, the "Re-enrollment" code will be used.</w:t>
            </w:r>
          </w:p>
        </w:tc>
      </w:tr>
    </w:tbl>
    <w:p w14:paraId="667490B8" w14:textId="77777777" w:rsidR="00436401" w:rsidRDefault="00436401" w:rsidP="00010457">
      <w:pPr>
        <w:pStyle w:val="BodyText"/>
      </w:pPr>
    </w:p>
    <w:p w14:paraId="07A6BEA5" w14:textId="543312C7" w:rsidR="00A07433" w:rsidRDefault="00A07433">
      <w:pPr>
        <w:rPr>
          <w:rFonts w:ascii="Arial" w:hAnsi="Arial" w:cs="Arial"/>
          <w:sz w:val="20"/>
          <w:szCs w:val="20"/>
        </w:rPr>
      </w:pPr>
      <w:r>
        <w:br w:type="page"/>
      </w:r>
    </w:p>
    <w:p w14:paraId="4B3668CE" w14:textId="01B3A872" w:rsidR="00A07433" w:rsidRDefault="00A07433" w:rsidP="00A07433">
      <w:pPr>
        <w:pStyle w:val="Heading3"/>
      </w:pPr>
      <w:bookmarkStart w:id="33" w:name="_Toc355015114"/>
      <w:r>
        <w:lastRenderedPageBreak/>
        <w:t>Change in Health Coverage</w:t>
      </w:r>
      <w:bookmarkEnd w:id="33"/>
    </w:p>
    <w:p w14:paraId="015F851A" w14:textId="23A59517" w:rsidR="00A07433" w:rsidRDefault="00A07433" w:rsidP="00A07433">
      <w:pPr>
        <w:pStyle w:val="BodyText"/>
      </w:pPr>
      <w:r>
        <w:t xml:space="preserve">The </w:t>
      </w:r>
      <w:r w:rsidR="00864B8F">
        <w:t>VT HBE</w:t>
      </w:r>
      <w:r>
        <w:t xml:space="preserve"> will send two Coverage Level Change transactions to the QHP Issuer when an enrollee’s health coverage level changes. </w:t>
      </w:r>
    </w:p>
    <w:p w14:paraId="4881D6E4" w14:textId="77777777" w:rsidR="00A07433" w:rsidRDefault="00A07433" w:rsidP="00A07433">
      <w:pPr>
        <w:pStyle w:val="BodyText"/>
      </w:pPr>
      <w:r>
        <w:t>The first Coverage Level Change transaction will communicate a health coverage termination for the prior coverage level, followed by a second Coverage Change transaction to convey enrollment in the new health coverage level (new coverage).</w:t>
      </w:r>
    </w:p>
    <w:p w14:paraId="381DB542" w14:textId="77777777" w:rsidR="00A07433" w:rsidRDefault="00A07433" w:rsidP="00A07433">
      <w:pPr>
        <w:pStyle w:val="BodyText"/>
      </w:pPr>
      <w:r>
        <w:t>When coverage is terminated in this scenario, the benefit end dates must always be prospective – either the end of the current month, or a subsequent month.  The benefit begin date for the new coverage specified in the new enrollment transaction will be the first of the following month.</w:t>
      </w:r>
    </w:p>
    <w:p w14:paraId="58FB65EB" w14:textId="7E466677" w:rsidR="00A07433" w:rsidRDefault="00A07433" w:rsidP="00A07433">
      <w:pPr>
        <w:pStyle w:val="Heading3"/>
      </w:pPr>
      <w:bookmarkStart w:id="34" w:name="_Toc355015115"/>
      <w:r>
        <w:t>Change in Circumstance - Small Business Market</w:t>
      </w:r>
      <w:bookmarkEnd w:id="34"/>
    </w:p>
    <w:p w14:paraId="3F81D5EB" w14:textId="22554D34" w:rsidR="00A07433" w:rsidRDefault="00A07433" w:rsidP="00A07433">
      <w:pPr>
        <w:pStyle w:val="BodyText"/>
      </w:pPr>
      <w:r>
        <w:t>Change in circumstance procedures for situations that require a new enrollment during the month, such as the enrollment of a newborn, will be determined by the State of Vermont at a later date and documented in a separate guide.</w:t>
      </w:r>
    </w:p>
    <w:p w14:paraId="3DB8B084" w14:textId="71A871DA" w:rsidR="00A07433" w:rsidRDefault="00A07433" w:rsidP="00A07433">
      <w:pPr>
        <w:pStyle w:val="Heading3"/>
      </w:pPr>
      <w:bookmarkStart w:id="35" w:name="_Toc355015116"/>
      <w:r>
        <w:t>Termination Due to Address Change</w:t>
      </w:r>
      <w:bookmarkEnd w:id="35"/>
    </w:p>
    <w:p w14:paraId="71589BFB" w14:textId="3D7F800F" w:rsidR="00A07433" w:rsidRDefault="00A07433" w:rsidP="00A07433">
      <w:pPr>
        <w:pStyle w:val="BodyText"/>
      </w:pPr>
      <w:r>
        <w:t xml:space="preserve">The </w:t>
      </w:r>
      <w:r w:rsidR="00864B8F">
        <w:t>VT HBE</w:t>
      </w:r>
      <w:r>
        <w:t xml:space="preserve"> will send two transactions to the QHP Issuer when a change of address results in a QHP termination. The first transaction will communicate the change of address and the second will initiate the termination.</w:t>
      </w:r>
    </w:p>
    <w:p w14:paraId="0ADF258B" w14:textId="768E90A7" w:rsidR="00A07433" w:rsidRDefault="00A07433" w:rsidP="00A07433">
      <w:pPr>
        <w:pStyle w:val="Heading2"/>
      </w:pPr>
      <w:bookmarkStart w:id="36" w:name="_Toc355015117"/>
      <w:r>
        <w:t>Reconciliation Process</w:t>
      </w:r>
      <w:bookmarkEnd w:id="36"/>
    </w:p>
    <w:p w14:paraId="2DB007F5" w14:textId="1713A700" w:rsidR="00A07433" w:rsidRDefault="00A07433" w:rsidP="00A07433">
      <w:pPr>
        <w:pStyle w:val="BodyText"/>
      </w:pPr>
      <w:r>
        <w:t xml:space="preserve">The </w:t>
      </w:r>
      <w:r w:rsidR="00864B8F">
        <w:t>VT HBE</w:t>
      </w:r>
      <w:r>
        <w:t xml:space="preserve"> requires QHP issuers to reconcile enrollment files with the </w:t>
      </w:r>
      <w:r w:rsidR="00864B8F">
        <w:t>VT HBE</w:t>
      </w:r>
      <w:r>
        <w:t xml:space="preserve"> on a regular basis in order to identify irregularities between the records contained in each system.</w:t>
      </w:r>
    </w:p>
    <w:p w14:paraId="65989782" w14:textId="1CB1FE38" w:rsidR="00A07433" w:rsidRDefault="00A07433" w:rsidP="00A07433">
      <w:pPr>
        <w:pStyle w:val="Heading3"/>
      </w:pPr>
      <w:bookmarkStart w:id="37" w:name="_Toc355015118"/>
      <w:r>
        <w:t>Frequency</w:t>
      </w:r>
      <w:bookmarkEnd w:id="37"/>
    </w:p>
    <w:p w14:paraId="29F94905" w14:textId="67FA57F4" w:rsidR="00A07433" w:rsidRDefault="00A07433" w:rsidP="00A07433">
      <w:pPr>
        <w:pStyle w:val="BodyText"/>
      </w:pPr>
      <w:r>
        <w:t xml:space="preserve">In the initial stages of the </w:t>
      </w:r>
      <w:r w:rsidR="00864B8F">
        <w:t>VT HBE</w:t>
      </w:r>
      <w:r>
        <w:t xml:space="preserve"> operation, reconciliation will take place on a weekly basis.  The intention is to identify anomalies and exceptions scenarios as early as possible, in an effort to respond quickly and minimize the impact of issues.</w:t>
      </w:r>
    </w:p>
    <w:p w14:paraId="5B7302C8" w14:textId="77777777" w:rsidR="00A07433" w:rsidRDefault="00A07433" w:rsidP="00A07433">
      <w:pPr>
        <w:pStyle w:val="BodyText"/>
      </w:pPr>
      <w:r>
        <w:t>After any critical issues in the enrollment process have been addressed, the frequency of reconciliation will shift to a monthly basis.</w:t>
      </w:r>
    </w:p>
    <w:p w14:paraId="09DFC775" w14:textId="3EB1237B" w:rsidR="00A07433" w:rsidRDefault="00A07433" w:rsidP="00A07433">
      <w:pPr>
        <w:pStyle w:val="Heading3"/>
      </w:pPr>
      <w:bookmarkStart w:id="38" w:name="_Toc355015119"/>
      <w:r>
        <w:t>Reconciliation Message</w:t>
      </w:r>
      <w:bookmarkEnd w:id="38"/>
    </w:p>
    <w:p w14:paraId="68F38973" w14:textId="0A0D2B3F" w:rsidR="00A07433" w:rsidRDefault="00A07433" w:rsidP="00A07433">
      <w:pPr>
        <w:pStyle w:val="BodyText"/>
      </w:pPr>
      <w:r>
        <w:t xml:space="preserve">The </w:t>
      </w:r>
      <w:r w:rsidR="00864B8F">
        <w:t>VT HBE</w:t>
      </w:r>
      <w:r>
        <w:t xml:space="preserve"> will send a QHP issuer a standard 834 “audit or compare” message with a Maintenance Type Code of “030,” which will contain all enrollment data for the active enrollments present on that day.</w:t>
      </w:r>
    </w:p>
    <w:p w14:paraId="5B097D57" w14:textId="6BE1A114" w:rsidR="00A07433" w:rsidRDefault="00A07433" w:rsidP="00A07433">
      <w:pPr>
        <w:pStyle w:val="Heading3"/>
      </w:pPr>
      <w:bookmarkStart w:id="39" w:name="_Toc355015120"/>
      <w:r>
        <w:t>Issues Identified Through Reconciliation</w:t>
      </w:r>
      <w:bookmarkEnd w:id="39"/>
    </w:p>
    <w:p w14:paraId="161A4D32" w14:textId="6F7F2257" w:rsidR="00A07433" w:rsidRDefault="00A07433" w:rsidP="00A07433">
      <w:pPr>
        <w:pStyle w:val="BodyText"/>
      </w:pPr>
      <w:r>
        <w:t xml:space="preserve">QHP issuers are required to independently devise a suitable methodology to identify discrepancies between their records and the reconciliation file provided by the </w:t>
      </w:r>
      <w:r w:rsidR="00864B8F">
        <w:t>VT HBE</w:t>
      </w:r>
      <w:r>
        <w:t xml:space="preserve">.  The </w:t>
      </w:r>
      <w:r w:rsidR="00864B8F">
        <w:t>VT HBE</w:t>
      </w:r>
      <w:r>
        <w:t xml:space="preserve"> will apply its own processes for comparing a QHP Issuer’s audit file against records in the Exchange.</w:t>
      </w:r>
    </w:p>
    <w:p w14:paraId="0A1041CC" w14:textId="13B24718" w:rsidR="00A07433" w:rsidRDefault="00A07433" w:rsidP="00A07433">
      <w:pPr>
        <w:pStyle w:val="BodyText"/>
      </w:pPr>
      <w:r>
        <w:t xml:space="preserve">Any issues identified by QHP issuers will be reported to the </w:t>
      </w:r>
      <w:r w:rsidR="00864B8F">
        <w:t>VT HBE</w:t>
      </w:r>
      <w:r>
        <w:t xml:space="preserve">.  Likewise, the </w:t>
      </w:r>
      <w:r w:rsidR="00864B8F">
        <w:t>VT HBE</w:t>
      </w:r>
      <w:r>
        <w:t xml:space="preserve"> will report any issues to QHP issuers.</w:t>
      </w:r>
    </w:p>
    <w:p w14:paraId="2CB8DF4A" w14:textId="77777777" w:rsidR="00A07433" w:rsidRDefault="00A07433" w:rsidP="00A07433">
      <w:pPr>
        <w:pStyle w:val="BodyText"/>
      </w:pPr>
      <w:r>
        <w:t>Initially, the resolution of issues identified through the reconciliation process will be a manual process.</w:t>
      </w:r>
    </w:p>
    <w:p w14:paraId="4B5AEBDB" w14:textId="77777777" w:rsidR="00A07433" w:rsidRDefault="00A07433" w:rsidP="00A07433">
      <w:pPr>
        <w:pStyle w:val="BodyText"/>
      </w:pPr>
    </w:p>
    <w:p w14:paraId="6437E47B" w14:textId="77777777" w:rsidR="00A07433" w:rsidRDefault="00A07433">
      <w:pPr>
        <w:rPr>
          <w:rFonts w:ascii="Arial" w:hAnsi="Arial" w:cs="Arial"/>
          <w:sz w:val="20"/>
          <w:szCs w:val="20"/>
        </w:rPr>
      </w:pPr>
      <w:r>
        <w:br w:type="page"/>
      </w:r>
    </w:p>
    <w:p w14:paraId="7A16FF74" w14:textId="71CD18A8" w:rsidR="00A07433" w:rsidRDefault="00A07433" w:rsidP="00A07433">
      <w:pPr>
        <w:pStyle w:val="Heading1"/>
      </w:pPr>
      <w:bookmarkStart w:id="40" w:name="_Toc355015121"/>
      <w:r>
        <w:lastRenderedPageBreak/>
        <w:t>Problem Resolution</w:t>
      </w:r>
      <w:bookmarkEnd w:id="40"/>
    </w:p>
    <w:p w14:paraId="46644318" w14:textId="110FA830" w:rsidR="00A07433" w:rsidRDefault="00A07433" w:rsidP="00A07433">
      <w:pPr>
        <w:pStyle w:val="BodyText"/>
      </w:pPr>
      <w:r>
        <w:t xml:space="preserve">Section 4.2 of the </w:t>
      </w:r>
      <w:r w:rsidR="00BE70B7" w:rsidRPr="00B07377">
        <w:rPr>
          <w:i/>
        </w:rPr>
        <w:t xml:space="preserve">Carrier Enrollment – Individual and Employee </w:t>
      </w:r>
      <w:r w:rsidRPr="00B07377">
        <w:rPr>
          <w:i/>
        </w:rPr>
        <w:t>Interface Control Document</w:t>
      </w:r>
      <w:r>
        <w:t xml:space="preserve"> describes the sequence of steps that take place in order to carry out each of the Group and Enrollment operations.</w:t>
      </w:r>
    </w:p>
    <w:p w14:paraId="026BE786" w14:textId="77777777" w:rsidR="00A07433" w:rsidRDefault="00A07433" w:rsidP="00A07433">
      <w:pPr>
        <w:pStyle w:val="BodyText"/>
      </w:pPr>
      <w:r>
        <w:t>When carrying out these operations, the system processing the operation can encounter logical errors or timeouts in SLA thresholds, which cause the failure of the operation.</w:t>
      </w:r>
    </w:p>
    <w:p w14:paraId="009DA885" w14:textId="77777777" w:rsidR="00A07433" w:rsidRDefault="00A07433" w:rsidP="00A07433">
      <w:pPr>
        <w:pStyle w:val="BodyText"/>
      </w:pPr>
      <w:r>
        <w:t>As described earlier, the Error message will provide a structure for signaling errors and transmitting error details.  This information will be important in order to provide the necessary context for evaluating the severity of the issue and initiating the appropriate steps for successful resolution.</w:t>
      </w:r>
    </w:p>
    <w:p w14:paraId="3B56A992" w14:textId="77777777" w:rsidR="00A07433" w:rsidRDefault="00A07433" w:rsidP="00A07433">
      <w:pPr>
        <w:pStyle w:val="BodyText"/>
      </w:pPr>
      <w:r>
        <w:t>The following sections describe how to address situations when the party initiating an operation sends a request that cannot be processed by the party receiving the message.</w:t>
      </w:r>
    </w:p>
    <w:p w14:paraId="464EBD6A" w14:textId="1DB99A7D" w:rsidR="00A07433" w:rsidRDefault="00A07433" w:rsidP="00A07433">
      <w:pPr>
        <w:pStyle w:val="Heading2"/>
      </w:pPr>
      <w:bookmarkStart w:id="41" w:name="_Toc355015122"/>
      <w:r>
        <w:t>Business Processes</w:t>
      </w:r>
      <w:bookmarkEnd w:id="41"/>
    </w:p>
    <w:p w14:paraId="55C57395" w14:textId="77777777" w:rsidR="00A07433" w:rsidRDefault="00A07433" w:rsidP="00A07433">
      <w:pPr>
        <w:pStyle w:val="BodyText"/>
      </w:pPr>
      <w:r>
        <w:t>The following sections define the specific problem resolution processes that will be followed when an issue is encountered during each operation.</w:t>
      </w:r>
    </w:p>
    <w:p w14:paraId="12F0006F" w14:textId="12D2FE93" w:rsidR="00A07433" w:rsidRDefault="00A07433" w:rsidP="00A07433">
      <w:pPr>
        <w:pStyle w:val="Heading3"/>
      </w:pPr>
      <w:bookmarkStart w:id="42" w:name="_Toc355015123"/>
      <w:r>
        <w:t>Create Employer Group</w:t>
      </w:r>
      <w:bookmarkEnd w:id="42"/>
    </w:p>
    <w:p w14:paraId="1C4D6BFB" w14:textId="395E14CC" w:rsidR="00A07433" w:rsidRDefault="00A07433" w:rsidP="00A07433">
      <w:pPr>
        <w:pStyle w:val="BodyText"/>
      </w:pPr>
      <w:r>
        <w:t xml:space="preserve">During the employer group creation process, the </w:t>
      </w:r>
      <w:r w:rsidR="00864B8F">
        <w:t>VT HBE</w:t>
      </w:r>
      <w:r>
        <w:t xml:space="preserve"> calls the Carriers’ Group Web Service with an operation type of “Create”.</w:t>
      </w:r>
    </w:p>
    <w:p w14:paraId="613444DD" w14:textId="77777777" w:rsidR="00A07433" w:rsidRDefault="00A07433" w:rsidP="00A07433">
      <w:pPr>
        <w:pStyle w:val="BodyText"/>
      </w:pPr>
      <w:r>
        <w:t>The Carrier receives the request, and conducts its own internal processing.</w:t>
      </w:r>
    </w:p>
    <w:p w14:paraId="2D42B378" w14:textId="77777777" w:rsidR="00A07433" w:rsidRDefault="00A07433" w:rsidP="00A07433">
      <w:pPr>
        <w:pStyle w:val="BodyText"/>
      </w:pPr>
      <w:r>
        <w:t>If the Carrier encounters a logical issue that prevents the creation of the Group, the following problem resolution procedure is followed:</w:t>
      </w:r>
    </w:p>
    <w:p w14:paraId="72EBCC9F" w14:textId="6950AEF9" w:rsidR="00A07433" w:rsidRDefault="00864B8F" w:rsidP="00A07433">
      <w:pPr>
        <w:pStyle w:val="BodyText"/>
        <w:numPr>
          <w:ilvl w:val="0"/>
          <w:numId w:val="35"/>
        </w:numPr>
      </w:pPr>
      <w:r>
        <w:t>VT HBE</w:t>
      </w:r>
      <w:r w:rsidR="00A07433">
        <w:t xml:space="preserve"> receives the error notification from Carrier.</w:t>
      </w:r>
    </w:p>
    <w:p w14:paraId="5B15DB48" w14:textId="575570A1" w:rsidR="00A07433" w:rsidRDefault="00864B8F" w:rsidP="00A07433">
      <w:pPr>
        <w:pStyle w:val="BodyText"/>
        <w:numPr>
          <w:ilvl w:val="0"/>
          <w:numId w:val="35"/>
        </w:numPr>
      </w:pPr>
      <w:r>
        <w:t>VT HBE</w:t>
      </w:r>
      <w:r w:rsidR="00A07433">
        <w:t xml:space="preserve"> adds the error to an internal error work list.</w:t>
      </w:r>
    </w:p>
    <w:p w14:paraId="708A4C2B" w14:textId="7B8F1E21" w:rsidR="00A07433" w:rsidRDefault="00A07433" w:rsidP="00A07433">
      <w:pPr>
        <w:pStyle w:val="BodyText"/>
        <w:numPr>
          <w:ilvl w:val="0"/>
          <w:numId w:val="35"/>
        </w:numPr>
      </w:pPr>
      <w:r>
        <w:t>Customer service representative is assigned the error and contacts the carrier.</w:t>
      </w:r>
    </w:p>
    <w:p w14:paraId="049906DC" w14:textId="03CEB918" w:rsidR="00A07433" w:rsidRDefault="00A07433" w:rsidP="00A07433">
      <w:pPr>
        <w:pStyle w:val="BodyText"/>
        <w:numPr>
          <w:ilvl w:val="0"/>
          <w:numId w:val="35"/>
        </w:numPr>
      </w:pPr>
      <w:r>
        <w:t xml:space="preserve">The </w:t>
      </w:r>
      <w:r w:rsidR="00864B8F">
        <w:t>VT HBE</w:t>
      </w:r>
      <w:r>
        <w:t xml:space="preserve"> and Carrier work to resolve the underlying issues through manual processes.</w:t>
      </w:r>
    </w:p>
    <w:p w14:paraId="7DA8D57F" w14:textId="2BD330F2" w:rsidR="00A07433" w:rsidRDefault="00A07433" w:rsidP="00A07433">
      <w:pPr>
        <w:pStyle w:val="BodyText"/>
        <w:numPr>
          <w:ilvl w:val="0"/>
          <w:numId w:val="35"/>
        </w:numPr>
      </w:pPr>
      <w:r>
        <w:t>One of the following actions completes the transaction:</w:t>
      </w:r>
    </w:p>
    <w:p w14:paraId="51137673" w14:textId="346EB480" w:rsidR="00A07433" w:rsidRDefault="00A07433" w:rsidP="00A07433">
      <w:pPr>
        <w:pStyle w:val="BodyText"/>
        <w:numPr>
          <w:ilvl w:val="1"/>
          <w:numId w:val="35"/>
        </w:numPr>
      </w:pPr>
      <w:r>
        <w:t>Transaction re-attempted without modification.</w:t>
      </w:r>
    </w:p>
    <w:p w14:paraId="72B409CB" w14:textId="49C548D5" w:rsidR="00A07433" w:rsidRDefault="00A07433" w:rsidP="00A07433">
      <w:pPr>
        <w:pStyle w:val="BodyText"/>
        <w:numPr>
          <w:ilvl w:val="1"/>
          <w:numId w:val="35"/>
        </w:numPr>
      </w:pPr>
      <w:r>
        <w:t>Data in transaction is changed, transaction re-attempted.</w:t>
      </w:r>
    </w:p>
    <w:p w14:paraId="7FE89FC9" w14:textId="4F8A4895" w:rsidR="00A07433" w:rsidRDefault="00A07433" w:rsidP="00A07433">
      <w:pPr>
        <w:pStyle w:val="BodyText"/>
        <w:numPr>
          <w:ilvl w:val="1"/>
          <w:numId w:val="35"/>
        </w:numPr>
      </w:pPr>
      <w:r>
        <w:t>Group created manually.</w:t>
      </w:r>
    </w:p>
    <w:p w14:paraId="1A46E9B8" w14:textId="77777777" w:rsidR="00A07433" w:rsidRDefault="00A07433" w:rsidP="00A07433">
      <w:pPr>
        <w:pStyle w:val="BodyText"/>
      </w:pPr>
    </w:p>
    <w:p w14:paraId="0E815190" w14:textId="77777777" w:rsidR="000E3E1A" w:rsidRDefault="000E3E1A">
      <w:pPr>
        <w:rPr>
          <w:rFonts w:ascii="Arial" w:hAnsi="Arial" w:cs="Arial"/>
          <w:bCs/>
          <w:iCs/>
          <w:kern w:val="32"/>
          <w:szCs w:val="26"/>
        </w:rPr>
      </w:pPr>
      <w:r>
        <w:br w:type="page"/>
      </w:r>
    </w:p>
    <w:p w14:paraId="2D80E986" w14:textId="2C9F70B6" w:rsidR="00A07433" w:rsidRDefault="00A07433" w:rsidP="000E3E1A">
      <w:pPr>
        <w:pStyle w:val="Heading3"/>
      </w:pPr>
      <w:bookmarkStart w:id="43" w:name="_Toc355015124"/>
      <w:r>
        <w:lastRenderedPageBreak/>
        <w:t xml:space="preserve">Group Maintenance – Initiated by </w:t>
      </w:r>
      <w:r w:rsidR="00864B8F">
        <w:t>VT HBE</w:t>
      </w:r>
      <w:bookmarkEnd w:id="43"/>
    </w:p>
    <w:p w14:paraId="458B7D91" w14:textId="3B3DE730" w:rsidR="00A07433" w:rsidRDefault="00A07433" w:rsidP="00A07433">
      <w:pPr>
        <w:pStyle w:val="BodyText"/>
      </w:pPr>
      <w:r>
        <w:t xml:space="preserve">During the </w:t>
      </w:r>
      <w:r w:rsidR="00864B8F">
        <w:t>VT HBE</w:t>
      </w:r>
      <w:r>
        <w:t xml:space="preserve"> initiated Group Maintenance process, the </w:t>
      </w:r>
      <w:r w:rsidR="00864B8F">
        <w:t>VT HBE</w:t>
      </w:r>
      <w:r>
        <w:t xml:space="preserve"> calls the Carrier Group Web Service with an action type of “Change” and posts the request internally, expecting a callback.</w:t>
      </w:r>
    </w:p>
    <w:p w14:paraId="135CECE2" w14:textId="77777777" w:rsidR="00A07433" w:rsidRDefault="00A07433" w:rsidP="00A07433">
      <w:pPr>
        <w:pStyle w:val="BodyText"/>
      </w:pPr>
      <w:r>
        <w:t>If the Carrier cannot perform the requested change, the following problem resolution process is carried out:</w:t>
      </w:r>
    </w:p>
    <w:p w14:paraId="6EF85F55" w14:textId="50DAE50B" w:rsidR="00A07433" w:rsidRDefault="00864B8F" w:rsidP="00780856">
      <w:pPr>
        <w:pStyle w:val="BodyText"/>
        <w:numPr>
          <w:ilvl w:val="0"/>
          <w:numId w:val="36"/>
        </w:numPr>
      </w:pPr>
      <w:r>
        <w:t>VT HBE</w:t>
      </w:r>
      <w:r w:rsidR="00A07433">
        <w:t xml:space="preserve"> receives the error notification from Carrier.</w:t>
      </w:r>
    </w:p>
    <w:p w14:paraId="496E39C9" w14:textId="7891B135" w:rsidR="00A07433" w:rsidRDefault="00864B8F" w:rsidP="00780856">
      <w:pPr>
        <w:pStyle w:val="BodyText"/>
        <w:numPr>
          <w:ilvl w:val="0"/>
          <w:numId w:val="36"/>
        </w:numPr>
      </w:pPr>
      <w:r>
        <w:t>VT HBE</w:t>
      </w:r>
      <w:r w:rsidR="00A07433">
        <w:t xml:space="preserve"> adds the error to an internal error work list.</w:t>
      </w:r>
    </w:p>
    <w:p w14:paraId="24ABC23E" w14:textId="7168FC43" w:rsidR="00A07433" w:rsidRDefault="00A07433" w:rsidP="00780856">
      <w:pPr>
        <w:pStyle w:val="BodyText"/>
        <w:numPr>
          <w:ilvl w:val="0"/>
          <w:numId w:val="36"/>
        </w:numPr>
      </w:pPr>
      <w:r>
        <w:t>Customer service representative is assigned the error and contacts the carrier.</w:t>
      </w:r>
    </w:p>
    <w:p w14:paraId="6C477F6A" w14:textId="084832C5" w:rsidR="00A07433" w:rsidRDefault="00A07433" w:rsidP="00780856">
      <w:pPr>
        <w:pStyle w:val="BodyText"/>
        <w:numPr>
          <w:ilvl w:val="0"/>
          <w:numId w:val="36"/>
        </w:numPr>
      </w:pPr>
      <w:r>
        <w:t xml:space="preserve">The </w:t>
      </w:r>
      <w:r w:rsidR="00864B8F">
        <w:t>VT HBE</w:t>
      </w:r>
      <w:r>
        <w:t xml:space="preserve"> and Carrier work to resolve the underlying issues through manual processes.</w:t>
      </w:r>
    </w:p>
    <w:p w14:paraId="0DEFFCDF" w14:textId="282119A5" w:rsidR="00A07433" w:rsidRDefault="00A07433" w:rsidP="00780856">
      <w:pPr>
        <w:pStyle w:val="BodyText"/>
        <w:numPr>
          <w:ilvl w:val="0"/>
          <w:numId w:val="36"/>
        </w:numPr>
      </w:pPr>
      <w:r>
        <w:t>One of the following actions completes the transaction:</w:t>
      </w:r>
    </w:p>
    <w:p w14:paraId="4AC4B820" w14:textId="7C02D988" w:rsidR="00A07433" w:rsidRDefault="00A07433" w:rsidP="00780856">
      <w:pPr>
        <w:pStyle w:val="BodyText"/>
        <w:numPr>
          <w:ilvl w:val="1"/>
          <w:numId w:val="36"/>
        </w:numPr>
      </w:pPr>
      <w:r>
        <w:t>Transaction re-attempted without modification.</w:t>
      </w:r>
    </w:p>
    <w:p w14:paraId="77D8778B" w14:textId="77AE51FE" w:rsidR="00A07433" w:rsidRDefault="00A07433" w:rsidP="00780856">
      <w:pPr>
        <w:pStyle w:val="BodyText"/>
        <w:numPr>
          <w:ilvl w:val="1"/>
          <w:numId w:val="36"/>
        </w:numPr>
      </w:pPr>
      <w:r>
        <w:t>Data in transaction is changed, transaction re-attempted.</w:t>
      </w:r>
    </w:p>
    <w:p w14:paraId="466EFA1E" w14:textId="60FFEF9F" w:rsidR="00A07433" w:rsidRDefault="00A07433" w:rsidP="00780856">
      <w:pPr>
        <w:pStyle w:val="BodyText"/>
        <w:numPr>
          <w:ilvl w:val="1"/>
          <w:numId w:val="36"/>
        </w:numPr>
      </w:pPr>
      <w:r>
        <w:t>Group change made manually.</w:t>
      </w:r>
    </w:p>
    <w:p w14:paraId="47F7C6C7" w14:textId="136C5BE6" w:rsidR="00A07433" w:rsidRDefault="00A07433" w:rsidP="0046055E">
      <w:pPr>
        <w:pStyle w:val="Heading3"/>
      </w:pPr>
      <w:bookmarkStart w:id="44" w:name="_Toc355015125"/>
      <w:r>
        <w:t>Group Maintenance Initiated by Carrier</w:t>
      </w:r>
      <w:bookmarkEnd w:id="44"/>
    </w:p>
    <w:p w14:paraId="07919198" w14:textId="54D0746D" w:rsidR="00A07433" w:rsidRDefault="00A07433" w:rsidP="00A07433">
      <w:pPr>
        <w:pStyle w:val="BodyText"/>
      </w:pPr>
      <w:r>
        <w:t xml:space="preserve">During the Carrier initiated Group Maintenance process, the Carrier calls the </w:t>
      </w:r>
      <w:r w:rsidR="00864B8F">
        <w:t>VT HBE</w:t>
      </w:r>
      <w:r>
        <w:t xml:space="preserve"> Group Web Service with an action type of “Change” and posts the request internally, expecting a callback.</w:t>
      </w:r>
    </w:p>
    <w:p w14:paraId="768B2AC3" w14:textId="5C0F50AA" w:rsidR="00A07433" w:rsidRDefault="00A07433" w:rsidP="00A07433">
      <w:pPr>
        <w:pStyle w:val="BodyText"/>
      </w:pPr>
      <w:r>
        <w:t xml:space="preserve">If the </w:t>
      </w:r>
      <w:r w:rsidR="00864B8F">
        <w:t>VT HBE</w:t>
      </w:r>
      <w:r>
        <w:t xml:space="preserve"> cannot perform the requested change, the following problem resolution process is carried out:</w:t>
      </w:r>
    </w:p>
    <w:p w14:paraId="53F48408" w14:textId="52966625" w:rsidR="00A07433" w:rsidRDefault="00A07433" w:rsidP="0046055E">
      <w:pPr>
        <w:pStyle w:val="BodyText"/>
        <w:numPr>
          <w:ilvl w:val="0"/>
          <w:numId w:val="37"/>
        </w:numPr>
      </w:pPr>
      <w:r>
        <w:t xml:space="preserve">Carrier receives the error notification from </w:t>
      </w:r>
      <w:r w:rsidR="00864B8F">
        <w:t>VT HBE</w:t>
      </w:r>
      <w:r>
        <w:t>.</w:t>
      </w:r>
    </w:p>
    <w:p w14:paraId="667A1739" w14:textId="7E402995" w:rsidR="00A07433" w:rsidRDefault="00A07433" w:rsidP="0046055E">
      <w:pPr>
        <w:pStyle w:val="BodyText"/>
        <w:numPr>
          <w:ilvl w:val="0"/>
          <w:numId w:val="37"/>
        </w:numPr>
      </w:pPr>
      <w:r>
        <w:t>Carrier adds the error to an internal error work list.</w:t>
      </w:r>
    </w:p>
    <w:p w14:paraId="74D9CA42" w14:textId="6ED971DB" w:rsidR="00A07433" w:rsidRDefault="00A07433" w:rsidP="0046055E">
      <w:pPr>
        <w:pStyle w:val="BodyText"/>
        <w:numPr>
          <w:ilvl w:val="0"/>
          <w:numId w:val="37"/>
        </w:numPr>
      </w:pPr>
      <w:r>
        <w:t xml:space="preserve">Customer service representative is assigned the error and contacts the </w:t>
      </w:r>
      <w:r w:rsidR="00864B8F">
        <w:t>VT HBE</w:t>
      </w:r>
      <w:r>
        <w:t>.</w:t>
      </w:r>
    </w:p>
    <w:p w14:paraId="62313D09" w14:textId="26F1C54A" w:rsidR="00A07433" w:rsidRDefault="00A07433" w:rsidP="0046055E">
      <w:pPr>
        <w:pStyle w:val="BodyText"/>
        <w:numPr>
          <w:ilvl w:val="0"/>
          <w:numId w:val="37"/>
        </w:numPr>
      </w:pPr>
      <w:r>
        <w:t xml:space="preserve">The </w:t>
      </w:r>
      <w:r w:rsidR="00864B8F">
        <w:t>VT HBE</w:t>
      </w:r>
      <w:r>
        <w:t xml:space="preserve"> and Carrier work to resolve the underlying issues through manual processes.</w:t>
      </w:r>
    </w:p>
    <w:p w14:paraId="15FF743D" w14:textId="03ED5D5D" w:rsidR="00A07433" w:rsidRDefault="00A07433" w:rsidP="0046055E">
      <w:pPr>
        <w:pStyle w:val="BodyText"/>
        <w:numPr>
          <w:ilvl w:val="0"/>
          <w:numId w:val="37"/>
        </w:numPr>
      </w:pPr>
      <w:r>
        <w:t>One of the following actions completes the transaction:</w:t>
      </w:r>
    </w:p>
    <w:p w14:paraId="041B0634" w14:textId="39358143" w:rsidR="00A07433" w:rsidRDefault="00A07433" w:rsidP="0046055E">
      <w:pPr>
        <w:pStyle w:val="BodyText"/>
        <w:numPr>
          <w:ilvl w:val="1"/>
          <w:numId w:val="37"/>
        </w:numPr>
      </w:pPr>
      <w:r>
        <w:t>Transaction re-attempted without modification.</w:t>
      </w:r>
    </w:p>
    <w:p w14:paraId="1BC9BBA7" w14:textId="14300BEF" w:rsidR="00A07433" w:rsidRDefault="00A07433" w:rsidP="0046055E">
      <w:pPr>
        <w:pStyle w:val="BodyText"/>
        <w:numPr>
          <w:ilvl w:val="1"/>
          <w:numId w:val="37"/>
        </w:numPr>
      </w:pPr>
      <w:r>
        <w:t>Data in transaction is changed, transaction re-attempted.</w:t>
      </w:r>
    </w:p>
    <w:p w14:paraId="2530C971" w14:textId="30C97793" w:rsidR="00A07433" w:rsidRDefault="00A07433" w:rsidP="0046055E">
      <w:pPr>
        <w:pStyle w:val="BodyText"/>
        <w:numPr>
          <w:ilvl w:val="1"/>
          <w:numId w:val="37"/>
        </w:numPr>
      </w:pPr>
      <w:r>
        <w:t>Group change made manually.</w:t>
      </w:r>
    </w:p>
    <w:p w14:paraId="5BACAA5F" w14:textId="77777777" w:rsidR="00A07433" w:rsidRDefault="00A07433" w:rsidP="00A07433">
      <w:pPr>
        <w:pStyle w:val="BodyText"/>
      </w:pPr>
    </w:p>
    <w:p w14:paraId="5D6C0CD5" w14:textId="77777777" w:rsidR="002B44AE" w:rsidRDefault="002B44AE">
      <w:pPr>
        <w:rPr>
          <w:rFonts w:ascii="Arial" w:hAnsi="Arial" w:cs="Arial"/>
          <w:sz w:val="20"/>
          <w:szCs w:val="20"/>
        </w:rPr>
      </w:pPr>
      <w:r>
        <w:br w:type="page"/>
      </w:r>
    </w:p>
    <w:p w14:paraId="0A10F2CE" w14:textId="7DD487D6" w:rsidR="00A07433" w:rsidRDefault="00A07433" w:rsidP="002B44AE">
      <w:pPr>
        <w:pStyle w:val="Heading3"/>
      </w:pPr>
      <w:bookmarkStart w:id="45" w:name="_Toc355015126"/>
      <w:r>
        <w:lastRenderedPageBreak/>
        <w:t>Employee Enrollment</w:t>
      </w:r>
      <w:bookmarkEnd w:id="45"/>
    </w:p>
    <w:p w14:paraId="473F78B7" w14:textId="082DA807" w:rsidR="00A07433" w:rsidRDefault="00A07433" w:rsidP="00A07433">
      <w:pPr>
        <w:pStyle w:val="BodyText"/>
      </w:pPr>
      <w:r>
        <w:t xml:space="preserve">Employee enrollment occurs at the point that a) the Group has been confirmed and b) </w:t>
      </w:r>
      <w:r w:rsidR="00864B8F">
        <w:t>VT HBE</w:t>
      </w:r>
      <w:r>
        <w:t xml:space="preserve"> has received notice of initial premium payment settlement.  The </w:t>
      </w:r>
      <w:r w:rsidR="00864B8F">
        <w:t>VT HBE</w:t>
      </w:r>
      <w:r>
        <w:t xml:space="preserve"> will ‘package’ up all current enrollees in a particular Group and call the Carrier’s Enroll Web Service.</w:t>
      </w:r>
    </w:p>
    <w:p w14:paraId="6906E0F1" w14:textId="5A93D25C" w:rsidR="00A07433" w:rsidRDefault="00A07433" w:rsidP="00A07433">
      <w:pPr>
        <w:pStyle w:val="BodyText"/>
      </w:pPr>
      <w:r>
        <w:t xml:space="preserve">The Carrier(s) asynchronously process the enrollments and for all successful enrollees make a call with Effectuated data to the </w:t>
      </w:r>
      <w:r w:rsidR="00864B8F">
        <w:t>VT HBE</w:t>
      </w:r>
      <w:r>
        <w:t>’s Enroll Callback Web Service.</w:t>
      </w:r>
    </w:p>
    <w:p w14:paraId="47F05CEF" w14:textId="77777777" w:rsidR="00A07433" w:rsidRDefault="00A07433" w:rsidP="00A07433">
      <w:pPr>
        <w:pStyle w:val="BodyText"/>
      </w:pPr>
      <w:r>
        <w:t>For those enrollments that could not be processed, the following problem resolution process is carried out:</w:t>
      </w:r>
    </w:p>
    <w:p w14:paraId="6B2A1F6D" w14:textId="73F9E7A3" w:rsidR="00A07433" w:rsidRDefault="00864B8F" w:rsidP="002B44AE">
      <w:pPr>
        <w:pStyle w:val="BodyText"/>
        <w:numPr>
          <w:ilvl w:val="0"/>
          <w:numId w:val="38"/>
        </w:numPr>
      </w:pPr>
      <w:r>
        <w:t>VT HBE</w:t>
      </w:r>
      <w:r w:rsidR="00A07433">
        <w:t xml:space="preserve"> receives the error notification from Carrier.</w:t>
      </w:r>
    </w:p>
    <w:p w14:paraId="4A049A4C" w14:textId="55385EB6" w:rsidR="00A07433" w:rsidRDefault="00864B8F" w:rsidP="002B44AE">
      <w:pPr>
        <w:pStyle w:val="BodyText"/>
        <w:numPr>
          <w:ilvl w:val="0"/>
          <w:numId w:val="38"/>
        </w:numPr>
      </w:pPr>
      <w:r>
        <w:t>VT HBE</w:t>
      </w:r>
      <w:r w:rsidR="00A07433">
        <w:t xml:space="preserve"> adds the error to an internal error work list.</w:t>
      </w:r>
    </w:p>
    <w:p w14:paraId="2DA03FA2" w14:textId="39F325CE" w:rsidR="00A07433" w:rsidRDefault="00A07433" w:rsidP="002B44AE">
      <w:pPr>
        <w:pStyle w:val="BodyText"/>
        <w:numPr>
          <w:ilvl w:val="0"/>
          <w:numId w:val="38"/>
        </w:numPr>
      </w:pPr>
      <w:r>
        <w:t>Customer service representative is assigned the error and contacts the carrier.</w:t>
      </w:r>
    </w:p>
    <w:p w14:paraId="77B60483" w14:textId="6E9647C1" w:rsidR="00A07433" w:rsidRDefault="00A07433" w:rsidP="002B44AE">
      <w:pPr>
        <w:pStyle w:val="BodyText"/>
        <w:numPr>
          <w:ilvl w:val="0"/>
          <w:numId w:val="38"/>
        </w:numPr>
      </w:pPr>
      <w:r>
        <w:t xml:space="preserve">The </w:t>
      </w:r>
      <w:r w:rsidR="00864B8F">
        <w:t>VT HBE</w:t>
      </w:r>
      <w:r>
        <w:t xml:space="preserve"> and Carrier work to resolve the underlying issues through manual processes.</w:t>
      </w:r>
    </w:p>
    <w:p w14:paraId="1CD80D8D" w14:textId="5C1E66F7" w:rsidR="00A07433" w:rsidRDefault="00A07433" w:rsidP="002B44AE">
      <w:pPr>
        <w:pStyle w:val="BodyText"/>
        <w:numPr>
          <w:ilvl w:val="0"/>
          <w:numId w:val="38"/>
        </w:numPr>
      </w:pPr>
      <w:r>
        <w:t>One of the following actions completes the transaction:</w:t>
      </w:r>
    </w:p>
    <w:p w14:paraId="278CACB8" w14:textId="74503FF7" w:rsidR="00A07433" w:rsidRDefault="00A07433" w:rsidP="002B44AE">
      <w:pPr>
        <w:pStyle w:val="BodyText"/>
        <w:numPr>
          <w:ilvl w:val="1"/>
          <w:numId w:val="38"/>
        </w:numPr>
      </w:pPr>
      <w:r>
        <w:t>Transaction re-attempted without modification.</w:t>
      </w:r>
    </w:p>
    <w:p w14:paraId="5ACAE828" w14:textId="16931B2E" w:rsidR="00A07433" w:rsidRDefault="00A07433" w:rsidP="002B44AE">
      <w:pPr>
        <w:pStyle w:val="BodyText"/>
        <w:numPr>
          <w:ilvl w:val="1"/>
          <w:numId w:val="38"/>
        </w:numPr>
      </w:pPr>
      <w:r>
        <w:t>Data in transaction is changed, transaction re-attempted.</w:t>
      </w:r>
    </w:p>
    <w:p w14:paraId="35393427" w14:textId="1297B962" w:rsidR="00A07433" w:rsidRDefault="00A07433" w:rsidP="002B44AE">
      <w:pPr>
        <w:pStyle w:val="BodyText"/>
        <w:numPr>
          <w:ilvl w:val="1"/>
          <w:numId w:val="38"/>
        </w:numPr>
      </w:pPr>
      <w:r>
        <w:t>Enrollment done manually.</w:t>
      </w:r>
    </w:p>
    <w:p w14:paraId="07134D9A" w14:textId="164B9693" w:rsidR="00A07433" w:rsidRDefault="00A07433" w:rsidP="00857DA0">
      <w:pPr>
        <w:pStyle w:val="Heading3"/>
      </w:pPr>
      <w:bookmarkStart w:id="46" w:name="_Toc355015127"/>
      <w:r>
        <w:t xml:space="preserve">Employee Maintenance Initiated by </w:t>
      </w:r>
      <w:r w:rsidR="00864B8F">
        <w:t>VT HBE</w:t>
      </w:r>
      <w:bookmarkEnd w:id="46"/>
    </w:p>
    <w:p w14:paraId="0A94CB11" w14:textId="6CDC489C" w:rsidR="00A07433" w:rsidRDefault="00A07433" w:rsidP="00A07433">
      <w:pPr>
        <w:pStyle w:val="BodyText"/>
      </w:pPr>
      <w:r>
        <w:t xml:space="preserve">During employee maintenance, the </w:t>
      </w:r>
      <w:r w:rsidR="00864B8F">
        <w:t>VT HBE</w:t>
      </w:r>
      <w:r>
        <w:t xml:space="preserve"> calls the Carrier Enroll Web Service, with an action of “Change” and corresponding data are provided to indicate the nature of the change.</w:t>
      </w:r>
    </w:p>
    <w:p w14:paraId="093EEE8C" w14:textId="59DA8640" w:rsidR="00A07433" w:rsidRDefault="00A07433" w:rsidP="00A07433">
      <w:pPr>
        <w:pStyle w:val="BodyText"/>
      </w:pPr>
      <w:r>
        <w:t xml:space="preserve">If the enrollment change request sent by the </w:t>
      </w:r>
      <w:r w:rsidR="00864B8F">
        <w:t>VT HBE</w:t>
      </w:r>
      <w:r>
        <w:t xml:space="preserve"> cannot be carried out, the following resolution process is carried out:</w:t>
      </w:r>
    </w:p>
    <w:p w14:paraId="4E521A25" w14:textId="2F5D2F93" w:rsidR="00A07433" w:rsidRDefault="00864B8F" w:rsidP="00857DA0">
      <w:pPr>
        <w:pStyle w:val="BodyText"/>
        <w:numPr>
          <w:ilvl w:val="0"/>
          <w:numId w:val="39"/>
        </w:numPr>
      </w:pPr>
      <w:r>
        <w:t>VT HBE</w:t>
      </w:r>
      <w:r w:rsidR="00A07433">
        <w:t xml:space="preserve"> receives the error notification from Carrier.</w:t>
      </w:r>
    </w:p>
    <w:p w14:paraId="3EC1DA81" w14:textId="24F6EA94" w:rsidR="00A07433" w:rsidRDefault="00864B8F" w:rsidP="00857DA0">
      <w:pPr>
        <w:pStyle w:val="BodyText"/>
        <w:numPr>
          <w:ilvl w:val="0"/>
          <w:numId w:val="39"/>
        </w:numPr>
      </w:pPr>
      <w:r>
        <w:t>VT HBE</w:t>
      </w:r>
      <w:r w:rsidR="00A07433">
        <w:t xml:space="preserve"> adds the error to an internal error work list.</w:t>
      </w:r>
    </w:p>
    <w:p w14:paraId="2DE85145" w14:textId="20AD61D0" w:rsidR="00A07433" w:rsidRDefault="00A07433" w:rsidP="00857DA0">
      <w:pPr>
        <w:pStyle w:val="BodyText"/>
        <w:numPr>
          <w:ilvl w:val="0"/>
          <w:numId w:val="39"/>
        </w:numPr>
      </w:pPr>
      <w:r>
        <w:t>Customer service representative is assigned the error and contacts the carrier.</w:t>
      </w:r>
    </w:p>
    <w:p w14:paraId="448285B4" w14:textId="2F91F0E1" w:rsidR="00A07433" w:rsidRDefault="00A07433" w:rsidP="00857DA0">
      <w:pPr>
        <w:pStyle w:val="BodyText"/>
        <w:numPr>
          <w:ilvl w:val="0"/>
          <w:numId w:val="39"/>
        </w:numPr>
      </w:pPr>
      <w:r>
        <w:t xml:space="preserve">The </w:t>
      </w:r>
      <w:r w:rsidR="00864B8F">
        <w:t>VT HBE</w:t>
      </w:r>
      <w:r>
        <w:t xml:space="preserve"> and Carrier work to resolve the underlying issues through manual processes.</w:t>
      </w:r>
    </w:p>
    <w:p w14:paraId="5E5028B9" w14:textId="4556F5F4" w:rsidR="00A07433" w:rsidRDefault="00A07433" w:rsidP="00857DA0">
      <w:pPr>
        <w:pStyle w:val="BodyText"/>
        <w:numPr>
          <w:ilvl w:val="0"/>
          <w:numId w:val="39"/>
        </w:numPr>
      </w:pPr>
      <w:r>
        <w:t>One of the following actions completes the transaction:</w:t>
      </w:r>
    </w:p>
    <w:p w14:paraId="44373559" w14:textId="39BABB7B" w:rsidR="00A07433" w:rsidRDefault="00A07433" w:rsidP="00857DA0">
      <w:pPr>
        <w:pStyle w:val="BodyText"/>
        <w:numPr>
          <w:ilvl w:val="1"/>
          <w:numId w:val="39"/>
        </w:numPr>
      </w:pPr>
      <w:r>
        <w:t>Transaction re-attempted without modification.</w:t>
      </w:r>
    </w:p>
    <w:p w14:paraId="15065FA4" w14:textId="48A75F3E" w:rsidR="00A07433" w:rsidRDefault="00A07433" w:rsidP="00857DA0">
      <w:pPr>
        <w:pStyle w:val="BodyText"/>
        <w:numPr>
          <w:ilvl w:val="1"/>
          <w:numId w:val="39"/>
        </w:numPr>
      </w:pPr>
      <w:r>
        <w:t>Data in transaction is changed, transaction re-attempted.</w:t>
      </w:r>
    </w:p>
    <w:p w14:paraId="308FD4EB" w14:textId="7A8560DB" w:rsidR="00A07433" w:rsidRDefault="00A07433" w:rsidP="00857DA0">
      <w:pPr>
        <w:pStyle w:val="BodyText"/>
        <w:numPr>
          <w:ilvl w:val="1"/>
          <w:numId w:val="39"/>
        </w:numPr>
      </w:pPr>
      <w:r>
        <w:t>Enrollment change done manually.</w:t>
      </w:r>
    </w:p>
    <w:p w14:paraId="18E81A02" w14:textId="77777777" w:rsidR="00A07433" w:rsidRDefault="00A07433" w:rsidP="00A07433">
      <w:pPr>
        <w:pStyle w:val="BodyText"/>
      </w:pPr>
    </w:p>
    <w:p w14:paraId="5083857E" w14:textId="77777777" w:rsidR="00794BA5" w:rsidRDefault="00794BA5">
      <w:pPr>
        <w:rPr>
          <w:rFonts w:ascii="Arial" w:hAnsi="Arial" w:cs="Arial"/>
          <w:bCs/>
          <w:iCs/>
          <w:kern w:val="32"/>
          <w:szCs w:val="26"/>
        </w:rPr>
      </w:pPr>
      <w:r>
        <w:br w:type="page"/>
      </w:r>
    </w:p>
    <w:p w14:paraId="1B3A8204" w14:textId="5BEA8F2D" w:rsidR="00A07433" w:rsidRDefault="00A07433" w:rsidP="00794BA5">
      <w:pPr>
        <w:pStyle w:val="Heading3"/>
      </w:pPr>
      <w:bookmarkStart w:id="47" w:name="_Toc355015128"/>
      <w:r>
        <w:lastRenderedPageBreak/>
        <w:t>Employee Maintenance Initiated by Carrier</w:t>
      </w:r>
      <w:bookmarkEnd w:id="47"/>
    </w:p>
    <w:p w14:paraId="2E9A8B47" w14:textId="0CD2BBA9" w:rsidR="00A07433" w:rsidRDefault="00A07433" w:rsidP="00A07433">
      <w:pPr>
        <w:pStyle w:val="BodyText"/>
      </w:pPr>
      <w:r>
        <w:t xml:space="preserve">When employee maintenance is initiated by the Carrier, the Carrier calls the </w:t>
      </w:r>
      <w:r w:rsidR="00864B8F">
        <w:t>VT HBE</w:t>
      </w:r>
      <w:r>
        <w:t xml:space="preserve"> Enroll Web Service with an action type of “Change,” along with other appropriate data.</w:t>
      </w:r>
    </w:p>
    <w:p w14:paraId="79DDE2A1" w14:textId="0B7606A8" w:rsidR="00A07433" w:rsidRDefault="00A07433" w:rsidP="00A07433">
      <w:pPr>
        <w:pStyle w:val="BodyText"/>
      </w:pPr>
      <w:r>
        <w:t xml:space="preserve">The </w:t>
      </w:r>
      <w:r w:rsidR="00864B8F">
        <w:t>VT HBE</w:t>
      </w:r>
      <w:r>
        <w:t xml:space="preserve"> asynchronously evaluates the change request, applies known business logic and appropriate business rules to the request and evaluates validity.</w:t>
      </w:r>
    </w:p>
    <w:p w14:paraId="504C3166" w14:textId="77777777" w:rsidR="00A07433" w:rsidRDefault="00A07433" w:rsidP="00A07433">
      <w:pPr>
        <w:pStyle w:val="BodyText"/>
      </w:pPr>
      <w:r>
        <w:t>If the request is not valid, the following resolution process is carried out:</w:t>
      </w:r>
    </w:p>
    <w:p w14:paraId="160FFA16" w14:textId="49EA20B7" w:rsidR="00A07433" w:rsidRDefault="00A07433" w:rsidP="00794BA5">
      <w:pPr>
        <w:pStyle w:val="BodyText"/>
        <w:numPr>
          <w:ilvl w:val="0"/>
          <w:numId w:val="40"/>
        </w:numPr>
      </w:pPr>
      <w:r>
        <w:t xml:space="preserve">Carrier receives the error notification from </w:t>
      </w:r>
      <w:r w:rsidR="00864B8F">
        <w:t>VT HBE</w:t>
      </w:r>
      <w:r>
        <w:t>.</w:t>
      </w:r>
    </w:p>
    <w:p w14:paraId="7DF9E445" w14:textId="10F7850F" w:rsidR="00A07433" w:rsidRDefault="00A07433" w:rsidP="00794BA5">
      <w:pPr>
        <w:pStyle w:val="BodyText"/>
        <w:numPr>
          <w:ilvl w:val="0"/>
          <w:numId w:val="40"/>
        </w:numPr>
      </w:pPr>
      <w:r>
        <w:t>Carrier adds the error to an internal error work list.</w:t>
      </w:r>
    </w:p>
    <w:p w14:paraId="76B739CD" w14:textId="35F5E379" w:rsidR="00A07433" w:rsidRDefault="00A07433" w:rsidP="00794BA5">
      <w:pPr>
        <w:pStyle w:val="BodyText"/>
        <w:numPr>
          <w:ilvl w:val="0"/>
          <w:numId w:val="40"/>
        </w:numPr>
      </w:pPr>
      <w:r>
        <w:t xml:space="preserve">Customer service representative is assigned the error and contacts the </w:t>
      </w:r>
      <w:r w:rsidR="00864B8F">
        <w:t>VT HBE</w:t>
      </w:r>
      <w:r>
        <w:t>.</w:t>
      </w:r>
    </w:p>
    <w:p w14:paraId="6E316EB9" w14:textId="35246E60" w:rsidR="00A07433" w:rsidRDefault="00A07433" w:rsidP="00794BA5">
      <w:pPr>
        <w:pStyle w:val="BodyText"/>
        <w:numPr>
          <w:ilvl w:val="0"/>
          <w:numId w:val="40"/>
        </w:numPr>
      </w:pPr>
      <w:r>
        <w:t xml:space="preserve">The </w:t>
      </w:r>
      <w:r w:rsidR="00864B8F">
        <w:t>VT HBE</w:t>
      </w:r>
      <w:r>
        <w:t xml:space="preserve"> and Carrier work to resolve the underlying issues through manual processes.</w:t>
      </w:r>
    </w:p>
    <w:p w14:paraId="797195C8" w14:textId="41325E32" w:rsidR="00A07433" w:rsidRDefault="00A07433" w:rsidP="00794BA5">
      <w:pPr>
        <w:pStyle w:val="BodyText"/>
        <w:numPr>
          <w:ilvl w:val="0"/>
          <w:numId w:val="40"/>
        </w:numPr>
      </w:pPr>
      <w:r>
        <w:t>One of the following actions completes the transaction:</w:t>
      </w:r>
    </w:p>
    <w:p w14:paraId="158C0D20" w14:textId="0C0E84EA" w:rsidR="00A07433" w:rsidRDefault="00A07433" w:rsidP="00794BA5">
      <w:pPr>
        <w:pStyle w:val="BodyText"/>
        <w:numPr>
          <w:ilvl w:val="1"/>
          <w:numId w:val="40"/>
        </w:numPr>
      </w:pPr>
      <w:r>
        <w:t>Transaction re-attempted without modification.</w:t>
      </w:r>
    </w:p>
    <w:p w14:paraId="38E034A8" w14:textId="1E6465FF" w:rsidR="00A07433" w:rsidRDefault="00A07433" w:rsidP="00794BA5">
      <w:pPr>
        <w:pStyle w:val="BodyText"/>
        <w:numPr>
          <w:ilvl w:val="1"/>
          <w:numId w:val="40"/>
        </w:numPr>
      </w:pPr>
      <w:r>
        <w:t>Data in transaction is changed, transaction re-attempted.</w:t>
      </w:r>
    </w:p>
    <w:p w14:paraId="0C50D512" w14:textId="1B01BA85" w:rsidR="00A07433" w:rsidRDefault="00A07433" w:rsidP="00794BA5">
      <w:pPr>
        <w:pStyle w:val="BodyText"/>
        <w:numPr>
          <w:ilvl w:val="1"/>
          <w:numId w:val="40"/>
        </w:numPr>
      </w:pPr>
      <w:r>
        <w:t>Employee change made manually.</w:t>
      </w:r>
    </w:p>
    <w:p w14:paraId="7C1A3AC7" w14:textId="1787B03C" w:rsidR="00A07433" w:rsidRDefault="00A07433" w:rsidP="00794BA5">
      <w:pPr>
        <w:pStyle w:val="Heading3"/>
      </w:pPr>
      <w:bookmarkStart w:id="48" w:name="_Toc355015129"/>
      <w:r>
        <w:t>Individual Enrollment</w:t>
      </w:r>
      <w:bookmarkEnd w:id="48"/>
    </w:p>
    <w:p w14:paraId="154DDEF4" w14:textId="51AB3569" w:rsidR="00A07433" w:rsidRDefault="00A07433" w:rsidP="00A07433">
      <w:pPr>
        <w:pStyle w:val="BodyText"/>
      </w:pPr>
      <w:r>
        <w:t xml:space="preserve">During individual enrollment, the </w:t>
      </w:r>
      <w:r w:rsidR="00864B8F">
        <w:t>VT HBE</w:t>
      </w:r>
      <w:r>
        <w:t xml:space="preserve"> formulates an enrollment message and calls the appropriate Carrier’s Enroll Web Service.</w:t>
      </w:r>
    </w:p>
    <w:p w14:paraId="676EF774" w14:textId="77777777" w:rsidR="00A07433" w:rsidRDefault="00A07433" w:rsidP="00A07433">
      <w:pPr>
        <w:pStyle w:val="BodyText"/>
      </w:pPr>
      <w:r>
        <w:t>If the Carrier cannot complete the enrollment successfully, the following resolution process is carried out:</w:t>
      </w:r>
    </w:p>
    <w:p w14:paraId="2717FB8D" w14:textId="302CE37F" w:rsidR="00A07433" w:rsidRDefault="00864B8F" w:rsidP="00794BA5">
      <w:pPr>
        <w:pStyle w:val="BodyText"/>
        <w:numPr>
          <w:ilvl w:val="0"/>
          <w:numId w:val="41"/>
        </w:numPr>
      </w:pPr>
      <w:r>
        <w:t>VT HBE</w:t>
      </w:r>
      <w:r w:rsidR="00A07433">
        <w:t xml:space="preserve"> receives the error notification from Carrier.</w:t>
      </w:r>
    </w:p>
    <w:p w14:paraId="5E1A24F7" w14:textId="45205D9F" w:rsidR="00A07433" w:rsidRDefault="00864B8F" w:rsidP="00794BA5">
      <w:pPr>
        <w:pStyle w:val="BodyText"/>
        <w:numPr>
          <w:ilvl w:val="0"/>
          <w:numId w:val="41"/>
        </w:numPr>
      </w:pPr>
      <w:r>
        <w:t>VT HBE</w:t>
      </w:r>
      <w:r w:rsidR="00A07433">
        <w:t xml:space="preserve"> adds the error to an internal error work list.</w:t>
      </w:r>
    </w:p>
    <w:p w14:paraId="2C090248" w14:textId="224AD63D" w:rsidR="00A07433" w:rsidRDefault="00A07433" w:rsidP="00794BA5">
      <w:pPr>
        <w:pStyle w:val="BodyText"/>
        <w:numPr>
          <w:ilvl w:val="0"/>
          <w:numId w:val="41"/>
        </w:numPr>
      </w:pPr>
      <w:r>
        <w:t>Customer service representative is assigned the error and contacts the carrier.</w:t>
      </w:r>
    </w:p>
    <w:p w14:paraId="70A942DE" w14:textId="05B4787A" w:rsidR="00A07433" w:rsidRDefault="00A07433" w:rsidP="00794BA5">
      <w:pPr>
        <w:pStyle w:val="BodyText"/>
        <w:numPr>
          <w:ilvl w:val="0"/>
          <w:numId w:val="41"/>
        </w:numPr>
      </w:pPr>
      <w:r>
        <w:t xml:space="preserve">The </w:t>
      </w:r>
      <w:r w:rsidR="00864B8F">
        <w:t>VT HBE</w:t>
      </w:r>
      <w:r>
        <w:t xml:space="preserve"> and Carrier work to resolve the underlying issues through manual processes.</w:t>
      </w:r>
    </w:p>
    <w:p w14:paraId="28774020" w14:textId="5626F476" w:rsidR="00A07433" w:rsidRDefault="00A07433" w:rsidP="00794BA5">
      <w:pPr>
        <w:pStyle w:val="BodyText"/>
        <w:numPr>
          <w:ilvl w:val="0"/>
          <w:numId w:val="41"/>
        </w:numPr>
      </w:pPr>
      <w:r>
        <w:t>One of the following actions completes the transaction:</w:t>
      </w:r>
    </w:p>
    <w:p w14:paraId="01E3E0AC" w14:textId="5FF17A61" w:rsidR="00A07433" w:rsidRDefault="00A07433" w:rsidP="00794BA5">
      <w:pPr>
        <w:pStyle w:val="BodyText"/>
        <w:numPr>
          <w:ilvl w:val="1"/>
          <w:numId w:val="41"/>
        </w:numPr>
      </w:pPr>
      <w:r>
        <w:t>Transaction re-attempted without modification.</w:t>
      </w:r>
    </w:p>
    <w:p w14:paraId="1E2EE02E" w14:textId="088FCA93" w:rsidR="00A07433" w:rsidRDefault="00A07433" w:rsidP="00794BA5">
      <w:pPr>
        <w:pStyle w:val="BodyText"/>
        <w:numPr>
          <w:ilvl w:val="1"/>
          <w:numId w:val="41"/>
        </w:numPr>
      </w:pPr>
      <w:r>
        <w:t>Data in transaction is changed, transaction re-attempted.</w:t>
      </w:r>
    </w:p>
    <w:p w14:paraId="075B1950" w14:textId="7637C79A" w:rsidR="00A07433" w:rsidRDefault="00A07433" w:rsidP="00794BA5">
      <w:pPr>
        <w:pStyle w:val="BodyText"/>
        <w:numPr>
          <w:ilvl w:val="1"/>
          <w:numId w:val="41"/>
        </w:numPr>
      </w:pPr>
      <w:r>
        <w:t>Enrollment done manually.</w:t>
      </w:r>
    </w:p>
    <w:p w14:paraId="4CE6B8F3" w14:textId="77777777" w:rsidR="00A07433" w:rsidRDefault="00A07433" w:rsidP="00A07433">
      <w:pPr>
        <w:pStyle w:val="BodyText"/>
      </w:pPr>
    </w:p>
    <w:p w14:paraId="1C6F1953" w14:textId="77777777" w:rsidR="00377108" w:rsidRDefault="00377108">
      <w:pPr>
        <w:rPr>
          <w:rFonts w:ascii="Arial" w:hAnsi="Arial" w:cs="Arial"/>
          <w:sz w:val="20"/>
          <w:szCs w:val="20"/>
        </w:rPr>
      </w:pPr>
      <w:r>
        <w:br w:type="page"/>
      </w:r>
    </w:p>
    <w:p w14:paraId="4A522688" w14:textId="777EA062" w:rsidR="00A07433" w:rsidRDefault="00A07433" w:rsidP="00377108">
      <w:pPr>
        <w:pStyle w:val="Heading3"/>
      </w:pPr>
      <w:bookmarkStart w:id="49" w:name="_Toc355015130"/>
      <w:r>
        <w:lastRenderedPageBreak/>
        <w:t xml:space="preserve">Individual Enrollment Maintenance Initiated by </w:t>
      </w:r>
      <w:r w:rsidR="00864B8F">
        <w:t>VT HBE</w:t>
      </w:r>
      <w:bookmarkEnd w:id="49"/>
    </w:p>
    <w:p w14:paraId="4C9D0A98" w14:textId="3ABDB1AE" w:rsidR="00A07433" w:rsidRDefault="00A07433" w:rsidP="00A07433">
      <w:pPr>
        <w:pStyle w:val="BodyText"/>
      </w:pPr>
      <w:r>
        <w:t xml:space="preserve">When individual enrollment maintenance is initiated by the </w:t>
      </w:r>
      <w:r w:rsidR="00864B8F">
        <w:t>VT HBE</w:t>
      </w:r>
      <w:r>
        <w:t xml:space="preserve">, the </w:t>
      </w:r>
      <w:r w:rsidR="00864B8F">
        <w:t>VT HBE</w:t>
      </w:r>
      <w:r>
        <w:t xml:space="preserve"> formulates an appropriate message and calls the Carrier Enroll Web Service, indicating a ‘Change’ request.</w:t>
      </w:r>
    </w:p>
    <w:p w14:paraId="3FAC453B" w14:textId="77777777" w:rsidR="00A07433" w:rsidRDefault="00A07433" w:rsidP="00A07433">
      <w:pPr>
        <w:pStyle w:val="BodyText"/>
      </w:pPr>
      <w:r>
        <w:t>If the Carrier cannot process the request as sent, the following problem resolution process is carried out:</w:t>
      </w:r>
    </w:p>
    <w:p w14:paraId="4EE8C45F" w14:textId="1A5620A7" w:rsidR="00A07433" w:rsidRDefault="00864B8F" w:rsidP="00377108">
      <w:pPr>
        <w:pStyle w:val="BodyText"/>
        <w:numPr>
          <w:ilvl w:val="0"/>
          <w:numId w:val="42"/>
        </w:numPr>
      </w:pPr>
      <w:r>
        <w:t>VT HBE</w:t>
      </w:r>
      <w:r w:rsidR="00A07433">
        <w:t xml:space="preserve"> receives the error notification from Carrier.</w:t>
      </w:r>
    </w:p>
    <w:p w14:paraId="52C2457B" w14:textId="752F623C" w:rsidR="00A07433" w:rsidRDefault="00864B8F" w:rsidP="00377108">
      <w:pPr>
        <w:pStyle w:val="BodyText"/>
        <w:numPr>
          <w:ilvl w:val="0"/>
          <w:numId w:val="42"/>
        </w:numPr>
      </w:pPr>
      <w:r>
        <w:t>VT HBE</w:t>
      </w:r>
      <w:r w:rsidR="00A07433">
        <w:t xml:space="preserve"> adds the error to an internal error work list.</w:t>
      </w:r>
    </w:p>
    <w:p w14:paraId="01F058C7" w14:textId="6D254206" w:rsidR="00A07433" w:rsidRDefault="00A07433" w:rsidP="00377108">
      <w:pPr>
        <w:pStyle w:val="BodyText"/>
        <w:numPr>
          <w:ilvl w:val="0"/>
          <w:numId w:val="42"/>
        </w:numPr>
      </w:pPr>
      <w:r>
        <w:t>Customer service representative is assigned the error and contacts the carrier.</w:t>
      </w:r>
    </w:p>
    <w:p w14:paraId="7C8A7CA4" w14:textId="35D88126" w:rsidR="00A07433" w:rsidRDefault="00A07433" w:rsidP="00377108">
      <w:pPr>
        <w:pStyle w:val="BodyText"/>
        <w:numPr>
          <w:ilvl w:val="0"/>
          <w:numId w:val="42"/>
        </w:numPr>
      </w:pPr>
      <w:r>
        <w:t xml:space="preserve">The </w:t>
      </w:r>
      <w:r w:rsidR="00864B8F">
        <w:t>VT HBE</w:t>
      </w:r>
      <w:r>
        <w:t xml:space="preserve"> and Carrier work to resolve the underlying issues through manual processes.</w:t>
      </w:r>
    </w:p>
    <w:p w14:paraId="67DCA22E" w14:textId="10C3A763" w:rsidR="00A07433" w:rsidRDefault="00A07433" w:rsidP="00377108">
      <w:pPr>
        <w:pStyle w:val="BodyText"/>
        <w:numPr>
          <w:ilvl w:val="0"/>
          <w:numId w:val="42"/>
        </w:numPr>
      </w:pPr>
      <w:r>
        <w:t>One of the following actions completes the transaction:</w:t>
      </w:r>
    </w:p>
    <w:p w14:paraId="1646A032" w14:textId="2EE43BF9" w:rsidR="00A07433" w:rsidRDefault="00A07433" w:rsidP="00377108">
      <w:pPr>
        <w:pStyle w:val="BodyText"/>
        <w:numPr>
          <w:ilvl w:val="1"/>
          <w:numId w:val="42"/>
        </w:numPr>
      </w:pPr>
      <w:r>
        <w:t>Transaction re-attempted without modification.</w:t>
      </w:r>
    </w:p>
    <w:p w14:paraId="2E7C5DB4" w14:textId="4A9D0504" w:rsidR="00A07433" w:rsidRDefault="00A07433" w:rsidP="00377108">
      <w:pPr>
        <w:pStyle w:val="BodyText"/>
        <w:numPr>
          <w:ilvl w:val="1"/>
          <w:numId w:val="42"/>
        </w:numPr>
      </w:pPr>
      <w:r>
        <w:t>Data in transaction is changed, transaction re-attempted.</w:t>
      </w:r>
    </w:p>
    <w:p w14:paraId="74239D6D" w14:textId="4CA585F7" w:rsidR="00A07433" w:rsidRDefault="00A07433" w:rsidP="00377108">
      <w:pPr>
        <w:pStyle w:val="BodyText"/>
        <w:numPr>
          <w:ilvl w:val="1"/>
          <w:numId w:val="42"/>
        </w:numPr>
      </w:pPr>
      <w:r>
        <w:t>Enrollment change done manually.</w:t>
      </w:r>
    </w:p>
    <w:p w14:paraId="155B530A" w14:textId="1AA5A638" w:rsidR="00A07433" w:rsidRDefault="00A07433" w:rsidP="00FD705D">
      <w:pPr>
        <w:pStyle w:val="Heading3"/>
      </w:pPr>
      <w:bookmarkStart w:id="50" w:name="_Toc355015131"/>
      <w:r>
        <w:t>Individual Enrollment Maintenance Initiated by Carrier</w:t>
      </w:r>
      <w:bookmarkEnd w:id="50"/>
    </w:p>
    <w:p w14:paraId="6B8D6499" w14:textId="4DDF511E" w:rsidR="00A07433" w:rsidRDefault="00A07433" w:rsidP="00A07433">
      <w:pPr>
        <w:pStyle w:val="BodyText"/>
      </w:pPr>
      <w:r>
        <w:t xml:space="preserve">When individual enrollment maintenance is initiated by a Carrier, the Carrier packages the message appropriately and calls the </w:t>
      </w:r>
      <w:r w:rsidR="00864B8F">
        <w:t>VT HBE</w:t>
      </w:r>
      <w:r>
        <w:t xml:space="preserve"> Enroll Web Service, indicating a ‘Change’ action.</w:t>
      </w:r>
    </w:p>
    <w:p w14:paraId="2A5923BD" w14:textId="0B37BC3A" w:rsidR="00A07433" w:rsidRDefault="00A07433" w:rsidP="00A07433">
      <w:pPr>
        <w:pStyle w:val="BodyText"/>
      </w:pPr>
      <w:r>
        <w:t xml:space="preserve">If </w:t>
      </w:r>
      <w:r w:rsidR="00864B8F">
        <w:t>VT HBE</w:t>
      </w:r>
      <w:r>
        <w:t xml:space="preserve"> determines that the request is invalid for some reason, the following resolution process will be carried out:</w:t>
      </w:r>
    </w:p>
    <w:p w14:paraId="38BCE1B4" w14:textId="743CA5C1" w:rsidR="00A07433" w:rsidRDefault="00A07433" w:rsidP="00FD705D">
      <w:pPr>
        <w:pStyle w:val="BodyText"/>
        <w:numPr>
          <w:ilvl w:val="0"/>
          <w:numId w:val="43"/>
        </w:numPr>
      </w:pPr>
      <w:r>
        <w:t xml:space="preserve">Carrier receives the error notification from </w:t>
      </w:r>
      <w:r w:rsidR="00864B8F">
        <w:t>VT HBE</w:t>
      </w:r>
      <w:r>
        <w:t>.</w:t>
      </w:r>
    </w:p>
    <w:p w14:paraId="412B7A47" w14:textId="1F89AD8E" w:rsidR="00A07433" w:rsidRDefault="00A07433" w:rsidP="00FD705D">
      <w:pPr>
        <w:pStyle w:val="BodyText"/>
        <w:numPr>
          <w:ilvl w:val="0"/>
          <w:numId w:val="43"/>
        </w:numPr>
      </w:pPr>
      <w:r>
        <w:t>Carrier adds the error to an internal error work list.</w:t>
      </w:r>
    </w:p>
    <w:p w14:paraId="3BFEBF00" w14:textId="55AFCF27" w:rsidR="00A07433" w:rsidRDefault="00A07433" w:rsidP="00FD705D">
      <w:pPr>
        <w:pStyle w:val="BodyText"/>
        <w:numPr>
          <w:ilvl w:val="0"/>
          <w:numId w:val="43"/>
        </w:numPr>
      </w:pPr>
      <w:r>
        <w:t xml:space="preserve">Customer service representative is assigned the error and contacts the </w:t>
      </w:r>
      <w:r w:rsidR="00864B8F">
        <w:t>VT HBE</w:t>
      </w:r>
      <w:r>
        <w:t>.</w:t>
      </w:r>
    </w:p>
    <w:p w14:paraId="36F2283C" w14:textId="54AAF68A" w:rsidR="00A07433" w:rsidRDefault="00A07433" w:rsidP="00FD705D">
      <w:pPr>
        <w:pStyle w:val="BodyText"/>
        <w:numPr>
          <w:ilvl w:val="0"/>
          <w:numId w:val="43"/>
        </w:numPr>
      </w:pPr>
      <w:r>
        <w:t xml:space="preserve">The </w:t>
      </w:r>
      <w:r w:rsidR="00864B8F">
        <w:t>VT HBE</w:t>
      </w:r>
      <w:r>
        <w:t xml:space="preserve"> and Carrier work to resolve the underlying issues through manual processes.</w:t>
      </w:r>
    </w:p>
    <w:p w14:paraId="02FE5959" w14:textId="41883524" w:rsidR="00A07433" w:rsidRDefault="00A07433" w:rsidP="00FD705D">
      <w:pPr>
        <w:pStyle w:val="BodyText"/>
        <w:numPr>
          <w:ilvl w:val="0"/>
          <w:numId w:val="43"/>
        </w:numPr>
      </w:pPr>
      <w:r>
        <w:t>One of the following actions completes the transaction:</w:t>
      </w:r>
    </w:p>
    <w:p w14:paraId="72B64CBF" w14:textId="1DAB717D" w:rsidR="00A07433" w:rsidRDefault="00A07433" w:rsidP="00FD705D">
      <w:pPr>
        <w:pStyle w:val="BodyText"/>
        <w:numPr>
          <w:ilvl w:val="1"/>
          <w:numId w:val="43"/>
        </w:numPr>
      </w:pPr>
      <w:r>
        <w:t>Transaction re-attempted without modification.</w:t>
      </w:r>
    </w:p>
    <w:p w14:paraId="56AB3C0A" w14:textId="5B94AB9B" w:rsidR="00A07433" w:rsidRDefault="00A07433" w:rsidP="00FD705D">
      <w:pPr>
        <w:pStyle w:val="BodyText"/>
        <w:numPr>
          <w:ilvl w:val="1"/>
          <w:numId w:val="43"/>
        </w:numPr>
      </w:pPr>
      <w:r>
        <w:t>Data in transaction is changed, transaction re-attempted.</w:t>
      </w:r>
    </w:p>
    <w:p w14:paraId="022B37C2" w14:textId="09E631D9" w:rsidR="00A07433" w:rsidRDefault="00A07433" w:rsidP="00FD705D">
      <w:pPr>
        <w:pStyle w:val="BodyText"/>
        <w:numPr>
          <w:ilvl w:val="1"/>
          <w:numId w:val="43"/>
        </w:numPr>
      </w:pPr>
      <w:r>
        <w:t>Enrollment change made manually.</w:t>
      </w:r>
    </w:p>
    <w:p w14:paraId="4F06C513" w14:textId="77777777" w:rsidR="00A07433" w:rsidRDefault="00A07433" w:rsidP="00A07433">
      <w:pPr>
        <w:pStyle w:val="BodyText"/>
      </w:pPr>
    </w:p>
    <w:p w14:paraId="1326A048" w14:textId="77777777" w:rsidR="00D71797" w:rsidRDefault="00D71797">
      <w:pPr>
        <w:rPr>
          <w:rFonts w:ascii="Arial" w:hAnsi="Arial" w:cs="Arial"/>
          <w:sz w:val="20"/>
          <w:szCs w:val="20"/>
        </w:rPr>
      </w:pPr>
      <w:r>
        <w:br w:type="page"/>
      </w:r>
    </w:p>
    <w:p w14:paraId="51C33B33" w14:textId="6A7E87A4" w:rsidR="00A07433" w:rsidRDefault="00A07433" w:rsidP="00D71797">
      <w:pPr>
        <w:pStyle w:val="Heading1"/>
      </w:pPr>
      <w:bookmarkStart w:id="51" w:name="_Toc355015132"/>
      <w:r>
        <w:lastRenderedPageBreak/>
        <w:t>Security</w:t>
      </w:r>
      <w:bookmarkEnd w:id="51"/>
    </w:p>
    <w:p w14:paraId="62175429" w14:textId="77777777" w:rsidR="00D71797" w:rsidRDefault="00D71797" w:rsidP="00A07433">
      <w:pPr>
        <w:pStyle w:val="BodyText"/>
      </w:pPr>
    </w:p>
    <w:p w14:paraId="49C30771" w14:textId="20546E47" w:rsidR="00A07433" w:rsidRDefault="00A07433" w:rsidP="00D71797">
      <w:pPr>
        <w:pStyle w:val="Heading2"/>
      </w:pPr>
      <w:bookmarkStart w:id="52" w:name="_Toc355015133"/>
      <w:r>
        <w:t>Web Service Security Standards</w:t>
      </w:r>
      <w:bookmarkEnd w:id="52"/>
    </w:p>
    <w:p w14:paraId="340495D7" w14:textId="77777777" w:rsidR="00D71797" w:rsidRDefault="00D71797" w:rsidP="00A07433">
      <w:pPr>
        <w:pStyle w:val="BodyText"/>
      </w:pPr>
    </w:p>
    <w:p w14:paraId="5A0153D0" w14:textId="61188C4C" w:rsidR="00A07433" w:rsidRDefault="00A07433" w:rsidP="00D71797">
      <w:pPr>
        <w:pStyle w:val="Heading3"/>
      </w:pPr>
      <w:bookmarkStart w:id="53" w:name="_Toc355015134"/>
      <w:r>
        <w:t>WS-Security</w:t>
      </w:r>
      <w:bookmarkEnd w:id="53"/>
    </w:p>
    <w:p w14:paraId="18A45500" w14:textId="77F4A493" w:rsidR="00A07433" w:rsidRDefault="007906C0" w:rsidP="00A07433">
      <w:pPr>
        <w:pStyle w:val="BodyText"/>
      </w:pPr>
      <w:r>
        <w:t xml:space="preserve">One of the most important elements of an interface is the reliable application of </w:t>
      </w:r>
      <w:r w:rsidR="00A07433">
        <w:t xml:space="preserve">appropriate security </w:t>
      </w:r>
      <w:r>
        <w:t>levels</w:t>
      </w:r>
      <w:r w:rsidR="00A07433">
        <w:t xml:space="preserve">; further, we need to strike a balance between the very strict privacy mandates we face with the performance needs of the </w:t>
      </w:r>
      <w:r w:rsidR="00864B8F">
        <w:t>VT HBE</w:t>
      </w:r>
      <w:r w:rsidR="00A07433">
        <w:t xml:space="preserve"> system. </w:t>
      </w:r>
    </w:p>
    <w:p w14:paraId="6C09B078" w14:textId="77777777" w:rsidR="00A07433" w:rsidRDefault="00A07433" w:rsidP="00A07433">
      <w:pPr>
        <w:pStyle w:val="BodyText"/>
      </w:pPr>
      <w:r>
        <w:t>Standardized security for web services is provided through a very mature, well-tested model described in the OASIS WS-Security specification.</w:t>
      </w:r>
    </w:p>
    <w:p w14:paraId="5482792C" w14:textId="77777777" w:rsidR="00A07433" w:rsidRDefault="00A07433" w:rsidP="00A07433">
      <w:pPr>
        <w:pStyle w:val="BodyText"/>
      </w:pPr>
      <w:r>
        <w:t>Depicted below is a fully WS-Security compliant layer for a web service request/response pair. This consists of:</w:t>
      </w:r>
    </w:p>
    <w:p w14:paraId="4A6F0B50" w14:textId="18F44951" w:rsidR="00A07433" w:rsidRDefault="00A07433" w:rsidP="00CB5D04">
      <w:pPr>
        <w:pStyle w:val="BodyText"/>
        <w:numPr>
          <w:ilvl w:val="0"/>
          <w:numId w:val="44"/>
        </w:numPr>
      </w:pPr>
      <w:r>
        <w:t>Transport layer security (SSL)</w:t>
      </w:r>
    </w:p>
    <w:p w14:paraId="2111DD79" w14:textId="0396ADB0" w:rsidR="00A07433" w:rsidRDefault="00A07433" w:rsidP="00CB5D04">
      <w:pPr>
        <w:pStyle w:val="BodyText"/>
        <w:numPr>
          <w:ilvl w:val="0"/>
          <w:numId w:val="44"/>
        </w:numPr>
      </w:pPr>
      <w:r>
        <w:t>A two-phase process using both symmetric and asymmetric algorithms.</w:t>
      </w:r>
    </w:p>
    <w:p w14:paraId="456A2387" w14:textId="1110DA54" w:rsidR="00A07433" w:rsidRDefault="00A07433" w:rsidP="00CB5D04">
      <w:pPr>
        <w:pStyle w:val="BodyText"/>
        <w:numPr>
          <w:ilvl w:val="0"/>
          <w:numId w:val="44"/>
        </w:numPr>
      </w:pPr>
      <w:r>
        <w:t>A shared key that is used to encrypt/decrypt the message data using a symmetric algorithm such as Triple DES. Symmetric algorithms are very efficient and work with a single key for both encryption and decryption calculations. WS-Security implementations use a key that is randomly generated. Once the data of the message is encrypted, the key itself is inserted into the message. (Note that the key is also encrypted as described below.)</w:t>
      </w:r>
    </w:p>
    <w:p w14:paraId="22EC8208" w14:textId="2323D630" w:rsidR="00A07433" w:rsidRDefault="00A07433" w:rsidP="00CB5D04">
      <w:pPr>
        <w:pStyle w:val="BodyText"/>
        <w:numPr>
          <w:ilvl w:val="0"/>
          <w:numId w:val="44"/>
        </w:numPr>
      </w:pPr>
      <w:r>
        <w:t>Passing the shared key in the SOAP message with the key encrypted/decrypted using an asymmetric algorithm such as RSA-V1.5. Encryption of the shared key is performed differently than the message data with an algorithm that utilizes a pair of keys -- private and public. An X.509 certificate has two keys, one that is private to the owner of the certificate and a second key that is shared with others with whom they are conducting business. Symmetric algorithms are more efficient than asymmetric algorithms; however, they require management of shared keys between the parties and have inherent security risks of their being exposed to others outside of your organization or business partners. By using only asymmetric algorithms on the random key, WS-Security provides both a relatively efficient solution and one that is easy to manage.</w:t>
      </w:r>
    </w:p>
    <w:p w14:paraId="567158F9" w14:textId="4AC327A8" w:rsidR="00CB5D04" w:rsidRDefault="00CB5D04" w:rsidP="00CB5D04">
      <w:pPr>
        <w:pStyle w:val="BodyText"/>
        <w:jc w:val="center"/>
      </w:pPr>
      <w:r>
        <w:rPr>
          <w:noProof/>
        </w:rPr>
        <w:drawing>
          <wp:inline distT="0" distB="0" distL="0" distR="0" wp14:anchorId="3BD54581" wp14:editId="3ECD308A">
            <wp:extent cx="3625417"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25417" cy="2057400"/>
                    </a:xfrm>
                    <a:prstGeom prst="rect">
                      <a:avLst/>
                    </a:prstGeom>
                  </pic:spPr>
                </pic:pic>
              </a:graphicData>
            </a:graphic>
          </wp:inline>
        </w:drawing>
      </w:r>
    </w:p>
    <w:p w14:paraId="1C72094E" w14:textId="538E0FB1" w:rsidR="00CB5D04" w:rsidRPr="00010457" w:rsidRDefault="00CB5D04" w:rsidP="00CB5D04">
      <w:pPr>
        <w:pStyle w:val="Caption"/>
      </w:pPr>
      <w:bookmarkStart w:id="54" w:name="_Toc355015158"/>
      <w:r>
        <w:t xml:space="preserve">Exhibit </w:t>
      </w:r>
      <w:fldSimple w:instr=" SEQ Exhibit \* ARABIC ">
        <w:r w:rsidR="000812EA">
          <w:rPr>
            <w:noProof/>
          </w:rPr>
          <w:t>11</w:t>
        </w:r>
      </w:fldSimple>
      <w:r>
        <w:t>: Web Service Request</w:t>
      </w:r>
      <w:bookmarkEnd w:id="54"/>
    </w:p>
    <w:p w14:paraId="20E0C72D" w14:textId="77777777" w:rsidR="00436401" w:rsidRDefault="00436401" w:rsidP="00010457">
      <w:pPr>
        <w:pStyle w:val="BodyText"/>
      </w:pPr>
    </w:p>
    <w:p w14:paraId="26DBF46D" w14:textId="77777777" w:rsidR="00C0001F" w:rsidRDefault="00C0001F" w:rsidP="00C0001F">
      <w:pPr>
        <w:pStyle w:val="BodyText"/>
      </w:pPr>
      <w:r>
        <w:lastRenderedPageBreak/>
        <w:t>Note that the implementation of this full set of security measures is an application of layers. Two of these layers require careful coordination of security keys between message exchangers, and multiple types of encryption/decryption per message exchange. The full implementation also requires the provision of formal security certificates.</w:t>
      </w:r>
    </w:p>
    <w:p w14:paraId="5F3CB311" w14:textId="0802C50B" w:rsidR="00C0001F" w:rsidRDefault="00C0001F" w:rsidP="00C0001F">
      <w:pPr>
        <w:pStyle w:val="Heading3"/>
      </w:pPr>
      <w:bookmarkStart w:id="55" w:name="_Toc355015135"/>
      <w:r>
        <w:t>WS-ReliableMessaging</w:t>
      </w:r>
      <w:bookmarkEnd w:id="55"/>
    </w:p>
    <w:p w14:paraId="5E6D8F0B" w14:textId="77777777" w:rsidR="00C0001F" w:rsidRDefault="00C0001F" w:rsidP="00C0001F">
      <w:pPr>
        <w:pStyle w:val="BodyText"/>
      </w:pPr>
      <w:r>
        <w:t>WS-RM, another in the OASIS WS-* specification family, describes three levels of reliability assurance for web service messages.</w:t>
      </w:r>
    </w:p>
    <w:p w14:paraId="50A38DBA" w14:textId="14E5CBB4" w:rsidR="00C0001F" w:rsidRDefault="00C0001F" w:rsidP="009B7FE6">
      <w:pPr>
        <w:pStyle w:val="BodyText"/>
        <w:numPr>
          <w:ilvl w:val="0"/>
          <w:numId w:val="45"/>
        </w:numPr>
      </w:pPr>
      <w:r>
        <w:t>Unmanaged, non-persistent</w:t>
      </w:r>
    </w:p>
    <w:p w14:paraId="2D810C1C" w14:textId="425C5CAD" w:rsidR="00C0001F" w:rsidRDefault="00C0001F" w:rsidP="009B7FE6">
      <w:pPr>
        <w:pStyle w:val="BodyText"/>
        <w:numPr>
          <w:ilvl w:val="1"/>
          <w:numId w:val="45"/>
        </w:numPr>
      </w:pPr>
      <w:r>
        <w:t>In-memory store</w:t>
      </w:r>
    </w:p>
    <w:p w14:paraId="4ABA6B75" w14:textId="7881DDDC" w:rsidR="00C0001F" w:rsidRDefault="00C0001F" w:rsidP="009B7FE6">
      <w:pPr>
        <w:pStyle w:val="BodyText"/>
        <w:numPr>
          <w:ilvl w:val="1"/>
          <w:numId w:val="45"/>
        </w:numPr>
      </w:pPr>
      <w:r>
        <w:t>Non-transactional</w:t>
      </w:r>
    </w:p>
    <w:p w14:paraId="6CB946CF" w14:textId="463AC684" w:rsidR="00C0001F" w:rsidRDefault="00C0001F" w:rsidP="009B7FE6">
      <w:pPr>
        <w:pStyle w:val="BodyText"/>
        <w:numPr>
          <w:ilvl w:val="1"/>
          <w:numId w:val="45"/>
        </w:numPr>
      </w:pPr>
      <w:r>
        <w:t>Cannot support server clustering</w:t>
      </w:r>
    </w:p>
    <w:p w14:paraId="1ADE7534" w14:textId="7B36A937" w:rsidR="00C0001F" w:rsidRDefault="00C0001F" w:rsidP="009B7FE6">
      <w:pPr>
        <w:pStyle w:val="BodyText"/>
        <w:numPr>
          <w:ilvl w:val="1"/>
          <w:numId w:val="45"/>
        </w:numPr>
      </w:pPr>
      <w:r>
        <w:t>Can survive network failure</w:t>
      </w:r>
    </w:p>
    <w:p w14:paraId="6343050F" w14:textId="472499E7" w:rsidR="00C0001F" w:rsidRDefault="00C0001F" w:rsidP="00FD022F">
      <w:pPr>
        <w:pStyle w:val="BodyText"/>
        <w:numPr>
          <w:ilvl w:val="0"/>
          <w:numId w:val="45"/>
        </w:numPr>
      </w:pPr>
      <w:r>
        <w:t>Managed, non-persistent</w:t>
      </w:r>
    </w:p>
    <w:p w14:paraId="1D2600FE" w14:textId="55C3A5B0" w:rsidR="00C0001F" w:rsidRDefault="00C0001F" w:rsidP="00FD022F">
      <w:pPr>
        <w:pStyle w:val="BodyText"/>
        <w:numPr>
          <w:ilvl w:val="1"/>
          <w:numId w:val="45"/>
        </w:numPr>
      </w:pPr>
      <w:r>
        <w:t>In-memory store</w:t>
      </w:r>
    </w:p>
    <w:p w14:paraId="5600E35E" w14:textId="67703BF5" w:rsidR="00C0001F" w:rsidRDefault="00C0001F" w:rsidP="00FD022F">
      <w:pPr>
        <w:pStyle w:val="BodyText"/>
        <w:numPr>
          <w:ilvl w:val="1"/>
          <w:numId w:val="45"/>
        </w:numPr>
      </w:pPr>
      <w:r>
        <w:t>Transaction and message sequencing support</w:t>
      </w:r>
    </w:p>
    <w:p w14:paraId="7B1F77D8" w14:textId="076AA1E6" w:rsidR="00C0001F" w:rsidRDefault="00C0001F" w:rsidP="00FD022F">
      <w:pPr>
        <w:pStyle w:val="BodyText"/>
        <w:numPr>
          <w:ilvl w:val="1"/>
          <w:numId w:val="45"/>
        </w:numPr>
      </w:pPr>
      <w:r>
        <w:t>Cluster support</w:t>
      </w:r>
    </w:p>
    <w:p w14:paraId="01458C7D" w14:textId="5F34A109" w:rsidR="00C0001F" w:rsidRDefault="00C0001F" w:rsidP="00FD022F">
      <w:pPr>
        <w:pStyle w:val="BodyText"/>
        <w:numPr>
          <w:ilvl w:val="1"/>
          <w:numId w:val="45"/>
        </w:numPr>
      </w:pPr>
      <w:r>
        <w:t>Can survive network and server failure</w:t>
      </w:r>
    </w:p>
    <w:p w14:paraId="642B43FE" w14:textId="33CB7C02" w:rsidR="00C0001F" w:rsidRDefault="00C0001F" w:rsidP="0013699D">
      <w:pPr>
        <w:pStyle w:val="BodyText"/>
        <w:numPr>
          <w:ilvl w:val="0"/>
          <w:numId w:val="45"/>
        </w:numPr>
      </w:pPr>
      <w:r>
        <w:t>Managed, persistent</w:t>
      </w:r>
    </w:p>
    <w:p w14:paraId="6ADC4409" w14:textId="19BF4BE1" w:rsidR="00C0001F" w:rsidRDefault="00C0001F" w:rsidP="0013699D">
      <w:pPr>
        <w:pStyle w:val="BodyText"/>
        <w:numPr>
          <w:ilvl w:val="1"/>
          <w:numId w:val="45"/>
        </w:numPr>
      </w:pPr>
      <w:r>
        <w:t>Queue store</w:t>
      </w:r>
    </w:p>
    <w:p w14:paraId="1F2AEDA1" w14:textId="4081E43C" w:rsidR="00C0001F" w:rsidRDefault="00C0001F" w:rsidP="0013699D">
      <w:pPr>
        <w:pStyle w:val="BodyText"/>
        <w:numPr>
          <w:ilvl w:val="1"/>
          <w:numId w:val="45"/>
        </w:numPr>
      </w:pPr>
      <w:r>
        <w:t>Transaction and message sequencing support</w:t>
      </w:r>
    </w:p>
    <w:p w14:paraId="4CEB0398" w14:textId="0ABA3520" w:rsidR="00C0001F" w:rsidRDefault="00C0001F" w:rsidP="0013699D">
      <w:pPr>
        <w:pStyle w:val="BodyText"/>
        <w:numPr>
          <w:ilvl w:val="1"/>
          <w:numId w:val="45"/>
        </w:numPr>
      </w:pPr>
      <w:r>
        <w:t>Cluster support</w:t>
      </w:r>
    </w:p>
    <w:p w14:paraId="6EF5AA58" w14:textId="4C8EBA94" w:rsidR="00C0001F" w:rsidRDefault="00C0001F" w:rsidP="0013699D">
      <w:pPr>
        <w:pStyle w:val="BodyText"/>
        <w:numPr>
          <w:ilvl w:val="1"/>
          <w:numId w:val="45"/>
        </w:numPr>
      </w:pPr>
      <w:r>
        <w:t>Can survive network, server and messaging engine failure (fully recoverable)</w:t>
      </w:r>
    </w:p>
    <w:p w14:paraId="6194E0C9" w14:textId="77777777" w:rsidR="00C0001F" w:rsidRDefault="00C0001F" w:rsidP="00C0001F">
      <w:pPr>
        <w:pStyle w:val="BodyText"/>
      </w:pPr>
    </w:p>
    <w:p w14:paraId="278071BD" w14:textId="77777777" w:rsidR="00C0001F" w:rsidRDefault="00C0001F" w:rsidP="00C0001F">
      <w:pPr>
        <w:pStyle w:val="BodyText"/>
      </w:pPr>
      <w:r>
        <w:t>Again, each of these levels brings additional overhead to the infrastructure as well as the application layer. The goal, much as in WS-Security, is to strike an effective balance in the use of the various levels of implementation.</w:t>
      </w:r>
    </w:p>
    <w:p w14:paraId="571C615C" w14:textId="77777777" w:rsidR="0013699D" w:rsidRDefault="0013699D">
      <w:pPr>
        <w:rPr>
          <w:rFonts w:ascii="Arial" w:hAnsi="Arial" w:cs="Arial"/>
          <w:iCs/>
          <w:kern w:val="32"/>
          <w:szCs w:val="28"/>
        </w:rPr>
      </w:pPr>
      <w:r>
        <w:br w:type="page"/>
      </w:r>
    </w:p>
    <w:p w14:paraId="3566DB37" w14:textId="4AAC82A2" w:rsidR="00C0001F" w:rsidRDefault="00C0001F" w:rsidP="0013699D">
      <w:pPr>
        <w:pStyle w:val="Heading2"/>
      </w:pPr>
      <w:bookmarkStart w:id="56" w:name="_Toc355015136"/>
      <w:r>
        <w:lastRenderedPageBreak/>
        <w:t>File Transfers</w:t>
      </w:r>
      <w:bookmarkEnd w:id="56"/>
    </w:p>
    <w:p w14:paraId="56968D9D" w14:textId="77777777" w:rsidR="00C0001F" w:rsidRDefault="00C0001F" w:rsidP="00C0001F">
      <w:pPr>
        <w:pStyle w:val="BodyText"/>
      </w:pPr>
      <w:r>
        <w:t>Though the use of file transfers as a communication mechanism is intended to be limited only to those scenarios where absolutely appropriate (reports, reconciliation data, etc.), there will still be significant security and reliability issues to be concerned with.</w:t>
      </w:r>
    </w:p>
    <w:p w14:paraId="54CA1062" w14:textId="35379DED" w:rsidR="00C0001F" w:rsidRDefault="00C0001F" w:rsidP="00C0001F">
      <w:pPr>
        <w:pStyle w:val="BodyText"/>
      </w:pPr>
      <w:r>
        <w:t>Below is a SFTP-based approach (using communication of a file to a Carrier Hub as an example) that CGI believes meets these concerns.</w:t>
      </w:r>
    </w:p>
    <w:p w14:paraId="66E375C3" w14:textId="2B738147" w:rsidR="00C0001F" w:rsidRDefault="0013699D" w:rsidP="0013699D">
      <w:pPr>
        <w:pStyle w:val="BodyText"/>
        <w:jc w:val="center"/>
      </w:pPr>
      <w:r>
        <w:rPr>
          <w:noProof/>
        </w:rPr>
        <w:drawing>
          <wp:inline distT="0" distB="0" distL="0" distR="0" wp14:anchorId="09335B16" wp14:editId="123A09C0">
            <wp:extent cx="5464014" cy="33607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64014" cy="3360711"/>
                    </a:xfrm>
                    <a:prstGeom prst="rect">
                      <a:avLst/>
                    </a:prstGeom>
                  </pic:spPr>
                </pic:pic>
              </a:graphicData>
            </a:graphic>
          </wp:inline>
        </w:drawing>
      </w:r>
    </w:p>
    <w:p w14:paraId="49BD872B" w14:textId="5C2119FF" w:rsidR="0013699D" w:rsidRPr="00010457" w:rsidRDefault="0013699D" w:rsidP="0013699D">
      <w:pPr>
        <w:pStyle w:val="Caption"/>
      </w:pPr>
      <w:bookmarkStart w:id="57" w:name="_Toc355015159"/>
      <w:r>
        <w:t xml:space="preserve">Exhibit </w:t>
      </w:r>
      <w:fldSimple w:instr=" SEQ Exhibit \* ARABIC ">
        <w:r w:rsidR="000812EA">
          <w:rPr>
            <w:noProof/>
          </w:rPr>
          <w:t>12</w:t>
        </w:r>
      </w:fldSimple>
      <w:r>
        <w:t>: SFTP File Transfer Approach</w:t>
      </w:r>
      <w:bookmarkEnd w:id="57"/>
    </w:p>
    <w:p w14:paraId="387DCE4B" w14:textId="77777777" w:rsidR="00EF5932" w:rsidRDefault="00EF5932" w:rsidP="00EF5932">
      <w:pPr>
        <w:pStyle w:val="BodyText"/>
      </w:pPr>
      <w:r>
        <w:t>Briefly, the model above provides for the following:</w:t>
      </w:r>
    </w:p>
    <w:p w14:paraId="73763DE7" w14:textId="39469E21" w:rsidR="00EF5932" w:rsidRDefault="00EF5932" w:rsidP="00EF5932">
      <w:pPr>
        <w:pStyle w:val="Bull1"/>
      </w:pPr>
      <w:r>
        <w:t>Security via</w:t>
      </w:r>
      <w:r w:rsidR="007906C0">
        <w:t xml:space="preserve"> the following:</w:t>
      </w:r>
    </w:p>
    <w:p w14:paraId="1A31C746" w14:textId="27557FD9" w:rsidR="00EF5932" w:rsidRDefault="00EF5932" w:rsidP="00EF5932">
      <w:pPr>
        <w:pStyle w:val="Bull2"/>
      </w:pPr>
      <w:r>
        <w:t>SSL transport layer</w:t>
      </w:r>
    </w:p>
    <w:p w14:paraId="02B681C1" w14:textId="10D0374C" w:rsidR="00EF5932" w:rsidRDefault="00EF5932" w:rsidP="00EF5932">
      <w:pPr>
        <w:pStyle w:val="Bull2"/>
        <w:spacing w:after="180"/>
      </w:pPr>
      <w:r>
        <w:t>Asymmetric encryption with secure key store exchanges</w:t>
      </w:r>
    </w:p>
    <w:p w14:paraId="2E9C7ADE" w14:textId="652D3AD1" w:rsidR="00EF5932" w:rsidRDefault="00EF5932" w:rsidP="00EF5932">
      <w:pPr>
        <w:pStyle w:val="Bull1"/>
      </w:pPr>
      <w:r>
        <w:t>Reliability via</w:t>
      </w:r>
      <w:r w:rsidR="007906C0">
        <w:t xml:space="preserve"> the following:</w:t>
      </w:r>
    </w:p>
    <w:p w14:paraId="44226181" w14:textId="10DBE255" w:rsidR="00EF5932" w:rsidRDefault="00EF5932" w:rsidP="00EF5932">
      <w:pPr>
        <w:pStyle w:val="Bull2"/>
      </w:pPr>
      <w:r>
        <w:t>Alerts that establish a file transmission “timing window”</w:t>
      </w:r>
    </w:p>
    <w:p w14:paraId="76036DF2" w14:textId="2BABF126" w:rsidR="00EF5932" w:rsidRDefault="00EF5932" w:rsidP="00EF5932">
      <w:pPr>
        <w:pStyle w:val="Bull2"/>
      </w:pPr>
      <w:r>
        <w:t>Use of a ‘trigger’ file to explicitly identify that a target file was uploaded in its entirety</w:t>
      </w:r>
    </w:p>
    <w:p w14:paraId="7C9DE62E" w14:textId="39424580" w:rsidR="00EF5932" w:rsidRDefault="00EF5932" w:rsidP="00EF5932">
      <w:pPr>
        <w:pStyle w:val="Bull2"/>
      </w:pPr>
      <w:r>
        <w:t>Use an a response (‘Ack’) file to indicate that the recipient confirms successful upload</w:t>
      </w:r>
    </w:p>
    <w:p w14:paraId="509469EC" w14:textId="77777777" w:rsidR="00EF5932" w:rsidRDefault="00EF5932" w:rsidP="00EF5932">
      <w:pPr>
        <w:pStyle w:val="BodyText"/>
      </w:pPr>
    </w:p>
    <w:p w14:paraId="68B05C46" w14:textId="77777777" w:rsidR="00EF5932" w:rsidRDefault="00EF5932" w:rsidP="00EF5932">
      <w:pPr>
        <w:pStyle w:val="BodyText"/>
      </w:pPr>
      <w:r>
        <w:t xml:space="preserve"> </w:t>
      </w:r>
    </w:p>
    <w:p w14:paraId="50D0C597" w14:textId="77777777" w:rsidR="00EF5932" w:rsidRDefault="00EF5932" w:rsidP="00EF5932">
      <w:pPr>
        <w:pStyle w:val="BodyText"/>
      </w:pPr>
    </w:p>
    <w:p w14:paraId="74391BBA" w14:textId="77777777" w:rsidR="00EF5932" w:rsidRDefault="00EF5932" w:rsidP="00EF5932">
      <w:pPr>
        <w:pStyle w:val="BodyText"/>
      </w:pPr>
    </w:p>
    <w:p w14:paraId="4DE9A1A9" w14:textId="77777777" w:rsidR="00EF5932" w:rsidRDefault="00EF5932" w:rsidP="00EF5932">
      <w:pPr>
        <w:pStyle w:val="BodyText"/>
      </w:pPr>
    </w:p>
    <w:p w14:paraId="16EBAA3D" w14:textId="7F97C281" w:rsidR="00EF5932" w:rsidRDefault="00EF5932" w:rsidP="00142F07">
      <w:pPr>
        <w:pStyle w:val="Heading2"/>
      </w:pPr>
      <w:bookmarkStart w:id="58" w:name="_Toc355015137"/>
      <w:r>
        <w:lastRenderedPageBreak/>
        <w:t>Monitoring</w:t>
      </w:r>
      <w:bookmarkEnd w:id="58"/>
    </w:p>
    <w:p w14:paraId="004F81FD" w14:textId="4AB849B4" w:rsidR="00EF5932" w:rsidRDefault="00D007FE" w:rsidP="00EF5932">
      <w:pPr>
        <w:pStyle w:val="BodyText"/>
      </w:pPr>
      <w:r>
        <w:t>We have identified a minimum set of requirements that we would consider adequate across five high-level monitoring areas of focus. These</w:t>
      </w:r>
      <w:r w:rsidR="00EF5932">
        <w:t xml:space="preserve"> may be met by a spectrum of COTS packages, EA services</w:t>
      </w:r>
      <w:r w:rsidR="004B10A0">
        <w:t>,</w:t>
      </w:r>
      <w:r w:rsidR="00EF5932">
        <w:t xml:space="preserve"> and customized software.</w:t>
      </w:r>
    </w:p>
    <w:p w14:paraId="2DB86DAF" w14:textId="77777777" w:rsidR="00EF5932" w:rsidRDefault="00EF5932" w:rsidP="00EF5932">
      <w:pPr>
        <w:pStyle w:val="BodyText"/>
      </w:pPr>
      <w:r>
        <w:t>The general goal would be to provide the means by which the health of the SOA system, its underlying infrastructure, and the utilities necessary to its effective messaging can be easily observed in a real-time (or ‘dashboard’) fashion.</w:t>
      </w:r>
    </w:p>
    <w:p w14:paraId="267AC54C" w14:textId="1DE69F30" w:rsidR="00EF5932" w:rsidRDefault="00EF5932" w:rsidP="00142F07">
      <w:pPr>
        <w:pStyle w:val="Bull1"/>
      </w:pPr>
      <w:r>
        <w:t>Connection</w:t>
      </w:r>
    </w:p>
    <w:p w14:paraId="4EEFB17D" w14:textId="1AE4FCD8" w:rsidR="00EF5932" w:rsidRDefault="00EF5932" w:rsidP="00142F07">
      <w:pPr>
        <w:pStyle w:val="Bull2"/>
      </w:pPr>
      <w:r>
        <w:t>Monitor service connectivity from the server and from the External Partners</w:t>
      </w:r>
    </w:p>
    <w:p w14:paraId="5C78E56F" w14:textId="21918902" w:rsidR="00EF5932" w:rsidRDefault="00EF5932" w:rsidP="00142F07">
      <w:pPr>
        <w:pStyle w:val="Bull2"/>
      </w:pPr>
      <w:r>
        <w:t>Provide ‘ping’ tests that run on a schedule and report to an Admin-accessible dashboard</w:t>
      </w:r>
    </w:p>
    <w:p w14:paraId="2506AD77" w14:textId="200DFD4C" w:rsidR="00EF5932" w:rsidRDefault="00EF5932" w:rsidP="00142F07">
      <w:pPr>
        <w:pStyle w:val="Bull2"/>
        <w:spacing w:after="180"/>
      </w:pPr>
      <w:r>
        <w:t>Log on a scheduled basis</w:t>
      </w:r>
    </w:p>
    <w:p w14:paraId="0C39756A" w14:textId="45FF7801" w:rsidR="00EF5932" w:rsidRDefault="00EF5932" w:rsidP="00142F07">
      <w:pPr>
        <w:pStyle w:val="Bull1"/>
      </w:pPr>
      <w:r>
        <w:t>Server</w:t>
      </w:r>
    </w:p>
    <w:p w14:paraId="135A2C6B" w14:textId="7FF007F0" w:rsidR="00EF5932" w:rsidRDefault="00EF5932" w:rsidP="00B07377">
      <w:pPr>
        <w:pStyle w:val="Bull2"/>
      </w:pPr>
      <w:r>
        <w:t>Monitor all relevant supporting processes; check utilization levels of the server against pre-established thresholds</w:t>
      </w:r>
    </w:p>
    <w:p w14:paraId="0566AE3C" w14:textId="7CA3E4C8" w:rsidR="00EF5932" w:rsidRDefault="00EF5932" w:rsidP="00B07377">
      <w:pPr>
        <w:pStyle w:val="Bull2"/>
        <w:spacing w:after="180"/>
      </w:pPr>
      <w:r>
        <w:t>Notify and log</w:t>
      </w:r>
    </w:p>
    <w:p w14:paraId="4F36F176" w14:textId="0E61B61C" w:rsidR="00EF5932" w:rsidRDefault="00EF5932" w:rsidP="00142F07">
      <w:pPr>
        <w:pStyle w:val="Bull1"/>
      </w:pPr>
      <w:r>
        <w:t>Software</w:t>
      </w:r>
    </w:p>
    <w:p w14:paraId="09DA2884" w14:textId="4DDB3251" w:rsidR="00EF5932" w:rsidRDefault="00EF5932" w:rsidP="00142F07">
      <w:pPr>
        <w:pStyle w:val="Bull2"/>
      </w:pPr>
      <w:r>
        <w:t>Identify key software that should be running</w:t>
      </w:r>
    </w:p>
    <w:p w14:paraId="115111F8" w14:textId="16BA42C2" w:rsidR="00EF5932" w:rsidRDefault="00EF5932" w:rsidP="00142F07">
      <w:pPr>
        <w:pStyle w:val="Bull2"/>
      </w:pPr>
      <w:r>
        <w:t>Set expected performance levels if any and then monitor and log</w:t>
      </w:r>
    </w:p>
    <w:p w14:paraId="6E2B0B8B" w14:textId="05B5B55C" w:rsidR="00EF5932" w:rsidRDefault="00EF5932" w:rsidP="00142F07">
      <w:pPr>
        <w:pStyle w:val="Bull2"/>
        <w:spacing w:after="180"/>
      </w:pPr>
      <w:r>
        <w:t>Provide Admin-accessible dashboard status</w:t>
      </w:r>
    </w:p>
    <w:p w14:paraId="0466B309" w14:textId="752A0148" w:rsidR="00EF5932" w:rsidRDefault="00EF5932" w:rsidP="00142F07">
      <w:pPr>
        <w:pStyle w:val="Bull1"/>
      </w:pPr>
      <w:r>
        <w:t>Business Logic Testing</w:t>
      </w:r>
    </w:p>
    <w:p w14:paraId="72EF0428" w14:textId="6E342B11" w:rsidR="00EF5932" w:rsidRDefault="00EF5932" w:rsidP="00142F07">
      <w:pPr>
        <w:pStyle w:val="Bull2"/>
      </w:pPr>
      <w:r>
        <w:t>Have regularly running scripts testing any system workflows and then monitor and log</w:t>
      </w:r>
    </w:p>
    <w:p w14:paraId="567F72F5" w14:textId="67F39B53" w:rsidR="00EF5932" w:rsidRDefault="00EF5932" w:rsidP="00142F07">
      <w:pPr>
        <w:pStyle w:val="Bull2"/>
        <w:spacing w:after="180"/>
      </w:pPr>
      <w:r>
        <w:t>Provide Admin-accessible dashboard status</w:t>
      </w:r>
    </w:p>
    <w:p w14:paraId="726A0794" w14:textId="2971C97A" w:rsidR="00EF5932" w:rsidRDefault="00EF5932" w:rsidP="00142F07">
      <w:pPr>
        <w:pStyle w:val="Bull1"/>
      </w:pPr>
      <w:r>
        <w:t>SOA performance</w:t>
      </w:r>
    </w:p>
    <w:p w14:paraId="68B1AC27" w14:textId="5E4147CB" w:rsidR="00EF5932" w:rsidRDefault="00EF5932" w:rsidP="00142F07">
      <w:pPr>
        <w:pStyle w:val="Bull2"/>
      </w:pPr>
      <w:r>
        <w:t>Establish capacity and flow-through SLA’s</w:t>
      </w:r>
    </w:p>
    <w:p w14:paraId="032649E2" w14:textId="1E715547" w:rsidR="00EF5932" w:rsidRDefault="00EF5932" w:rsidP="00142F07">
      <w:pPr>
        <w:pStyle w:val="Bull2"/>
      </w:pPr>
      <w:r>
        <w:t>Implement SOA Suite BAM events at key points to provide real-time measures and then monitor and log</w:t>
      </w:r>
    </w:p>
    <w:p w14:paraId="6EED2449" w14:textId="3814A638" w:rsidR="00EF5932" w:rsidRDefault="00EF5932" w:rsidP="00142F07">
      <w:pPr>
        <w:pStyle w:val="Bull2"/>
        <w:spacing w:after="180"/>
      </w:pPr>
      <w:r>
        <w:t>Provide Admin-accessible dashboard status</w:t>
      </w:r>
    </w:p>
    <w:p w14:paraId="1A9605C7" w14:textId="77777777" w:rsidR="00EF5932" w:rsidRDefault="00EF5932" w:rsidP="00EF5932">
      <w:pPr>
        <w:pStyle w:val="BodyText"/>
      </w:pPr>
    </w:p>
    <w:p w14:paraId="2F0F1C77" w14:textId="77777777" w:rsidR="00142F07" w:rsidRDefault="00142F07">
      <w:pPr>
        <w:rPr>
          <w:rFonts w:ascii="Arial" w:hAnsi="Arial" w:cs="Arial"/>
          <w:bCs/>
          <w:kern w:val="32"/>
          <w:sz w:val="28"/>
          <w:szCs w:val="32"/>
        </w:rPr>
      </w:pPr>
      <w:r>
        <w:br w:type="page"/>
      </w:r>
    </w:p>
    <w:p w14:paraId="256E19E5" w14:textId="3B044D1D" w:rsidR="00EF5932" w:rsidRDefault="00EF5932" w:rsidP="00142F07">
      <w:pPr>
        <w:pStyle w:val="Heading1"/>
      </w:pPr>
      <w:bookmarkStart w:id="59" w:name="_Toc355015138"/>
      <w:r>
        <w:lastRenderedPageBreak/>
        <w:t>Interoperability Testing</w:t>
      </w:r>
      <w:bookmarkEnd w:id="59"/>
    </w:p>
    <w:p w14:paraId="0BE43A7D" w14:textId="14C59AF5" w:rsidR="00EF5932" w:rsidRDefault="00EF5932" w:rsidP="00EF5932">
      <w:pPr>
        <w:pStyle w:val="BodyText"/>
      </w:pPr>
      <w:r>
        <w:t xml:space="preserve">Carrier testing with the </w:t>
      </w:r>
      <w:r w:rsidR="00864B8F">
        <w:t>VT HBE</w:t>
      </w:r>
      <w:r>
        <w:t xml:space="preserve"> will include connectivity, payload, and scenario testing.  All carriers will be required to successfully complete a baseline set of test scenarios before go-live is approved.  Throughout the testing process carriers and the </w:t>
      </w:r>
      <w:r w:rsidR="00864B8F">
        <w:t>VT HBE</w:t>
      </w:r>
      <w:r>
        <w:t xml:space="preserve"> will enable a consistent communication and defect resolution process.      </w:t>
      </w:r>
    </w:p>
    <w:p w14:paraId="3CEE1F3F" w14:textId="5C1C0BFA" w:rsidR="00EF5932" w:rsidRDefault="00EF5932" w:rsidP="00142F07">
      <w:pPr>
        <w:pStyle w:val="Heading2"/>
      </w:pPr>
      <w:bookmarkStart w:id="60" w:name="_Toc355015139"/>
      <w:r>
        <w:t>Credentialing</w:t>
      </w:r>
      <w:bookmarkEnd w:id="60"/>
    </w:p>
    <w:p w14:paraId="16318CC1" w14:textId="7BD667F1" w:rsidR="00EF5932" w:rsidRDefault="00EF5932" w:rsidP="00EF5932">
      <w:pPr>
        <w:pStyle w:val="BodyText"/>
      </w:pPr>
      <w:r>
        <w:t xml:space="preserve">The first step in the testing process will be for the </w:t>
      </w:r>
      <w:r w:rsidR="00864B8F">
        <w:t>VT HBE</w:t>
      </w:r>
      <w:r>
        <w:t xml:space="preserve"> and the Carriers to complete agreements to allow for EDI and Web Service Connections to be set up and to exchange the appropriate credentialing information.  </w:t>
      </w:r>
    </w:p>
    <w:p w14:paraId="1E91C556" w14:textId="1DF84167" w:rsidR="00EF5932" w:rsidRDefault="00EF5932" w:rsidP="00142F07">
      <w:pPr>
        <w:pStyle w:val="Heading2"/>
      </w:pPr>
      <w:bookmarkStart w:id="61" w:name="_Toc355015140"/>
      <w:r>
        <w:t>Connectivity Testing</w:t>
      </w:r>
      <w:bookmarkEnd w:id="61"/>
    </w:p>
    <w:p w14:paraId="594C3D99" w14:textId="77777777" w:rsidR="00EF5932" w:rsidRDefault="00EF5932" w:rsidP="00EF5932">
      <w:pPr>
        <w:pStyle w:val="BodyText"/>
      </w:pPr>
      <w:r>
        <w:t>Connectivity Testing will include an interface to interface hand shake to confirm system communication.  It will not verify whether or not the transmitted data is accurate.</w:t>
      </w:r>
    </w:p>
    <w:p w14:paraId="2E8B5C6B" w14:textId="50F33D0C" w:rsidR="00EF5932" w:rsidRDefault="00EF5932" w:rsidP="00142F07">
      <w:pPr>
        <w:pStyle w:val="Heading2"/>
      </w:pPr>
      <w:bookmarkStart w:id="62" w:name="_Toc355015141"/>
      <w:r>
        <w:t>Payload Testing</w:t>
      </w:r>
      <w:bookmarkEnd w:id="62"/>
    </w:p>
    <w:p w14:paraId="33653D67" w14:textId="224441CC" w:rsidR="00EF5932" w:rsidRDefault="00EF5932" w:rsidP="00EF5932">
      <w:pPr>
        <w:pStyle w:val="BodyText"/>
      </w:pPr>
      <w:r>
        <w:t xml:space="preserve">The </w:t>
      </w:r>
      <w:r w:rsidR="00864B8F">
        <w:t>VT HBE</w:t>
      </w:r>
      <w:r>
        <w:t xml:space="preserve"> will send fully populated payload tests with different transactions that the Carrier test team will evaluate for accuracy.  Carriers will also send fully populated payload tests with different transactions which the </w:t>
      </w:r>
      <w:r w:rsidR="00864B8F">
        <w:t>VT HBE</w:t>
      </w:r>
      <w:r>
        <w:t xml:space="preserve"> test team will evaluate for accuracy.  </w:t>
      </w:r>
    </w:p>
    <w:p w14:paraId="41BC2B08" w14:textId="6DD303D4" w:rsidR="00EF5932" w:rsidRDefault="00EF5932" w:rsidP="00142F07">
      <w:pPr>
        <w:pStyle w:val="Heading2"/>
      </w:pPr>
      <w:bookmarkStart w:id="63" w:name="_Toc355015142"/>
      <w:r>
        <w:t>Scenario Testing</w:t>
      </w:r>
      <w:bookmarkEnd w:id="63"/>
    </w:p>
    <w:p w14:paraId="6ACB9650" w14:textId="2F9CF0F9" w:rsidR="00EF5932" w:rsidRDefault="00EF5932" w:rsidP="00EF5932">
      <w:pPr>
        <w:pStyle w:val="BodyText"/>
      </w:pPr>
      <w:r>
        <w:t xml:space="preserve">The </w:t>
      </w:r>
      <w:r w:rsidR="00864B8F">
        <w:t>VT HBE</w:t>
      </w:r>
      <w:r>
        <w:t xml:space="preserve"> will create a full set of detailed scenarios that cover a carrier’s integration with the Exchange. This will include business logic for each type of transaction that was completed in the Payload Testing.</w:t>
      </w:r>
    </w:p>
    <w:p w14:paraId="39611C1C" w14:textId="6E777A9E" w:rsidR="00EF5932" w:rsidRDefault="00EF5932" w:rsidP="00142F07">
      <w:pPr>
        <w:pStyle w:val="Heading2"/>
      </w:pPr>
      <w:bookmarkStart w:id="64" w:name="_Toc355015143"/>
      <w:r>
        <w:t>Operational Readiness Testing</w:t>
      </w:r>
      <w:bookmarkEnd w:id="64"/>
      <w:r>
        <w:t xml:space="preserve"> </w:t>
      </w:r>
    </w:p>
    <w:p w14:paraId="5D803457" w14:textId="1820FF77" w:rsidR="00EF5932" w:rsidRDefault="00EF5932" w:rsidP="00EF5932">
      <w:pPr>
        <w:pStyle w:val="BodyText"/>
      </w:pPr>
      <w:r>
        <w:t xml:space="preserve">The primary goal of this phase is to </w:t>
      </w:r>
      <w:r w:rsidR="007906C0">
        <w:t xml:space="preserve">help </w:t>
      </w:r>
      <w:r>
        <w:t xml:space="preserve">ensure that the </w:t>
      </w:r>
      <w:r w:rsidR="00864B8F">
        <w:t>VT HBE</w:t>
      </w:r>
      <w:r>
        <w:t xml:space="preserve"> and Carriers have exchanged credentials and provisioned those credentials for production operations. The </w:t>
      </w:r>
      <w:r w:rsidR="00864B8F">
        <w:t>VT HBE</w:t>
      </w:r>
      <w:r>
        <w:t xml:space="preserve"> and the Carriers will need to </w:t>
      </w:r>
      <w:r w:rsidR="007906C0">
        <w:t xml:space="preserve">verify </w:t>
      </w:r>
      <w:r>
        <w:t>connectivity is working and ready for October 1, 2013.</w:t>
      </w:r>
    </w:p>
    <w:p w14:paraId="269D7997" w14:textId="59D38D00" w:rsidR="00EF5932" w:rsidRDefault="00EF5932" w:rsidP="00142F07">
      <w:pPr>
        <w:pStyle w:val="Heading2"/>
      </w:pPr>
      <w:bookmarkStart w:id="65" w:name="_Toc355015144"/>
      <w:r>
        <w:t>Production Connectivity Testing</w:t>
      </w:r>
      <w:bookmarkEnd w:id="65"/>
    </w:p>
    <w:p w14:paraId="024E51BA" w14:textId="44F52C02" w:rsidR="00EF5932" w:rsidRDefault="00EF5932" w:rsidP="00EF5932">
      <w:pPr>
        <w:pStyle w:val="BodyText"/>
      </w:pPr>
      <w:r>
        <w:t xml:space="preserve">Connectivity Testing in Production will entail an interface to interface hand shake to confirm the </w:t>
      </w:r>
      <w:r w:rsidR="00864B8F">
        <w:t>VT HBE</w:t>
      </w:r>
      <w:r>
        <w:t xml:space="preserve"> and Carriers systems can communicate with one another.  </w:t>
      </w:r>
    </w:p>
    <w:p w14:paraId="0FA9355F" w14:textId="202ABB97" w:rsidR="00EF5932" w:rsidRDefault="00EF5932" w:rsidP="00142F07">
      <w:pPr>
        <w:pStyle w:val="Heading2"/>
      </w:pPr>
      <w:bookmarkStart w:id="66" w:name="_Toc355015145"/>
      <w:r>
        <w:t>Defect Tracking</w:t>
      </w:r>
      <w:bookmarkEnd w:id="66"/>
    </w:p>
    <w:p w14:paraId="5FAC69EE" w14:textId="69713FF9" w:rsidR="00EF5932" w:rsidRDefault="00EF5932" w:rsidP="00EF5932">
      <w:pPr>
        <w:pStyle w:val="BodyText"/>
      </w:pPr>
      <w:r>
        <w:t>A defect tracking protocol will be established to define processes for defect tracking, reporting, and the required informational content for defects.</w:t>
      </w:r>
    </w:p>
    <w:p w14:paraId="32ADF3DE" w14:textId="2F1391F6" w:rsidR="00511447" w:rsidRDefault="00511447">
      <w:pPr>
        <w:rPr>
          <w:rFonts w:ascii="Arial" w:hAnsi="Arial" w:cs="Arial"/>
          <w:sz w:val="20"/>
          <w:szCs w:val="20"/>
        </w:rPr>
      </w:pPr>
      <w:r>
        <w:br w:type="page"/>
      </w:r>
    </w:p>
    <w:p w14:paraId="73608E8B" w14:textId="77777777" w:rsidR="00511447" w:rsidRDefault="00511447" w:rsidP="00511447">
      <w:pPr>
        <w:pStyle w:val="AppendixTitle"/>
      </w:pPr>
      <w:bookmarkStart w:id="67" w:name="_Toc355015146"/>
      <w:r>
        <w:lastRenderedPageBreak/>
        <w:t>Appendix A: Enrollment Scenarios – Individual</w:t>
      </w:r>
      <w:bookmarkEnd w:id="67"/>
    </w:p>
    <w:p w14:paraId="488C84CF" w14:textId="0ED532BE" w:rsidR="00511447" w:rsidRDefault="00511447" w:rsidP="00511447">
      <w:pPr>
        <w:pStyle w:val="BodyText"/>
      </w:pPr>
    </w:p>
    <w:p w14:paraId="5A4962FB" w14:textId="77777777" w:rsidR="00511447" w:rsidRDefault="00511447" w:rsidP="00511447">
      <w:pPr>
        <w:pStyle w:val="BodyText"/>
      </w:pPr>
      <w:r>
        <w:t>(No Payment elements included)</w:t>
      </w:r>
    </w:p>
    <w:p w14:paraId="2977DFAE" w14:textId="03FC115D" w:rsidR="00511447" w:rsidRDefault="00511447" w:rsidP="00511447">
      <w:pPr>
        <w:pStyle w:val="BodyText"/>
        <w:numPr>
          <w:ilvl w:val="0"/>
          <w:numId w:val="46"/>
        </w:numPr>
      </w:pPr>
      <w:r>
        <w:t xml:space="preserve">Joe Smith, with a wife and child, registers on the Exchange, qualifies for APTC, sets his amount, is verified, and selects Plan X from Carrier Z for the household, and Dental from Carrier D. His child qualifies for Medicaid, due to a disability. </w:t>
      </w:r>
    </w:p>
    <w:p w14:paraId="76CCE435" w14:textId="105F4E19" w:rsidR="00511447" w:rsidRDefault="00511447" w:rsidP="00511447">
      <w:pPr>
        <w:pStyle w:val="BodyText"/>
        <w:numPr>
          <w:ilvl w:val="1"/>
          <w:numId w:val="46"/>
        </w:numPr>
      </w:pPr>
      <w:r>
        <w:t>He pays the first month’s premium with his credit card, through the exchange</w:t>
      </w:r>
    </w:p>
    <w:p w14:paraId="2D5BC8D4" w14:textId="2FB1ACA0" w:rsidR="00511447" w:rsidRDefault="00511447" w:rsidP="00511447">
      <w:pPr>
        <w:pStyle w:val="BodyText"/>
        <w:numPr>
          <w:ilvl w:val="1"/>
          <w:numId w:val="46"/>
        </w:numPr>
      </w:pPr>
      <w:r>
        <w:t>Two days later, the payment is successfully settled</w:t>
      </w:r>
    </w:p>
    <w:p w14:paraId="3534455B" w14:textId="0CA60FE9" w:rsidR="00511447" w:rsidRDefault="00864B8F" w:rsidP="00511447">
      <w:pPr>
        <w:pStyle w:val="Bull3"/>
      </w:pPr>
      <w:r>
        <w:t>VT HBE</w:t>
      </w:r>
      <w:r w:rsidR="00511447">
        <w:t xml:space="preserve"> sends an 834 to Carrier Z (for Joe and Wife only)</w:t>
      </w:r>
    </w:p>
    <w:p w14:paraId="315593D1" w14:textId="397D8F2D" w:rsidR="00511447" w:rsidRDefault="00511447" w:rsidP="00511447">
      <w:pPr>
        <w:pStyle w:val="Bull3"/>
      </w:pPr>
      <w:r>
        <w:t>Carrier Z sends Effectuated 834</w:t>
      </w:r>
    </w:p>
    <w:p w14:paraId="3B149803" w14:textId="59BD268C" w:rsidR="00511447" w:rsidRDefault="00864B8F" w:rsidP="00511447">
      <w:pPr>
        <w:pStyle w:val="Bull3"/>
      </w:pPr>
      <w:r>
        <w:t>VT HBE</w:t>
      </w:r>
      <w:r w:rsidR="00511447">
        <w:t xml:space="preserve"> sends an 834 to Carrier D (for Joe and Wife only)</w:t>
      </w:r>
    </w:p>
    <w:p w14:paraId="201871D3" w14:textId="48255C33" w:rsidR="00511447" w:rsidRDefault="00511447" w:rsidP="00511447">
      <w:pPr>
        <w:pStyle w:val="Bull3"/>
      </w:pPr>
      <w:r>
        <w:t>Carrier D sends Effectuated 834</w:t>
      </w:r>
    </w:p>
    <w:p w14:paraId="64D3711C" w14:textId="3E9DB8EB" w:rsidR="00511447" w:rsidRDefault="00511447" w:rsidP="00511447">
      <w:pPr>
        <w:pStyle w:val="BodyText"/>
      </w:pPr>
    </w:p>
    <w:p w14:paraId="1EA727A0" w14:textId="5842C011" w:rsidR="00511447" w:rsidRDefault="00511447" w:rsidP="00AA078E">
      <w:pPr>
        <w:pStyle w:val="BodyText"/>
        <w:numPr>
          <w:ilvl w:val="0"/>
          <w:numId w:val="46"/>
        </w:numPr>
      </w:pPr>
      <w:r>
        <w:t>One month later, Joe changes his APTC monthly amount</w:t>
      </w:r>
    </w:p>
    <w:p w14:paraId="0DA7E08C" w14:textId="487CBEF2" w:rsidR="00511447" w:rsidRDefault="00864B8F" w:rsidP="00AA078E">
      <w:pPr>
        <w:pStyle w:val="Bull3"/>
      </w:pPr>
      <w:r>
        <w:t>VT HBE</w:t>
      </w:r>
      <w:r w:rsidR="00511447">
        <w:t xml:space="preserve"> sends an 834 to Carrier Z</w:t>
      </w:r>
    </w:p>
    <w:p w14:paraId="7C5E0FE8" w14:textId="6C4EE20A" w:rsidR="00511447" w:rsidRDefault="00511447" w:rsidP="00AA078E">
      <w:pPr>
        <w:pStyle w:val="Bull3"/>
      </w:pPr>
      <w:r>
        <w:t>Carrier Z sends 834 Confirmation (reflecting only sent data)</w:t>
      </w:r>
    </w:p>
    <w:p w14:paraId="3F952833" w14:textId="77777777" w:rsidR="00511447" w:rsidRDefault="00511447" w:rsidP="00511447">
      <w:pPr>
        <w:pStyle w:val="BodyText"/>
      </w:pPr>
    </w:p>
    <w:p w14:paraId="5833FC2D" w14:textId="02861D49" w:rsidR="00511447" w:rsidRDefault="00511447" w:rsidP="00AA078E">
      <w:pPr>
        <w:pStyle w:val="BodyText"/>
        <w:numPr>
          <w:ilvl w:val="0"/>
          <w:numId w:val="46"/>
        </w:numPr>
      </w:pPr>
      <w:r>
        <w:t>Three months later, his wife gives birth and he adds the second child to the coverage</w:t>
      </w:r>
    </w:p>
    <w:p w14:paraId="56AAE942" w14:textId="0C0D6333" w:rsidR="00511447" w:rsidRDefault="00511447" w:rsidP="00AA078E">
      <w:pPr>
        <w:pStyle w:val="Note"/>
      </w:pPr>
      <w:r>
        <w:t xml:space="preserve">Note: At present, </w:t>
      </w:r>
      <w:r w:rsidR="007C52D5">
        <w:t xml:space="preserve">Vermont </w:t>
      </w:r>
      <w:r>
        <w:t>issuers automatically cover newborns for 31 days after birth, identified without names via notification from hospital of birth. No premium adjustments are made during this period.</w:t>
      </w:r>
      <w:r w:rsidR="00AA078E">
        <w:br/>
      </w:r>
      <w:r w:rsidR="00AA078E">
        <w:br/>
      </w:r>
      <w:r w:rsidR="007C52D5">
        <w:t xml:space="preserve">The </w:t>
      </w:r>
      <w:r>
        <w:t xml:space="preserve">State of Vermont is evaluating best way to handle this process for </w:t>
      </w:r>
      <w:r w:rsidR="00864B8F">
        <w:t>VT HBE</w:t>
      </w:r>
      <w:r>
        <w:t>.</w:t>
      </w:r>
    </w:p>
    <w:p w14:paraId="75C36523" w14:textId="77777777" w:rsidR="00511447" w:rsidRDefault="00511447" w:rsidP="00511447">
      <w:pPr>
        <w:pStyle w:val="BodyText"/>
      </w:pPr>
    </w:p>
    <w:p w14:paraId="640BD996" w14:textId="4B585B16" w:rsidR="00511447" w:rsidRDefault="00511447" w:rsidP="00AA078E">
      <w:pPr>
        <w:pStyle w:val="BodyText"/>
        <w:numPr>
          <w:ilvl w:val="0"/>
          <w:numId w:val="46"/>
        </w:numPr>
      </w:pPr>
      <w:r>
        <w:t>Joe fails to make his next payment</w:t>
      </w:r>
    </w:p>
    <w:p w14:paraId="35A742A8" w14:textId="4B8E75D7" w:rsidR="00511447" w:rsidRDefault="00511447" w:rsidP="00AA078E">
      <w:pPr>
        <w:pStyle w:val="BodyText"/>
        <w:numPr>
          <w:ilvl w:val="1"/>
          <w:numId w:val="46"/>
        </w:numPr>
      </w:pPr>
      <w:r>
        <w:t>He gets a notice from Carrier Z</w:t>
      </w:r>
    </w:p>
    <w:p w14:paraId="6CB507D6" w14:textId="78A35D89" w:rsidR="00511447" w:rsidRDefault="007C52D5" w:rsidP="00AA078E">
      <w:pPr>
        <w:pStyle w:val="BodyText"/>
        <w:numPr>
          <w:ilvl w:val="1"/>
          <w:numId w:val="46"/>
        </w:numPr>
      </w:pPr>
      <w:r>
        <w:t xml:space="preserve">Because </w:t>
      </w:r>
      <w:r w:rsidR="00511447">
        <w:t>Joe is APTC – qualified, this warning period extends for 90 days. (If he were non-APTC, this would extend only to a 30 day grace period)</w:t>
      </w:r>
    </w:p>
    <w:p w14:paraId="77FA90A7" w14:textId="77777777" w:rsidR="00511447" w:rsidRDefault="00511447" w:rsidP="00511447">
      <w:pPr>
        <w:pStyle w:val="BodyText"/>
      </w:pPr>
    </w:p>
    <w:p w14:paraId="628C56DE" w14:textId="7706DDB1" w:rsidR="00511447" w:rsidRDefault="00511447" w:rsidP="00A65D4F">
      <w:pPr>
        <w:pStyle w:val="BodyText"/>
        <w:numPr>
          <w:ilvl w:val="0"/>
          <w:numId w:val="46"/>
        </w:numPr>
      </w:pPr>
      <w:r>
        <w:t>Joe fails to make the following next two month’s payments as well, carrying his overdue status to 91 days</w:t>
      </w:r>
    </w:p>
    <w:p w14:paraId="3CED7AC2" w14:textId="2E4851F3" w:rsidR="00511447" w:rsidRDefault="00511447" w:rsidP="00A65D4F">
      <w:pPr>
        <w:pStyle w:val="Bull3"/>
      </w:pPr>
      <w:r>
        <w:t xml:space="preserve">Carrier Z cancels Joe, sends an 834 to </w:t>
      </w:r>
      <w:r w:rsidR="00864B8F">
        <w:t>VT HBE</w:t>
      </w:r>
    </w:p>
    <w:p w14:paraId="7D8B44D5" w14:textId="277C9073" w:rsidR="00511447" w:rsidRDefault="00864B8F" w:rsidP="00A65D4F">
      <w:pPr>
        <w:pStyle w:val="Bull3"/>
      </w:pPr>
      <w:r>
        <w:t>VT HBE</w:t>
      </w:r>
      <w:r w:rsidR="00511447">
        <w:t xml:space="preserve"> verifies with an 834 Confirmation</w:t>
      </w:r>
    </w:p>
    <w:p w14:paraId="62DC8FD8" w14:textId="70BE55F4" w:rsidR="00511447" w:rsidRDefault="00864B8F" w:rsidP="00A65D4F">
      <w:pPr>
        <w:pStyle w:val="Bull3"/>
      </w:pPr>
      <w:r>
        <w:t>VT HBE</w:t>
      </w:r>
      <w:r w:rsidR="00511447">
        <w:t xml:space="preserve"> flags Joe (in the system) as canceled for non-payment</w:t>
      </w:r>
    </w:p>
    <w:p w14:paraId="42874409" w14:textId="77777777" w:rsidR="00511447" w:rsidRDefault="00511447" w:rsidP="00511447">
      <w:pPr>
        <w:pStyle w:val="BodyText"/>
      </w:pPr>
    </w:p>
    <w:p w14:paraId="725CD12D" w14:textId="77777777" w:rsidR="00A65D4F" w:rsidRDefault="00A65D4F">
      <w:pPr>
        <w:rPr>
          <w:rFonts w:ascii="Arial" w:hAnsi="Arial" w:cs="Arial"/>
          <w:sz w:val="20"/>
          <w:szCs w:val="20"/>
        </w:rPr>
      </w:pPr>
      <w:r>
        <w:br w:type="page"/>
      </w:r>
    </w:p>
    <w:p w14:paraId="5A49DCB1" w14:textId="5EE42B45" w:rsidR="00511447" w:rsidRDefault="00511447" w:rsidP="00A65D4F">
      <w:pPr>
        <w:pStyle w:val="BodyText"/>
        <w:numPr>
          <w:ilvl w:val="0"/>
          <w:numId w:val="46"/>
        </w:numPr>
      </w:pPr>
      <w:r>
        <w:lastRenderedPageBreak/>
        <w:t>The following month, Joe tries to enter the Exchange and enroll in a new plan</w:t>
      </w:r>
    </w:p>
    <w:p w14:paraId="5EA460D2" w14:textId="50F46B19" w:rsidR="00511447" w:rsidRDefault="00864B8F" w:rsidP="00A65D4F">
      <w:pPr>
        <w:pStyle w:val="Bull3"/>
      </w:pPr>
      <w:r>
        <w:t>VT HBE</w:t>
      </w:r>
      <w:r w:rsidR="00511447">
        <w:t xml:space="preserve"> prevents Joe from enrolling</w:t>
      </w:r>
    </w:p>
    <w:p w14:paraId="63232F0E" w14:textId="77777777" w:rsidR="00511447" w:rsidRDefault="00511447" w:rsidP="00511447">
      <w:pPr>
        <w:pStyle w:val="BodyText"/>
      </w:pPr>
    </w:p>
    <w:p w14:paraId="57D112F6" w14:textId="1947E97A" w:rsidR="00511447" w:rsidRDefault="00511447" w:rsidP="00A65D4F">
      <w:pPr>
        <w:pStyle w:val="BodyText"/>
        <w:numPr>
          <w:ilvl w:val="0"/>
          <w:numId w:val="46"/>
        </w:numPr>
      </w:pPr>
      <w:r>
        <w:t>At the next open enrollment, Joe again enrolls in a plan through the Exchange, with all the previous coverage and qualifications.</w:t>
      </w:r>
    </w:p>
    <w:p w14:paraId="0AD15045" w14:textId="4BBD88DB" w:rsidR="00511447" w:rsidRDefault="00864B8F" w:rsidP="00A65D4F">
      <w:pPr>
        <w:pStyle w:val="Bull3"/>
      </w:pPr>
      <w:r>
        <w:t>VT HBE</w:t>
      </w:r>
      <w:r w:rsidR="00511447">
        <w:t xml:space="preserve"> sends an 834 to Carrier Z (for Joe and Wife only)</w:t>
      </w:r>
    </w:p>
    <w:p w14:paraId="1B0125EF" w14:textId="6F20BDE0" w:rsidR="00511447" w:rsidRDefault="00511447" w:rsidP="00A65D4F">
      <w:pPr>
        <w:pStyle w:val="Bull3"/>
      </w:pPr>
      <w:r>
        <w:t>Carrier Z sends Effectuated 834</w:t>
      </w:r>
    </w:p>
    <w:p w14:paraId="16190483" w14:textId="41380D2E" w:rsidR="00511447" w:rsidRDefault="00864B8F" w:rsidP="00A65D4F">
      <w:pPr>
        <w:pStyle w:val="Bull3"/>
      </w:pPr>
      <w:r>
        <w:t>VT HBE</w:t>
      </w:r>
      <w:r w:rsidR="00511447">
        <w:t xml:space="preserve"> sends an 834 to Carrier D (for Joe and Wife only)</w:t>
      </w:r>
    </w:p>
    <w:p w14:paraId="58CEE264" w14:textId="0DF5C305" w:rsidR="00511447" w:rsidRDefault="00511447" w:rsidP="00A65D4F">
      <w:pPr>
        <w:pStyle w:val="Bull3"/>
      </w:pPr>
      <w:r>
        <w:t>Carrier D sends Effectuated 834</w:t>
      </w:r>
    </w:p>
    <w:p w14:paraId="13CFF723" w14:textId="77777777" w:rsidR="00511447" w:rsidRDefault="00511447" w:rsidP="00511447">
      <w:pPr>
        <w:pStyle w:val="BodyText"/>
      </w:pPr>
    </w:p>
    <w:p w14:paraId="2C48C744" w14:textId="728C6D0E" w:rsidR="00511447" w:rsidRDefault="00511447" w:rsidP="00A65D4F">
      <w:pPr>
        <w:pStyle w:val="BodyText"/>
        <w:numPr>
          <w:ilvl w:val="0"/>
          <w:numId w:val="46"/>
        </w:numPr>
      </w:pPr>
      <w:r>
        <w:t>Path A: He pays on time for six months, and then changes employment. His new employer provides healthcare coverage, so Joe enters the Exchange and cancels his current policy.</w:t>
      </w:r>
    </w:p>
    <w:p w14:paraId="7F115577" w14:textId="1E5E6C77" w:rsidR="00511447" w:rsidRDefault="00864B8F" w:rsidP="00A65D4F">
      <w:pPr>
        <w:pStyle w:val="Bull3"/>
      </w:pPr>
      <w:r>
        <w:t>VT HBE</w:t>
      </w:r>
      <w:r w:rsidR="00511447">
        <w:t xml:space="preserve"> sends 834 to Carrier Z</w:t>
      </w:r>
    </w:p>
    <w:p w14:paraId="5708A74C" w14:textId="131C4CE2" w:rsidR="00511447" w:rsidRDefault="00511447" w:rsidP="00A65D4F">
      <w:pPr>
        <w:pStyle w:val="Bull3"/>
      </w:pPr>
      <w:r>
        <w:t>Carrier Z sends Effectuated 834</w:t>
      </w:r>
    </w:p>
    <w:p w14:paraId="0206EC33" w14:textId="2773C109" w:rsidR="00511447" w:rsidRDefault="00864B8F" w:rsidP="00A65D4F">
      <w:pPr>
        <w:pStyle w:val="Bull3"/>
      </w:pPr>
      <w:r>
        <w:t>VT HBE</w:t>
      </w:r>
      <w:r w:rsidR="00511447">
        <w:t xml:space="preserve"> sends 834 to Carrier D</w:t>
      </w:r>
    </w:p>
    <w:p w14:paraId="5EA00EFB" w14:textId="43A9A289" w:rsidR="00511447" w:rsidRDefault="00511447" w:rsidP="00A65D4F">
      <w:pPr>
        <w:pStyle w:val="Bull3"/>
      </w:pPr>
      <w:r>
        <w:t>Carrier D sends Effectuated 834</w:t>
      </w:r>
    </w:p>
    <w:p w14:paraId="3D6BA4B4" w14:textId="77777777" w:rsidR="00511447" w:rsidRDefault="00511447" w:rsidP="00511447">
      <w:pPr>
        <w:pStyle w:val="BodyText"/>
      </w:pPr>
    </w:p>
    <w:p w14:paraId="659A5EFC" w14:textId="6B59BDE7" w:rsidR="00511447" w:rsidRDefault="00511447" w:rsidP="00A65D4F">
      <w:pPr>
        <w:pStyle w:val="BodyText"/>
        <w:numPr>
          <w:ilvl w:val="0"/>
          <w:numId w:val="46"/>
        </w:numPr>
      </w:pPr>
      <w:r>
        <w:t>Path B: He pays on time for six months, and then changes employment. His new employer provides healthcare coverage, so Joe simply stops paying.</w:t>
      </w:r>
    </w:p>
    <w:p w14:paraId="6E3AE254" w14:textId="2833C973" w:rsidR="00511447" w:rsidRDefault="00511447" w:rsidP="00A65D4F">
      <w:pPr>
        <w:pStyle w:val="BodyText"/>
        <w:numPr>
          <w:ilvl w:val="1"/>
          <w:numId w:val="46"/>
        </w:numPr>
      </w:pPr>
      <w:r>
        <w:t>He gets notice from his Carrier</w:t>
      </w:r>
    </w:p>
    <w:p w14:paraId="6409A939" w14:textId="675D32A1" w:rsidR="00511447" w:rsidRDefault="00511447" w:rsidP="00A65D4F">
      <w:pPr>
        <w:pStyle w:val="Bull3"/>
      </w:pPr>
      <w:r>
        <w:t>91 days later, he’s canceled for non-payment and flagged in the system</w:t>
      </w:r>
    </w:p>
    <w:p w14:paraId="61ADE185" w14:textId="77777777" w:rsidR="00511447" w:rsidRDefault="00511447" w:rsidP="00511447">
      <w:pPr>
        <w:pStyle w:val="BodyText"/>
      </w:pPr>
    </w:p>
    <w:p w14:paraId="66B1A825" w14:textId="77777777" w:rsidR="00511447" w:rsidRDefault="00511447" w:rsidP="00595133">
      <w:pPr>
        <w:pStyle w:val="Note"/>
      </w:pPr>
      <w:r>
        <w:t>Note: This would prevent him from re-enrolling as an individual in that plan year if he were to lose his job, or change to an employer that did not offer a Group plan. Resolving this would be a manual process through Customer Service (Joe would need to call).</w:t>
      </w:r>
    </w:p>
    <w:p w14:paraId="5912FDD6" w14:textId="2C30BDF0" w:rsidR="00093D05" w:rsidRDefault="00093D05">
      <w:pPr>
        <w:rPr>
          <w:rFonts w:ascii="Arial" w:hAnsi="Arial" w:cs="Arial"/>
          <w:sz w:val="20"/>
          <w:szCs w:val="20"/>
        </w:rPr>
      </w:pPr>
      <w:r>
        <w:br w:type="page"/>
      </w:r>
    </w:p>
    <w:p w14:paraId="4E5A773B" w14:textId="48E52C44" w:rsidR="00093D05" w:rsidRDefault="00093D05" w:rsidP="00093D05">
      <w:pPr>
        <w:pStyle w:val="AppendixTitle"/>
      </w:pPr>
      <w:bookmarkStart w:id="68" w:name="_Toc354944487"/>
      <w:bookmarkStart w:id="69" w:name="_Toc355015147"/>
      <w:r>
        <w:lastRenderedPageBreak/>
        <w:t>Appendix B: Acronyms</w:t>
      </w:r>
      <w:bookmarkEnd w:id="68"/>
      <w:bookmarkEnd w:id="69"/>
    </w:p>
    <w:p w14:paraId="7F9CE021" w14:textId="77777777" w:rsidR="00093D05" w:rsidRDefault="00093D05" w:rsidP="00093D05">
      <w:pPr>
        <w:pStyle w:val="BodyText"/>
      </w:pPr>
      <w:r>
        <w:t>The following table is a list of acronyms introduced in this document.</w:t>
      </w:r>
    </w:p>
    <w:p w14:paraId="404F600D" w14:textId="77777777" w:rsidR="00093D05" w:rsidRPr="00010457" w:rsidRDefault="00093D05" w:rsidP="00093D05">
      <w:pPr>
        <w:pStyle w:val="Caption"/>
      </w:pPr>
      <w:bookmarkStart w:id="70" w:name="_Toc354929374"/>
      <w:bookmarkStart w:id="71" w:name="_Toc354944495"/>
      <w:r>
        <w:t xml:space="preserve">Exhibit </w:t>
      </w:r>
      <w:fldSimple w:instr=" SEQ Exhibit \* ARABIC ">
        <w:r w:rsidR="000812EA">
          <w:rPr>
            <w:noProof/>
          </w:rPr>
          <w:t>13</w:t>
        </w:r>
      </w:fldSimple>
      <w:r>
        <w:t>: List of Acronyms</w:t>
      </w:r>
      <w:bookmarkEnd w:id="70"/>
      <w:bookmarkEnd w:id="71"/>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7920"/>
      </w:tblGrid>
      <w:tr w:rsidR="00093D05" w:rsidRPr="005B72E7" w14:paraId="7C791411" w14:textId="77777777" w:rsidTr="009930C5">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4024BB8C" w14:textId="77777777" w:rsidR="00093D05" w:rsidRPr="002223AD" w:rsidRDefault="00093D05" w:rsidP="009930C5">
            <w:pPr>
              <w:pStyle w:val="TableHeader"/>
            </w:pPr>
            <w:r>
              <w:t>Acronym</w:t>
            </w:r>
          </w:p>
        </w:tc>
        <w:tc>
          <w:tcPr>
            <w:tcW w:w="7920" w:type="dxa"/>
          </w:tcPr>
          <w:p w14:paraId="5C3BC81E" w14:textId="77777777" w:rsidR="00093D05" w:rsidRPr="002223AD" w:rsidRDefault="00093D05" w:rsidP="009930C5">
            <w:pPr>
              <w:pStyle w:val="TableHeader"/>
            </w:pPr>
            <w:r>
              <w:t>Description</w:t>
            </w:r>
          </w:p>
        </w:tc>
      </w:tr>
      <w:tr w:rsidR="00093D05" w14:paraId="17CDBB9C" w14:textId="77777777" w:rsidTr="009930C5">
        <w:trPr>
          <w:cnfStyle w:val="000000100000" w:firstRow="0" w:lastRow="0" w:firstColumn="0" w:lastColumn="0" w:oddVBand="0" w:evenVBand="0" w:oddHBand="1" w:evenHBand="0" w:firstRowFirstColumn="0" w:firstRowLastColumn="0" w:lastRowFirstColumn="0" w:lastRowLastColumn="0"/>
          <w:cantSplit/>
        </w:trPr>
        <w:tc>
          <w:tcPr>
            <w:tcW w:w="1555" w:type="dxa"/>
          </w:tcPr>
          <w:p w14:paraId="4C03C2F7" w14:textId="77777777" w:rsidR="00093D05" w:rsidRDefault="00093D05" w:rsidP="009930C5">
            <w:pPr>
              <w:pStyle w:val="TABLE-BodyText"/>
            </w:pPr>
            <w:r w:rsidRPr="006843D5">
              <w:t>CMS</w:t>
            </w:r>
          </w:p>
        </w:tc>
        <w:tc>
          <w:tcPr>
            <w:tcW w:w="7920" w:type="dxa"/>
          </w:tcPr>
          <w:p w14:paraId="475B620F" w14:textId="77777777" w:rsidR="00093D05" w:rsidRDefault="00093D05" w:rsidP="009930C5">
            <w:pPr>
              <w:pStyle w:val="TABLE-BodyText"/>
            </w:pPr>
            <w:r w:rsidRPr="006843D5">
              <w:t>Centers for Medicare &amp; Medicaid Services</w:t>
            </w:r>
          </w:p>
        </w:tc>
      </w:tr>
      <w:tr w:rsidR="00093D05" w14:paraId="2D58528E" w14:textId="77777777" w:rsidTr="009930C5">
        <w:trPr>
          <w:cnfStyle w:val="000000010000" w:firstRow="0" w:lastRow="0" w:firstColumn="0" w:lastColumn="0" w:oddVBand="0" w:evenVBand="0" w:oddHBand="0" w:evenHBand="1" w:firstRowFirstColumn="0" w:firstRowLastColumn="0" w:lastRowFirstColumn="0" w:lastRowLastColumn="0"/>
          <w:cantSplit/>
        </w:trPr>
        <w:tc>
          <w:tcPr>
            <w:tcW w:w="1555" w:type="dxa"/>
          </w:tcPr>
          <w:p w14:paraId="4AA30133" w14:textId="77777777" w:rsidR="00093D05" w:rsidRDefault="00093D05" w:rsidP="009930C5">
            <w:pPr>
              <w:pStyle w:val="TABLE-BodyText"/>
            </w:pPr>
            <w:r w:rsidRPr="006843D5">
              <w:t>ICD</w:t>
            </w:r>
          </w:p>
        </w:tc>
        <w:tc>
          <w:tcPr>
            <w:tcW w:w="7920" w:type="dxa"/>
          </w:tcPr>
          <w:p w14:paraId="6A71DDD6" w14:textId="77777777" w:rsidR="00093D05" w:rsidRDefault="00093D05" w:rsidP="009930C5">
            <w:pPr>
              <w:pStyle w:val="TABLE-BodyText"/>
            </w:pPr>
            <w:r w:rsidRPr="006843D5">
              <w:t>Interface Control Document</w:t>
            </w:r>
          </w:p>
        </w:tc>
      </w:tr>
      <w:tr w:rsidR="00093D05" w14:paraId="1C06FB9F" w14:textId="77777777" w:rsidTr="009930C5">
        <w:trPr>
          <w:cnfStyle w:val="000000100000" w:firstRow="0" w:lastRow="0" w:firstColumn="0" w:lastColumn="0" w:oddVBand="0" w:evenVBand="0" w:oddHBand="1" w:evenHBand="0" w:firstRowFirstColumn="0" w:firstRowLastColumn="0" w:lastRowFirstColumn="0" w:lastRowLastColumn="0"/>
          <w:cantSplit/>
        </w:trPr>
        <w:tc>
          <w:tcPr>
            <w:tcW w:w="1555" w:type="dxa"/>
          </w:tcPr>
          <w:p w14:paraId="3063D612" w14:textId="77777777" w:rsidR="00093D05" w:rsidRDefault="00093D05" w:rsidP="009930C5">
            <w:pPr>
              <w:pStyle w:val="TABLE-BodyText"/>
            </w:pPr>
            <w:r w:rsidRPr="006843D5">
              <w:t>LDM</w:t>
            </w:r>
          </w:p>
        </w:tc>
        <w:tc>
          <w:tcPr>
            <w:tcW w:w="7920" w:type="dxa"/>
          </w:tcPr>
          <w:p w14:paraId="01184B22" w14:textId="77777777" w:rsidR="00093D05" w:rsidRDefault="00093D05" w:rsidP="009930C5">
            <w:pPr>
              <w:pStyle w:val="TABLE-BodyText"/>
            </w:pPr>
            <w:r w:rsidRPr="006843D5">
              <w:t>Logical Data Model</w:t>
            </w:r>
          </w:p>
        </w:tc>
      </w:tr>
      <w:tr w:rsidR="00093D05" w14:paraId="23B7B4C4" w14:textId="77777777" w:rsidTr="009930C5">
        <w:trPr>
          <w:cnfStyle w:val="000000010000" w:firstRow="0" w:lastRow="0" w:firstColumn="0" w:lastColumn="0" w:oddVBand="0" w:evenVBand="0" w:oddHBand="0" w:evenHBand="1" w:firstRowFirstColumn="0" w:firstRowLastColumn="0" w:lastRowFirstColumn="0" w:lastRowLastColumn="0"/>
          <w:cantSplit/>
        </w:trPr>
        <w:tc>
          <w:tcPr>
            <w:tcW w:w="1555" w:type="dxa"/>
          </w:tcPr>
          <w:p w14:paraId="52EFB2F1" w14:textId="77777777" w:rsidR="00093D05" w:rsidRDefault="00093D05" w:rsidP="009930C5">
            <w:pPr>
              <w:pStyle w:val="TABLE-BodyText"/>
            </w:pPr>
            <w:r w:rsidRPr="006843D5">
              <w:t>SDD</w:t>
            </w:r>
          </w:p>
        </w:tc>
        <w:tc>
          <w:tcPr>
            <w:tcW w:w="7920" w:type="dxa"/>
          </w:tcPr>
          <w:p w14:paraId="50B0A506" w14:textId="77777777" w:rsidR="00093D05" w:rsidRDefault="00093D05" w:rsidP="009930C5">
            <w:pPr>
              <w:pStyle w:val="TABLE-BodyText"/>
            </w:pPr>
            <w:r w:rsidRPr="006843D5">
              <w:t>System Design Document</w:t>
            </w:r>
          </w:p>
        </w:tc>
      </w:tr>
      <w:tr w:rsidR="00093D05" w14:paraId="531642D6" w14:textId="77777777" w:rsidTr="009930C5">
        <w:trPr>
          <w:cnfStyle w:val="000000100000" w:firstRow="0" w:lastRow="0" w:firstColumn="0" w:lastColumn="0" w:oddVBand="0" w:evenVBand="0" w:oddHBand="1" w:evenHBand="0" w:firstRowFirstColumn="0" w:firstRowLastColumn="0" w:lastRowFirstColumn="0" w:lastRowLastColumn="0"/>
          <w:cantSplit/>
        </w:trPr>
        <w:tc>
          <w:tcPr>
            <w:tcW w:w="1555" w:type="dxa"/>
          </w:tcPr>
          <w:p w14:paraId="599E9805" w14:textId="77777777" w:rsidR="00093D05" w:rsidRDefault="00093D05" w:rsidP="009930C5">
            <w:pPr>
              <w:pStyle w:val="TABLE-BodyText"/>
            </w:pPr>
            <w:r w:rsidRPr="006843D5">
              <w:t>HIH</w:t>
            </w:r>
          </w:p>
        </w:tc>
        <w:tc>
          <w:tcPr>
            <w:tcW w:w="7920" w:type="dxa"/>
          </w:tcPr>
          <w:p w14:paraId="343AE955" w14:textId="1EC14BC4" w:rsidR="00093D05" w:rsidRDefault="00093D05" w:rsidP="00B07377">
            <w:pPr>
              <w:pStyle w:val="TABLE-BodyText"/>
              <w:rPr>
                <w:color w:val="000000"/>
              </w:rPr>
            </w:pPr>
            <w:r>
              <w:t xml:space="preserve">VT </w:t>
            </w:r>
            <w:r w:rsidR="00864B8F">
              <w:t>HBE</w:t>
            </w:r>
            <w:r w:rsidRPr="006843D5">
              <w:t xml:space="preserve"> Integration Hub</w:t>
            </w:r>
          </w:p>
        </w:tc>
      </w:tr>
      <w:tr w:rsidR="00093D05" w14:paraId="663DE974" w14:textId="77777777" w:rsidTr="009930C5">
        <w:trPr>
          <w:cnfStyle w:val="000000010000" w:firstRow="0" w:lastRow="0" w:firstColumn="0" w:lastColumn="0" w:oddVBand="0" w:evenVBand="0" w:oddHBand="0" w:evenHBand="1" w:firstRowFirstColumn="0" w:firstRowLastColumn="0" w:lastRowFirstColumn="0" w:lastRowLastColumn="0"/>
          <w:cantSplit/>
        </w:trPr>
        <w:tc>
          <w:tcPr>
            <w:tcW w:w="1555" w:type="dxa"/>
          </w:tcPr>
          <w:p w14:paraId="180EE73B" w14:textId="77777777" w:rsidR="00093D05" w:rsidRDefault="00093D05" w:rsidP="009930C5">
            <w:pPr>
              <w:pStyle w:val="TABLE-BodyText"/>
            </w:pPr>
            <w:r w:rsidRPr="006843D5">
              <w:t>OPA</w:t>
            </w:r>
          </w:p>
        </w:tc>
        <w:tc>
          <w:tcPr>
            <w:tcW w:w="7920" w:type="dxa"/>
          </w:tcPr>
          <w:p w14:paraId="0EC993F5" w14:textId="77777777" w:rsidR="00093D05" w:rsidRDefault="00093D05" w:rsidP="009930C5">
            <w:pPr>
              <w:pStyle w:val="TABLE-BodyText"/>
            </w:pPr>
            <w:r w:rsidRPr="006843D5">
              <w:t>Oracle Policy Automation</w:t>
            </w:r>
          </w:p>
        </w:tc>
      </w:tr>
      <w:tr w:rsidR="00093D05" w14:paraId="2CCFABF7" w14:textId="77777777" w:rsidTr="009930C5">
        <w:trPr>
          <w:cnfStyle w:val="000000100000" w:firstRow="0" w:lastRow="0" w:firstColumn="0" w:lastColumn="0" w:oddVBand="0" w:evenVBand="0" w:oddHBand="1" w:evenHBand="0" w:firstRowFirstColumn="0" w:firstRowLastColumn="0" w:lastRowFirstColumn="0" w:lastRowLastColumn="0"/>
          <w:cantSplit/>
        </w:trPr>
        <w:tc>
          <w:tcPr>
            <w:tcW w:w="1555" w:type="dxa"/>
          </w:tcPr>
          <w:p w14:paraId="703203F8" w14:textId="77777777" w:rsidR="00093D05" w:rsidRDefault="00093D05" w:rsidP="009930C5">
            <w:pPr>
              <w:pStyle w:val="TABLE-BodyText"/>
            </w:pPr>
            <w:r w:rsidRPr="006843D5">
              <w:t>PGP</w:t>
            </w:r>
          </w:p>
        </w:tc>
        <w:tc>
          <w:tcPr>
            <w:tcW w:w="7920" w:type="dxa"/>
          </w:tcPr>
          <w:p w14:paraId="49CF3276" w14:textId="77777777" w:rsidR="00093D05" w:rsidRDefault="00093D05" w:rsidP="009930C5">
            <w:pPr>
              <w:pStyle w:val="TABLE-BodyText"/>
            </w:pPr>
            <w:r w:rsidRPr="006843D5">
              <w:t>Pretty Good Privacy</w:t>
            </w:r>
          </w:p>
        </w:tc>
      </w:tr>
      <w:tr w:rsidR="00093D05" w14:paraId="1833EEE4" w14:textId="77777777" w:rsidTr="009930C5">
        <w:trPr>
          <w:cnfStyle w:val="000000010000" w:firstRow="0" w:lastRow="0" w:firstColumn="0" w:lastColumn="0" w:oddVBand="0" w:evenVBand="0" w:oddHBand="0" w:evenHBand="1" w:firstRowFirstColumn="0" w:firstRowLastColumn="0" w:lastRowFirstColumn="0" w:lastRowLastColumn="0"/>
          <w:cantSplit/>
        </w:trPr>
        <w:tc>
          <w:tcPr>
            <w:tcW w:w="1555" w:type="dxa"/>
          </w:tcPr>
          <w:p w14:paraId="3604E711" w14:textId="77777777" w:rsidR="00093D05" w:rsidRDefault="00093D05" w:rsidP="009930C5">
            <w:pPr>
              <w:pStyle w:val="TABLE-BodyText"/>
            </w:pPr>
            <w:r w:rsidRPr="006843D5">
              <w:t>SFTP</w:t>
            </w:r>
          </w:p>
        </w:tc>
        <w:tc>
          <w:tcPr>
            <w:tcW w:w="7920" w:type="dxa"/>
          </w:tcPr>
          <w:p w14:paraId="752143D3" w14:textId="77777777" w:rsidR="00093D05" w:rsidRDefault="00093D05" w:rsidP="009930C5">
            <w:pPr>
              <w:pStyle w:val="TABLE-BodyText"/>
            </w:pPr>
            <w:r w:rsidRPr="006843D5">
              <w:t>Secure File Transfer Protocol</w:t>
            </w:r>
          </w:p>
        </w:tc>
      </w:tr>
    </w:tbl>
    <w:p w14:paraId="131CE62D" w14:textId="77777777" w:rsidR="00093D05" w:rsidRDefault="00093D05" w:rsidP="00093D05">
      <w:pPr>
        <w:pStyle w:val="BodyText"/>
      </w:pPr>
    </w:p>
    <w:p w14:paraId="64F37BD3" w14:textId="77777777" w:rsidR="00595133" w:rsidRDefault="00595133" w:rsidP="00511447">
      <w:pPr>
        <w:pStyle w:val="BodyText"/>
      </w:pPr>
    </w:p>
    <w:sectPr w:rsidR="00595133" w:rsidSect="00251C2F">
      <w:headerReference w:type="even" r:id="rId25"/>
      <w:footerReference w:type="default" r:id="rId26"/>
      <w:headerReference w:type="first" r:id="rId27"/>
      <w:pgSz w:w="12240" w:h="15840" w:code="1"/>
      <w:pgMar w:top="1440" w:right="144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5D248" w14:textId="77777777" w:rsidR="009930C5" w:rsidRDefault="009930C5" w:rsidP="00B03ADD">
      <w:r>
        <w:separator/>
      </w:r>
    </w:p>
  </w:endnote>
  <w:endnote w:type="continuationSeparator" w:id="0">
    <w:p w14:paraId="2035E216" w14:textId="77777777" w:rsidR="009930C5" w:rsidRDefault="009930C5"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0" w14:textId="77777777" w:rsidR="009930C5" w:rsidRDefault="009930C5" w:rsidP="0021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100E1" w14:textId="77777777" w:rsidR="009930C5" w:rsidRPr="006D3CA3" w:rsidRDefault="009930C5"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fldSimple w:instr=" STYLEREF  &quot;Heading 1&quot;  \* MERGEFORMAT ">
      <w:r w:rsidR="000812EA" w:rsidRPr="000812EA">
        <w:rPr>
          <w:b/>
          <w:bCs/>
          <w:noProof/>
        </w:rPr>
        <w:t>Introduction</w:t>
      </w:r>
    </w:fldSimple>
  </w:p>
  <w:p w14:paraId="2F2100E2" w14:textId="77777777" w:rsidR="009930C5" w:rsidRPr="00D66D26" w:rsidRDefault="009930C5" w:rsidP="00146901">
    <w:pPr>
      <w:pStyle w:val="Footer"/>
      <w:pBdr>
        <w:top w:val="single" w:sz="4" w:space="1" w:color="808080"/>
      </w:pBdr>
      <w:tabs>
        <w:tab w:val="clear" w:pos="4680"/>
      </w:tabs>
      <w:rPr>
        <w:rFonts w:cs="Arial"/>
        <w:szCs w:val="16"/>
      </w:rPr>
    </w:pPr>
    <w:r>
      <w:t>City IT Infrastructure Services (CITIServ)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2F2100E3" w14:textId="77777777" w:rsidR="009930C5" w:rsidRPr="006D3CA3" w:rsidRDefault="009930C5"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2F2100E4" w14:textId="77777777" w:rsidR="009930C5" w:rsidRPr="00280550" w:rsidRDefault="009930C5" w:rsidP="00146901">
    <w:pPr>
      <w:pStyle w:val="Footer"/>
      <w:pBdr>
        <w:top w:val="single" w:sz="4" w:space="1" w:color="808080"/>
      </w:pBdr>
      <w:tabs>
        <w:tab w:val="clear" w:pos="4680"/>
      </w:tabs>
      <w:rPr>
        <w:rFonts w:cs="Arial"/>
        <w:sz w:val="4"/>
        <w:szCs w:val="4"/>
      </w:rPr>
    </w:pPr>
  </w:p>
  <w:p w14:paraId="2F2100E5" w14:textId="77777777" w:rsidR="009930C5" w:rsidRPr="00F9790F" w:rsidRDefault="009930C5"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F2100E6" w14:textId="77777777" w:rsidR="009930C5" w:rsidRDefault="009930C5" w:rsidP="00146901"/>
  <w:p w14:paraId="2F2100E7" w14:textId="77777777" w:rsidR="009930C5" w:rsidRDefault="009930C5"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8" w14:textId="77777777" w:rsidR="009930C5" w:rsidRPr="000B3E3C" w:rsidRDefault="009930C5" w:rsidP="00251C2F">
    <w:pPr>
      <w:pStyle w:val="Footer"/>
      <w:tabs>
        <w:tab w:val="clear" w:pos="468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F" w14:textId="342E0E17" w:rsidR="009930C5" w:rsidRPr="00D66D26" w:rsidRDefault="009930C5"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0224" behindDoc="0" locked="0" layoutInCell="1" allowOverlap="1" wp14:anchorId="2F210104" wp14:editId="2F210105">
          <wp:simplePos x="0" y="0"/>
          <wp:positionH relativeFrom="column">
            <wp:posOffset>-2215</wp:posOffset>
          </wp:positionH>
          <wp:positionV relativeFrom="paragraph">
            <wp:posOffset>17071</wp:posOffset>
          </wp:positionV>
          <wp:extent cx="459415" cy="212651"/>
          <wp:effectExtent l="19050" t="0" r="0" b="0"/>
          <wp:wrapNone/>
          <wp:docPr id="13"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fldSimple w:instr=" FILENAME   \* MERGEFORMAT ">
      <w:r w:rsidR="000812EA" w:rsidRPr="000812EA">
        <w:rPr>
          <w:rFonts w:cs="Arial"/>
          <w:noProof/>
          <w:szCs w:val="16"/>
        </w:rPr>
        <w:t>Carrier Enrollment</w:t>
      </w:r>
      <w:r w:rsidR="000812EA">
        <w:rPr>
          <w:noProof/>
        </w:rPr>
        <w:t xml:space="preserve"> ICD Companion Guide</w:t>
      </w:r>
      <w:r w:rsidR="000812EA" w:rsidRPr="000812EA">
        <w:rPr>
          <w:rFonts w:cs="Arial"/>
          <w:noProof/>
          <w:szCs w:val="16"/>
        </w:rPr>
        <w:t>.docx</w:t>
      </w:r>
    </w:fldSimple>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0" w14:textId="61BE2C0C" w:rsidR="009930C5" w:rsidRPr="006D3CA3" w:rsidRDefault="00B07377" w:rsidP="00BB6E6A">
    <w:pPr>
      <w:pStyle w:val="Footer"/>
      <w:pBdr>
        <w:top w:val="single" w:sz="4" w:space="1" w:color="808080"/>
      </w:pBdr>
      <w:tabs>
        <w:tab w:val="clear" w:pos="4680"/>
      </w:tabs>
      <w:ind w:firstLine="810"/>
      <w:rPr>
        <w:rFonts w:cs="Arial"/>
        <w:szCs w:val="16"/>
      </w:rPr>
    </w:pPr>
    <w:r>
      <w:rPr>
        <w:rFonts w:cs="Arial"/>
        <w:szCs w:val="16"/>
      </w:rPr>
      <w:t>Version 3</w:t>
    </w:r>
    <w:r w:rsidR="009930C5">
      <w:rPr>
        <w:rFonts w:cs="Arial"/>
        <w:szCs w:val="16"/>
      </w:rPr>
      <w:t>.0</w:t>
    </w:r>
    <w:r w:rsidR="009930C5" w:rsidRPr="006D3CA3">
      <w:rPr>
        <w:rFonts w:cs="Arial"/>
        <w:szCs w:val="16"/>
      </w:rPr>
      <w:tab/>
      <w:t xml:space="preserve">Page </w:t>
    </w:r>
    <w:r w:rsidR="009930C5">
      <w:fldChar w:fldCharType="begin"/>
    </w:r>
    <w:r w:rsidR="009930C5">
      <w:instrText xml:space="preserve"> PAGE </w:instrText>
    </w:r>
    <w:r w:rsidR="009930C5">
      <w:fldChar w:fldCharType="separate"/>
    </w:r>
    <w:r w:rsidR="000812EA">
      <w:rPr>
        <w:noProof/>
      </w:rPr>
      <w:t>iv</w:t>
    </w:r>
    <w:r w:rsidR="009930C5">
      <w:rPr>
        <w:noProof/>
      </w:rPr>
      <w:fldChar w:fldCharType="end"/>
    </w:r>
    <w:r w:rsidR="009930C5" w:rsidRPr="006D3CA3">
      <w:rPr>
        <w:rFonts w:cs="Arial"/>
        <w:szCs w:val="16"/>
      </w:rPr>
      <w:t xml:space="preserve"> </w:t>
    </w:r>
  </w:p>
  <w:p w14:paraId="2F2100F1" w14:textId="77777777" w:rsidR="009930C5" w:rsidRPr="00280550" w:rsidRDefault="009930C5" w:rsidP="000B3E3C">
    <w:pPr>
      <w:pStyle w:val="Footer"/>
      <w:pBdr>
        <w:top w:val="single" w:sz="4" w:space="1" w:color="808080"/>
      </w:pBdr>
      <w:tabs>
        <w:tab w:val="clear" w:pos="4680"/>
      </w:tabs>
      <w:rPr>
        <w:rFonts w:cs="Arial"/>
        <w:sz w:val="4"/>
        <w:szCs w:val="4"/>
      </w:rPr>
    </w:pPr>
  </w:p>
  <w:p w14:paraId="2F2100F2" w14:textId="77777777" w:rsidR="009930C5" w:rsidRPr="000B3E3C" w:rsidRDefault="009930C5" w:rsidP="002C0E92">
    <w:pPr>
      <w:pStyle w:val="Footer"/>
      <w:pBdr>
        <w:top w:val="single" w:sz="4" w:space="1" w:color="808080"/>
      </w:pBdr>
      <w:tabs>
        <w:tab w:val="clear" w:pos="468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5" w14:textId="03B60A9D" w:rsidR="009930C5" w:rsidRPr="00D66D26" w:rsidRDefault="009930C5"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2272" behindDoc="0" locked="0" layoutInCell="1" allowOverlap="1" wp14:anchorId="2F210108" wp14:editId="2F210109">
          <wp:simplePos x="0" y="0"/>
          <wp:positionH relativeFrom="column">
            <wp:posOffset>-23480</wp:posOffset>
          </wp:positionH>
          <wp:positionV relativeFrom="paragraph">
            <wp:posOffset>17071</wp:posOffset>
          </wp:positionV>
          <wp:extent cx="459415" cy="212651"/>
          <wp:effectExtent l="19050" t="0" r="0" b="0"/>
          <wp:wrapNone/>
          <wp:docPr id="6"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fldSimple w:instr=" FILENAME   \* MERGEFORMAT ">
      <w:r w:rsidR="000812EA" w:rsidRPr="000812EA">
        <w:rPr>
          <w:rFonts w:cs="Arial"/>
          <w:noProof/>
          <w:szCs w:val="16"/>
        </w:rPr>
        <w:t>Carrier Enrollment</w:t>
      </w:r>
      <w:r w:rsidR="000812EA">
        <w:rPr>
          <w:noProof/>
        </w:rPr>
        <w:t xml:space="preserve"> ICD Companion Guide</w:t>
      </w:r>
      <w:r w:rsidR="000812EA" w:rsidRPr="000812EA">
        <w:rPr>
          <w:rFonts w:cs="Arial"/>
          <w:noProof/>
          <w:szCs w:val="16"/>
        </w:rPr>
        <w:t>.docx</w:t>
      </w:r>
    </w:fldSimple>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6" w14:textId="163EA009" w:rsidR="009930C5" w:rsidRPr="006D3CA3" w:rsidRDefault="009930C5" w:rsidP="00BB6E6A">
    <w:pPr>
      <w:pStyle w:val="Footer"/>
      <w:pBdr>
        <w:top w:val="single" w:sz="4" w:space="1" w:color="808080"/>
      </w:pBdr>
      <w:tabs>
        <w:tab w:val="clear" w:pos="4680"/>
      </w:tabs>
      <w:ind w:firstLine="810"/>
      <w:rPr>
        <w:rFonts w:cs="Arial"/>
        <w:szCs w:val="16"/>
      </w:rPr>
    </w:pPr>
    <w:r w:rsidRPr="004518E1">
      <w:rPr>
        <w:rFonts w:cs="Arial"/>
        <w:szCs w:val="16"/>
      </w:rPr>
      <w:t xml:space="preserve">Version </w:t>
    </w:r>
    <w:r w:rsidR="00B07377">
      <w:rPr>
        <w:rFonts w:cs="Arial"/>
        <w:szCs w:val="16"/>
      </w:rPr>
      <w:t>3</w:t>
    </w:r>
    <w:r>
      <w:rPr>
        <w:rFonts w:cs="Arial"/>
        <w:szCs w:val="16"/>
      </w:rPr>
      <w:t>.0</w:t>
    </w:r>
    <w:r w:rsidRPr="006D3CA3">
      <w:rPr>
        <w:rFonts w:cs="Arial"/>
        <w:szCs w:val="16"/>
      </w:rPr>
      <w:tab/>
      <w:t xml:space="preserve">Page </w:t>
    </w:r>
    <w:r>
      <w:fldChar w:fldCharType="begin"/>
    </w:r>
    <w:r>
      <w:instrText xml:space="preserve"> PAGE </w:instrText>
    </w:r>
    <w:r>
      <w:fldChar w:fldCharType="separate"/>
    </w:r>
    <w:r w:rsidR="000812EA">
      <w:rPr>
        <w:noProof/>
      </w:rPr>
      <w:t>29</w:t>
    </w:r>
    <w:r>
      <w:rPr>
        <w:noProof/>
      </w:rPr>
      <w:fldChar w:fldCharType="end"/>
    </w:r>
    <w:r w:rsidRPr="006D3CA3">
      <w:rPr>
        <w:rFonts w:cs="Arial"/>
        <w:szCs w:val="16"/>
      </w:rPr>
      <w:t xml:space="preserve"> </w:t>
    </w:r>
  </w:p>
  <w:p w14:paraId="2F2100F7" w14:textId="77777777" w:rsidR="009930C5" w:rsidRPr="00280550" w:rsidRDefault="009930C5" w:rsidP="000B3E3C">
    <w:pPr>
      <w:pStyle w:val="Footer"/>
      <w:pBdr>
        <w:top w:val="single" w:sz="4" w:space="1" w:color="808080"/>
      </w:pBdr>
      <w:tabs>
        <w:tab w:val="clear" w:pos="4680"/>
      </w:tabs>
      <w:rPr>
        <w:rFonts w:cs="Arial"/>
        <w:sz w:val="4"/>
        <w:szCs w:val="4"/>
      </w:rPr>
    </w:pPr>
  </w:p>
  <w:p w14:paraId="2F2100F8" w14:textId="77777777" w:rsidR="009930C5" w:rsidRPr="000B3E3C" w:rsidRDefault="009930C5" w:rsidP="002C0E92">
    <w:pPr>
      <w:pStyle w:val="Footer"/>
      <w:pBdr>
        <w:top w:val="single" w:sz="4" w:space="1" w:color="808080"/>
      </w:pBdr>
      <w:tabs>
        <w:tab w:val="clear" w:pos="46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5FD67" w14:textId="77777777" w:rsidR="009930C5" w:rsidRDefault="009930C5" w:rsidP="00B03ADD">
      <w:r>
        <w:separator/>
      </w:r>
    </w:p>
  </w:footnote>
  <w:footnote w:type="continuationSeparator" w:id="0">
    <w:p w14:paraId="317703F9" w14:textId="77777777" w:rsidR="009930C5" w:rsidRDefault="009930C5"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DD" w14:textId="75A6DDAF" w:rsidR="009930C5" w:rsidRDefault="009930C5" w:rsidP="00146901">
    <w:pPr>
      <w:pStyle w:val="Header"/>
      <w:pBdr>
        <w:bottom w:val="single" w:sz="4" w:space="8" w:color="808080"/>
      </w:pBdr>
    </w:pPr>
    <w:r>
      <w:rPr>
        <w:noProof/>
      </w:rPr>
      <w:drawing>
        <wp:anchor distT="0" distB="0" distL="114300" distR="114300" simplePos="0" relativeHeight="251657216" behindDoc="0" locked="0" layoutInCell="1" allowOverlap="0" wp14:anchorId="2F2100FC" wp14:editId="2F2100FD">
          <wp:simplePos x="0" y="0"/>
          <wp:positionH relativeFrom="column">
            <wp:posOffset>0</wp:posOffset>
          </wp:positionH>
          <wp:positionV relativeFrom="paragraph">
            <wp:posOffset>-161925</wp:posOffset>
          </wp:positionV>
          <wp:extent cx="851535" cy="421640"/>
          <wp:effectExtent l="19050" t="0" r="5715" b="0"/>
          <wp:wrapSquare wrapText="bothSides"/>
          <wp:docPr id="8"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tab/>
      <w:t>CGI Proposal Response to</w:t>
    </w:r>
    <w:r w:rsidRPr="00CC2DAD">
      <w:t xml:space="preserve"> </w:t>
    </w:r>
    <w:r>
      <w:t>the</w:t>
    </w:r>
    <w:r w:rsidRPr="006D3CA3">
      <w:t xml:space="preserve"> City</w:t>
    </w:r>
    <w:r>
      <w:t xml:space="preserve"> of New York</w:t>
    </w:r>
    <w:r>
      <w:rPr>
        <w:rFonts w:cs="Arial"/>
        <w:sz w:val="16"/>
        <w:szCs w:val="16"/>
      </w:rPr>
      <w:br/>
    </w:r>
    <w:r>
      <w:rPr>
        <w:rFonts w:cs="Arial"/>
        <w:sz w:val="16"/>
        <w:szCs w:val="16"/>
      </w:rPr>
      <w:tab/>
    </w:r>
    <w:r>
      <w:t>Department of Information Technology and Telecommunications</w:t>
    </w:r>
  </w:p>
  <w:p w14:paraId="2F2100DE" w14:textId="77777777" w:rsidR="009930C5" w:rsidRDefault="009930C5" w:rsidP="00146901">
    <w:pPr>
      <w:pStyle w:val="Header"/>
      <w:rPr>
        <w:sz w:val="6"/>
        <w:szCs w:val="6"/>
      </w:rPr>
    </w:pPr>
  </w:p>
  <w:p w14:paraId="2F2100DF" w14:textId="77777777" w:rsidR="009930C5" w:rsidRDefault="009930C5"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A" w14:textId="79632F52" w:rsidR="009930C5" w:rsidRDefault="009930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B" w14:textId="6D1B556C" w:rsidR="009930C5" w:rsidRDefault="009930C5" w:rsidP="001B4B59">
    <w:pPr>
      <w:pStyle w:val="Header"/>
      <w:pBdr>
        <w:bottom w:val="single" w:sz="4" w:space="4" w:color="808080"/>
      </w:pBdr>
    </w:pPr>
    <w:r>
      <w:rPr>
        <w:noProof/>
      </w:rPr>
      <w:drawing>
        <wp:anchor distT="0" distB="0" distL="114300" distR="114300" simplePos="0" relativeHeight="251673600" behindDoc="0" locked="0" layoutInCell="1" allowOverlap="1" wp14:anchorId="2F210102" wp14:editId="2F210103">
          <wp:simplePos x="0" y="0"/>
          <wp:positionH relativeFrom="column">
            <wp:posOffset>-24082</wp:posOffset>
          </wp:positionH>
          <wp:positionV relativeFrom="paragraph">
            <wp:posOffset>-207034</wp:posOffset>
          </wp:positionV>
          <wp:extent cx="1602716" cy="629729"/>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tab/>
      <w:t>VT Health Benefit Exchange</w:t>
    </w:r>
  </w:p>
  <w:sdt>
    <w:sdtPr>
      <w:alias w:val="Title"/>
      <w:id w:val="1856227196"/>
      <w:placeholder>
        <w:docPart w:val="07FD4A311CC44C4091140092867DD353"/>
      </w:placeholder>
      <w:dataBinding w:prefixMappings="xmlns:ns0='http://purl.org/dc/elements/1.1/' xmlns:ns1='http://schemas.openxmlformats.org/package/2006/metadata/core-properties' " w:xpath="/ns1:coreProperties[1]/ns0:title[1]" w:storeItemID="{6C3C8BC8-F283-45AE-878A-BAB7291924A1}"/>
      <w:text/>
    </w:sdtPr>
    <w:sdtEndPr/>
    <w:sdtContent>
      <w:p w14:paraId="2F2100EC" w14:textId="53F86BA5" w:rsidR="009930C5" w:rsidRDefault="009930C5" w:rsidP="001B4B59">
        <w:pPr>
          <w:pStyle w:val="Header"/>
          <w:pBdr>
            <w:bottom w:val="single" w:sz="4" w:space="4" w:color="808080"/>
          </w:pBdr>
        </w:pPr>
        <w:r>
          <w:t>Carrier Enrollment ICD Companion Guide</w:t>
        </w:r>
      </w:p>
    </w:sdtContent>
  </w:sdt>
  <w:p w14:paraId="2F2100ED" w14:textId="77777777" w:rsidR="009930C5" w:rsidRDefault="009930C5" w:rsidP="001B4B59">
    <w:pPr>
      <w:pStyle w:val="Header"/>
      <w:pBdr>
        <w:bottom w:val="single" w:sz="4" w:space="4" w:color="808080"/>
      </w:pBdr>
    </w:pPr>
  </w:p>
  <w:p w14:paraId="2F2100EE" w14:textId="77777777" w:rsidR="009930C5" w:rsidRDefault="009930C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3" w14:textId="3FB76324" w:rsidR="009930C5" w:rsidRDefault="009930C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4" w14:textId="09B24F6D" w:rsidR="009930C5" w:rsidRDefault="009930C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9" w14:textId="4CA8FB02" w:rsidR="009930C5" w:rsidRDefault="009930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D8A25E"/>
    <w:lvl w:ilvl="0">
      <w:start w:val="1"/>
      <w:numFmt w:val="decimal"/>
      <w:lvlText w:val="%1."/>
      <w:lvlJc w:val="left"/>
      <w:pPr>
        <w:tabs>
          <w:tab w:val="num" w:pos="1800"/>
        </w:tabs>
        <w:ind w:left="1800" w:hanging="360"/>
      </w:pPr>
    </w:lvl>
  </w:abstractNum>
  <w:abstractNum w:abstractNumId="1">
    <w:nsid w:val="FFFFFF7D"/>
    <w:multiLevelType w:val="singleLevel"/>
    <w:tmpl w:val="8A4CF20C"/>
    <w:lvl w:ilvl="0">
      <w:start w:val="1"/>
      <w:numFmt w:val="decimal"/>
      <w:lvlText w:val="%1."/>
      <w:lvlJc w:val="left"/>
      <w:pPr>
        <w:tabs>
          <w:tab w:val="num" w:pos="1440"/>
        </w:tabs>
        <w:ind w:left="1440" w:hanging="360"/>
      </w:pPr>
    </w:lvl>
  </w:abstractNum>
  <w:abstractNum w:abstractNumId="2">
    <w:nsid w:val="FFFFFF7E"/>
    <w:multiLevelType w:val="singleLevel"/>
    <w:tmpl w:val="F9E447B6"/>
    <w:lvl w:ilvl="0">
      <w:start w:val="1"/>
      <w:numFmt w:val="decimal"/>
      <w:lvlText w:val="%1."/>
      <w:lvlJc w:val="left"/>
      <w:pPr>
        <w:tabs>
          <w:tab w:val="num" w:pos="1080"/>
        </w:tabs>
        <w:ind w:left="1080" w:hanging="360"/>
      </w:pPr>
    </w:lvl>
  </w:abstractNum>
  <w:abstractNum w:abstractNumId="3">
    <w:nsid w:val="FFFFFF7F"/>
    <w:multiLevelType w:val="singleLevel"/>
    <w:tmpl w:val="A812576A"/>
    <w:lvl w:ilvl="0">
      <w:start w:val="1"/>
      <w:numFmt w:val="decimal"/>
      <w:lvlText w:val="%1."/>
      <w:lvlJc w:val="left"/>
      <w:pPr>
        <w:tabs>
          <w:tab w:val="num" w:pos="720"/>
        </w:tabs>
        <w:ind w:left="720" w:hanging="360"/>
      </w:pPr>
    </w:lvl>
  </w:abstractNum>
  <w:abstractNum w:abstractNumId="4">
    <w:nsid w:val="FFFFFF80"/>
    <w:multiLevelType w:val="singleLevel"/>
    <w:tmpl w:val="DE1803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47C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BF67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8A17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22376A"/>
    <w:lvl w:ilvl="0">
      <w:start w:val="1"/>
      <w:numFmt w:val="decimal"/>
      <w:pStyle w:val="ListNumber"/>
      <w:lvlText w:val="%1."/>
      <w:lvlJc w:val="left"/>
      <w:pPr>
        <w:tabs>
          <w:tab w:val="num" w:pos="360"/>
        </w:tabs>
        <w:ind w:left="360" w:hanging="360"/>
      </w:pPr>
    </w:lvl>
  </w:abstractNum>
  <w:abstractNum w:abstractNumId="9">
    <w:nsid w:val="00031C6F"/>
    <w:multiLevelType w:val="hybridMultilevel"/>
    <w:tmpl w:val="890E8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70F7310"/>
    <w:multiLevelType w:val="hybridMultilevel"/>
    <w:tmpl w:val="3D925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5E3E28"/>
    <w:multiLevelType w:val="hybridMultilevel"/>
    <w:tmpl w:val="74D8E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5C11A9"/>
    <w:multiLevelType w:val="hybridMultilevel"/>
    <w:tmpl w:val="A14EA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DC1BF5"/>
    <w:multiLevelType w:val="hybridMultilevel"/>
    <w:tmpl w:val="5BE62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FC74EE"/>
    <w:multiLevelType w:val="hybridMultilevel"/>
    <w:tmpl w:val="C9C64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8E124D7"/>
    <w:multiLevelType w:val="hybridMultilevel"/>
    <w:tmpl w:val="A04C102A"/>
    <w:lvl w:ilvl="0" w:tplc="35EABF4E">
      <w:start w:val="1"/>
      <w:numFmt w:val="bullet"/>
      <w:pStyle w:val="TableBull1"/>
      <w:lvlText w:val=""/>
      <w:lvlJc w:val="left"/>
      <w:pPr>
        <w:ind w:left="418"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25">
    <w:nsid w:val="4BD43906"/>
    <w:multiLevelType w:val="hybridMultilevel"/>
    <w:tmpl w:val="C7D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none"/>
      <w:lvlText w:val=""/>
      <w:lvlJc w:val="left"/>
      <w:pPr>
        <w:tabs>
          <w:tab w:val="num" w:pos="0"/>
        </w:tabs>
        <w:ind w:left="1008" w:hanging="1008"/>
      </w:pPr>
      <w:rPr>
        <w:rFonts w:hint="default"/>
      </w:rPr>
    </w:lvl>
    <w:lvl w:ilvl="5">
      <w:start w:val="1"/>
      <w:numFmt w:val="none"/>
      <w:lvlText w:val=""/>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8">
    <w:nsid w:val="54F04AB8"/>
    <w:multiLevelType w:val="hybridMultilevel"/>
    <w:tmpl w:val="A4586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4E5D4C"/>
    <w:multiLevelType w:val="hybridMultilevel"/>
    <w:tmpl w:val="2BBE6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F127765"/>
    <w:multiLevelType w:val="hybridMultilevel"/>
    <w:tmpl w:val="A3D23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AE2A3E"/>
    <w:multiLevelType w:val="hybridMultilevel"/>
    <w:tmpl w:val="57909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9E01275"/>
    <w:multiLevelType w:val="hybridMultilevel"/>
    <w:tmpl w:val="B8ECB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D01EF6"/>
    <w:multiLevelType w:val="hybridMultilevel"/>
    <w:tmpl w:val="116C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C0409E"/>
    <w:multiLevelType w:val="hybridMultilevel"/>
    <w:tmpl w:val="E800F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0065F5"/>
    <w:multiLevelType w:val="multilevel"/>
    <w:tmpl w:val="5644BFB2"/>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42">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29"/>
  </w:num>
  <w:num w:numId="2">
    <w:abstractNumId w:val="31"/>
  </w:num>
  <w:num w:numId="3">
    <w:abstractNumId w:val="27"/>
  </w:num>
  <w:num w:numId="4">
    <w:abstractNumId w:val="42"/>
  </w:num>
  <w:num w:numId="5">
    <w:abstractNumId w:val="23"/>
  </w:num>
  <w:num w:numId="6">
    <w:abstractNumId w:val="41"/>
  </w:num>
  <w:num w:numId="7">
    <w:abstractNumId w:val="15"/>
  </w:num>
  <w:num w:numId="8">
    <w:abstractNumId w:val="16"/>
  </w:num>
  <w:num w:numId="9">
    <w:abstractNumId w:val="13"/>
  </w:num>
  <w:num w:numId="10">
    <w:abstractNumId w:val="24"/>
  </w:num>
  <w:num w:numId="11">
    <w:abstractNumId w:val="26"/>
  </w:num>
  <w:num w:numId="12">
    <w:abstractNumId w:val="14"/>
  </w:num>
  <w:num w:numId="13">
    <w:abstractNumId w:val="21"/>
  </w:num>
  <w:num w:numId="14">
    <w:abstractNumId w:val="22"/>
  </w:num>
  <w:num w:numId="15">
    <w:abstractNumId w:val="18"/>
  </w:num>
  <w:num w:numId="16">
    <w:abstractNumId w:val="33"/>
  </w:num>
  <w:num w:numId="17">
    <w:abstractNumId w:val="35"/>
  </w:num>
  <w:num w:numId="18">
    <w:abstractNumId w:val="43"/>
  </w:num>
  <w:num w:numId="19">
    <w:abstractNumId w:val="10"/>
  </w:num>
  <w:num w:numId="20">
    <w:abstractNumId w:val="37"/>
  </w:num>
  <w:num w:numId="21">
    <w:abstractNumId w:val="27"/>
  </w:num>
  <w:num w:numId="22">
    <w:abstractNumId w:val="38"/>
  </w:num>
  <w:num w:numId="23">
    <w:abstractNumId w:val="27"/>
  </w:num>
  <w:num w:numId="24">
    <w:abstractNumId w:val="25"/>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3"/>
  </w:num>
  <w:num w:numId="35">
    <w:abstractNumId w:val="11"/>
  </w:num>
  <w:num w:numId="36">
    <w:abstractNumId w:val="12"/>
  </w:num>
  <w:num w:numId="37">
    <w:abstractNumId w:val="20"/>
  </w:num>
  <w:num w:numId="38">
    <w:abstractNumId w:val="34"/>
  </w:num>
  <w:num w:numId="39">
    <w:abstractNumId w:val="36"/>
  </w:num>
  <w:num w:numId="40">
    <w:abstractNumId w:val="17"/>
  </w:num>
  <w:num w:numId="41">
    <w:abstractNumId w:val="28"/>
  </w:num>
  <w:num w:numId="42">
    <w:abstractNumId w:val="9"/>
  </w:num>
  <w:num w:numId="43">
    <w:abstractNumId w:val="32"/>
  </w:num>
  <w:num w:numId="44">
    <w:abstractNumId w:val="19"/>
  </w:num>
  <w:num w:numId="45">
    <w:abstractNumId w:val="40"/>
  </w:num>
  <w:num w:numId="46">
    <w:abstractNumId w:val="30"/>
  </w:num>
  <w:num w:numId="47">
    <w:abstractNumId w:val="3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457"/>
    <w:rsid w:val="00010E45"/>
    <w:rsid w:val="000112EE"/>
    <w:rsid w:val="00012317"/>
    <w:rsid w:val="000167AC"/>
    <w:rsid w:val="00022B25"/>
    <w:rsid w:val="00022B85"/>
    <w:rsid w:val="000242AC"/>
    <w:rsid w:val="00027022"/>
    <w:rsid w:val="00033EFC"/>
    <w:rsid w:val="0003569F"/>
    <w:rsid w:val="0003598B"/>
    <w:rsid w:val="000415C9"/>
    <w:rsid w:val="00043248"/>
    <w:rsid w:val="000538B7"/>
    <w:rsid w:val="000554A9"/>
    <w:rsid w:val="00056444"/>
    <w:rsid w:val="000629C7"/>
    <w:rsid w:val="0006617B"/>
    <w:rsid w:val="00066570"/>
    <w:rsid w:val="000732C0"/>
    <w:rsid w:val="0007495B"/>
    <w:rsid w:val="00075EA8"/>
    <w:rsid w:val="000812EA"/>
    <w:rsid w:val="000819D5"/>
    <w:rsid w:val="0008328D"/>
    <w:rsid w:val="00087195"/>
    <w:rsid w:val="00087D5F"/>
    <w:rsid w:val="00087F94"/>
    <w:rsid w:val="0009069F"/>
    <w:rsid w:val="00091EC1"/>
    <w:rsid w:val="00093D05"/>
    <w:rsid w:val="00093ED2"/>
    <w:rsid w:val="000A0EBE"/>
    <w:rsid w:val="000B08FF"/>
    <w:rsid w:val="000B0C0A"/>
    <w:rsid w:val="000B37DC"/>
    <w:rsid w:val="000B37F2"/>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3E1A"/>
    <w:rsid w:val="000E497C"/>
    <w:rsid w:val="000E5A9B"/>
    <w:rsid w:val="000E5FD4"/>
    <w:rsid w:val="000F2345"/>
    <w:rsid w:val="000F3A23"/>
    <w:rsid w:val="000F53D3"/>
    <w:rsid w:val="00104C2B"/>
    <w:rsid w:val="0010598E"/>
    <w:rsid w:val="00107497"/>
    <w:rsid w:val="00107852"/>
    <w:rsid w:val="00112138"/>
    <w:rsid w:val="001127B0"/>
    <w:rsid w:val="001137FD"/>
    <w:rsid w:val="001140C7"/>
    <w:rsid w:val="0011496C"/>
    <w:rsid w:val="00114F6E"/>
    <w:rsid w:val="001269D7"/>
    <w:rsid w:val="00131B16"/>
    <w:rsid w:val="0013484D"/>
    <w:rsid w:val="0013523B"/>
    <w:rsid w:val="0013699D"/>
    <w:rsid w:val="00141D1B"/>
    <w:rsid w:val="00142F07"/>
    <w:rsid w:val="00146901"/>
    <w:rsid w:val="00146CBC"/>
    <w:rsid w:val="001554F4"/>
    <w:rsid w:val="001616AA"/>
    <w:rsid w:val="00163114"/>
    <w:rsid w:val="001670E6"/>
    <w:rsid w:val="00167732"/>
    <w:rsid w:val="00172F39"/>
    <w:rsid w:val="00175391"/>
    <w:rsid w:val="00180701"/>
    <w:rsid w:val="00180F29"/>
    <w:rsid w:val="001823AF"/>
    <w:rsid w:val="0018429E"/>
    <w:rsid w:val="00184C9F"/>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59C1"/>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670F"/>
    <w:rsid w:val="00221897"/>
    <w:rsid w:val="00221974"/>
    <w:rsid w:val="002223AD"/>
    <w:rsid w:val="00225325"/>
    <w:rsid w:val="00235F5A"/>
    <w:rsid w:val="00245617"/>
    <w:rsid w:val="00251C2F"/>
    <w:rsid w:val="00254171"/>
    <w:rsid w:val="002573C2"/>
    <w:rsid w:val="00260DBB"/>
    <w:rsid w:val="002630F6"/>
    <w:rsid w:val="002661A8"/>
    <w:rsid w:val="00266ACC"/>
    <w:rsid w:val="002727C9"/>
    <w:rsid w:val="00280AFD"/>
    <w:rsid w:val="0028562F"/>
    <w:rsid w:val="002871D0"/>
    <w:rsid w:val="002A0165"/>
    <w:rsid w:val="002A144D"/>
    <w:rsid w:val="002A2935"/>
    <w:rsid w:val="002A3278"/>
    <w:rsid w:val="002A5A94"/>
    <w:rsid w:val="002B302C"/>
    <w:rsid w:val="002B44AE"/>
    <w:rsid w:val="002B5006"/>
    <w:rsid w:val="002B5858"/>
    <w:rsid w:val="002B6D7E"/>
    <w:rsid w:val="002B6F23"/>
    <w:rsid w:val="002C0E92"/>
    <w:rsid w:val="002C44D8"/>
    <w:rsid w:val="002C533E"/>
    <w:rsid w:val="002C54B3"/>
    <w:rsid w:val="002C5C32"/>
    <w:rsid w:val="002C67FF"/>
    <w:rsid w:val="002C6C82"/>
    <w:rsid w:val="002D05AB"/>
    <w:rsid w:val="002D4CAF"/>
    <w:rsid w:val="002D5F5E"/>
    <w:rsid w:val="002E055B"/>
    <w:rsid w:val="002E3723"/>
    <w:rsid w:val="002E4456"/>
    <w:rsid w:val="002E4CA3"/>
    <w:rsid w:val="002F0868"/>
    <w:rsid w:val="002F6A1C"/>
    <w:rsid w:val="00302532"/>
    <w:rsid w:val="00305185"/>
    <w:rsid w:val="003056AA"/>
    <w:rsid w:val="00305E82"/>
    <w:rsid w:val="00307EA7"/>
    <w:rsid w:val="00311A9E"/>
    <w:rsid w:val="003123C4"/>
    <w:rsid w:val="003130A9"/>
    <w:rsid w:val="00313168"/>
    <w:rsid w:val="00316BE7"/>
    <w:rsid w:val="0032430D"/>
    <w:rsid w:val="00326042"/>
    <w:rsid w:val="00330537"/>
    <w:rsid w:val="00335172"/>
    <w:rsid w:val="00337064"/>
    <w:rsid w:val="003379DE"/>
    <w:rsid w:val="0034123E"/>
    <w:rsid w:val="00341D78"/>
    <w:rsid w:val="00351E3A"/>
    <w:rsid w:val="00352E6A"/>
    <w:rsid w:val="00355B8A"/>
    <w:rsid w:val="003608DD"/>
    <w:rsid w:val="00362EE1"/>
    <w:rsid w:val="0036301C"/>
    <w:rsid w:val="00364F53"/>
    <w:rsid w:val="00367259"/>
    <w:rsid w:val="0037239E"/>
    <w:rsid w:val="003731E5"/>
    <w:rsid w:val="00377108"/>
    <w:rsid w:val="00380823"/>
    <w:rsid w:val="00382672"/>
    <w:rsid w:val="00383B1B"/>
    <w:rsid w:val="003866EF"/>
    <w:rsid w:val="00387032"/>
    <w:rsid w:val="00387AFE"/>
    <w:rsid w:val="00387D00"/>
    <w:rsid w:val="00391D49"/>
    <w:rsid w:val="003A2F6F"/>
    <w:rsid w:val="003B201B"/>
    <w:rsid w:val="003B501A"/>
    <w:rsid w:val="003B5461"/>
    <w:rsid w:val="003B63DE"/>
    <w:rsid w:val="003C1B72"/>
    <w:rsid w:val="003C5D6D"/>
    <w:rsid w:val="003D44CB"/>
    <w:rsid w:val="003D63AB"/>
    <w:rsid w:val="003D724C"/>
    <w:rsid w:val="003E066A"/>
    <w:rsid w:val="003E1BC2"/>
    <w:rsid w:val="003E6F26"/>
    <w:rsid w:val="003F1286"/>
    <w:rsid w:val="003F4798"/>
    <w:rsid w:val="003F4F6F"/>
    <w:rsid w:val="003F56CA"/>
    <w:rsid w:val="003F6A68"/>
    <w:rsid w:val="003F7C1F"/>
    <w:rsid w:val="004008DF"/>
    <w:rsid w:val="0040155C"/>
    <w:rsid w:val="0040163B"/>
    <w:rsid w:val="00404CAB"/>
    <w:rsid w:val="00407114"/>
    <w:rsid w:val="00407C39"/>
    <w:rsid w:val="004103F1"/>
    <w:rsid w:val="004154D5"/>
    <w:rsid w:val="0042394B"/>
    <w:rsid w:val="0043008B"/>
    <w:rsid w:val="004304B0"/>
    <w:rsid w:val="0043324C"/>
    <w:rsid w:val="00436401"/>
    <w:rsid w:val="004366F9"/>
    <w:rsid w:val="00436BBF"/>
    <w:rsid w:val="00437A19"/>
    <w:rsid w:val="00441337"/>
    <w:rsid w:val="00446A59"/>
    <w:rsid w:val="00447854"/>
    <w:rsid w:val="004518E1"/>
    <w:rsid w:val="00451F8F"/>
    <w:rsid w:val="004549BE"/>
    <w:rsid w:val="00456FDE"/>
    <w:rsid w:val="0046055E"/>
    <w:rsid w:val="004640D6"/>
    <w:rsid w:val="00467DDE"/>
    <w:rsid w:val="0047072F"/>
    <w:rsid w:val="00470B29"/>
    <w:rsid w:val="00470EDD"/>
    <w:rsid w:val="004719B8"/>
    <w:rsid w:val="00474A5B"/>
    <w:rsid w:val="00475780"/>
    <w:rsid w:val="0048347E"/>
    <w:rsid w:val="00487271"/>
    <w:rsid w:val="00487E4F"/>
    <w:rsid w:val="00490179"/>
    <w:rsid w:val="004921F9"/>
    <w:rsid w:val="004969BE"/>
    <w:rsid w:val="00497257"/>
    <w:rsid w:val="004A095A"/>
    <w:rsid w:val="004A1AED"/>
    <w:rsid w:val="004A4045"/>
    <w:rsid w:val="004B10A0"/>
    <w:rsid w:val="004B335F"/>
    <w:rsid w:val="004B3F2E"/>
    <w:rsid w:val="004C2714"/>
    <w:rsid w:val="004C3C95"/>
    <w:rsid w:val="004C6FD2"/>
    <w:rsid w:val="004D0267"/>
    <w:rsid w:val="004D38F2"/>
    <w:rsid w:val="004D3B06"/>
    <w:rsid w:val="004D5E13"/>
    <w:rsid w:val="004D62EF"/>
    <w:rsid w:val="004D7BB9"/>
    <w:rsid w:val="004E09D6"/>
    <w:rsid w:val="004E1FF9"/>
    <w:rsid w:val="004E2870"/>
    <w:rsid w:val="004E3257"/>
    <w:rsid w:val="004E5242"/>
    <w:rsid w:val="004E5426"/>
    <w:rsid w:val="004E5CA9"/>
    <w:rsid w:val="004E642E"/>
    <w:rsid w:val="004F51DC"/>
    <w:rsid w:val="004F5845"/>
    <w:rsid w:val="004F7249"/>
    <w:rsid w:val="00503376"/>
    <w:rsid w:val="00506002"/>
    <w:rsid w:val="005104BF"/>
    <w:rsid w:val="00510BD8"/>
    <w:rsid w:val="00511447"/>
    <w:rsid w:val="0051412F"/>
    <w:rsid w:val="00517B55"/>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1820"/>
    <w:rsid w:val="00561E95"/>
    <w:rsid w:val="005651AB"/>
    <w:rsid w:val="0057148A"/>
    <w:rsid w:val="00577274"/>
    <w:rsid w:val="00577B42"/>
    <w:rsid w:val="005807A5"/>
    <w:rsid w:val="00580954"/>
    <w:rsid w:val="00583A78"/>
    <w:rsid w:val="00593923"/>
    <w:rsid w:val="00595133"/>
    <w:rsid w:val="0059780E"/>
    <w:rsid w:val="005A0B5A"/>
    <w:rsid w:val="005A0CC3"/>
    <w:rsid w:val="005A1094"/>
    <w:rsid w:val="005A11CD"/>
    <w:rsid w:val="005A26E0"/>
    <w:rsid w:val="005A339C"/>
    <w:rsid w:val="005A55D7"/>
    <w:rsid w:val="005A642C"/>
    <w:rsid w:val="005A70D0"/>
    <w:rsid w:val="005B694A"/>
    <w:rsid w:val="005B72E7"/>
    <w:rsid w:val="005B7327"/>
    <w:rsid w:val="005B7B83"/>
    <w:rsid w:val="005C0B18"/>
    <w:rsid w:val="005D0314"/>
    <w:rsid w:val="005D06F0"/>
    <w:rsid w:val="005D1215"/>
    <w:rsid w:val="005D24A1"/>
    <w:rsid w:val="005D2B60"/>
    <w:rsid w:val="005D5D97"/>
    <w:rsid w:val="005E632A"/>
    <w:rsid w:val="005F1BE2"/>
    <w:rsid w:val="005F203A"/>
    <w:rsid w:val="005F2CA6"/>
    <w:rsid w:val="005F72C8"/>
    <w:rsid w:val="006013BF"/>
    <w:rsid w:val="0061003B"/>
    <w:rsid w:val="00610986"/>
    <w:rsid w:val="00612547"/>
    <w:rsid w:val="00613C1C"/>
    <w:rsid w:val="00614F05"/>
    <w:rsid w:val="00616548"/>
    <w:rsid w:val="00627ECE"/>
    <w:rsid w:val="00630691"/>
    <w:rsid w:val="00631D41"/>
    <w:rsid w:val="006330E3"/>
    <w:rsid w:val="006331EA"/>
    <w:rsid w:val="00633C2C"/>
    <w:rsid w:val="00633C3F"/>
    <w:rsid w:val="006354DF"/>
    <w:rsid w:val="00636689"/>
    <w:rsid w:val="00642397"/>
    <w:rsid w:val="00643237"/>
    <w:rsid w:val="00645A2C"/>
    <w:rsid w:val="00646719"/>
    <w:rsid w:val="0064759A"/>
    <w:rsid w:val="00652FC6"/>
    <w:rsid w:val="00653E62"/>
    <w:rsid w:val="006546FD"/>
    <w:rsid w:val="0065568B"/>
    <w:rsid w:val="00656638"/>
    <w:rsid w:val="00660132"/>
    <w:rsid w:val="00660AF5"/>
    <w:rsid w:val="0066565C"/>
    <w:rsid w:val="00665819"/>
    <w:rsid w:val="0066753A"/>
    <w:rsid w:val="006706AF"/>
    <w:rsid w:val="00670B67"/>
    <w:rsid w:val="0067248B"/>
    <w:rsid w:val="00677024"/>
    <w:rsid w:val="00687EA0"/>
    <w:rsid w:val="00687EB5"/>
    <w:rsid w:val="006937D5"/>
    <w:rsid w:val="006945D9"/>
    <w:rsid w:val="006A0604"/>
    <w:rsid w:val="006A4FA6"/>
    <w:rsid w:val="006A5446"/>
    <w:rsid w:val="006B0638"/>
    <w:rsid w:val="006D1344"/>
    <w:rsid w:val="006D1525"/>
    <w:rsid w:val="006D2EE0"/>
    <w:rsid w:val="006D6612"/>
    <w:rsid w:val="006D6E92"/>
    <w:rsid w:val="006E09E8"/>
    <w:rsid w:val="006E2133"/>
    <w:rsid w:val="006E3936"/>
    <w:rsid w:val="006E57EA"/>
    <w:rsid w:val="006E5C55"/>
    <w:rsid w:val="006E61B7"/>
    <w:rsid w:val="006F2613"/>
    <w:rsid w:val="006F4081"/>
    <w:rsid w:val="006F493F"/>
    <w:rsid w:val="00700149"/>
    <w:rsid w:val="00700929"/>
    <w:rsid w:val="00707A75"/>
    <w:rsid w:val="00707F4C"/>
    <w:rsid w:val="007100CE"/>
    <w:rsid w:val="00710D98"/>
    <w:rsid w:val="00712C69"/>
    <w:rsid w:val="00712D4C"/>
    <w:rsid w:val="007130BA"/>
    <w:rsid w:val="00714D43"/>
    <w:rsid w:val="00714FB3"/>
    <w:rsid w:val="007171E3"/>
    <w:rsid w:val="00717C93"/>
    <w:rsid w:val="00722551"/>
    <w:rsid w:val="00723685"/>
    <w:rsid w:val="00723F93"/>
    <w:rsid w:val="00726510"/>
    <w:rsid w:val="00727306"/>
    <w:rsid w:val="00730FB8"/>
    <w:rsid w:val="00732897"/>
    <w:rsid w:val="00734076"/>
    <w:rsid w:val="007405D0"/>
    <w:rsid w:val="00742DBF"/>
    <w:rsid w:val="00745FDF"/>
    <w:rsid w:val="00752109"/>
    <w:rsid w:val="00752200"/>
    <w:rsid w:val="0075413A"/>
    <w:rsid w:val="00754313"/>
    <w:rsid w:val="00754326"/>
    <w:rsid w:val="0075648C"/>
    <w:rsid w:val="00760252"/>
    <w:rsid w:val="00761CDA"/>
    <w:rsid w:val="00763303"/>
    <w:rsid w:val="00767EA3"/>
    <w:rsid w:val="00771A3A"/>
    <w:rsid w:val="00771D0E"/>
    <w:rsid w:val="00772FAA"/>
    <w:rsid w:val="00774CCA"/>
    <w:rsid w:val="00780856"/>
    <w:rsid w:val="00782AB8"/>
    <w:rsid w:val="00785F5B"/>
    <w:rsid w:val="00790051"/>
    <w:rsid w:val="007906C0"/>
    <w:rsid w:val="007937A5"/>
    <w:rsid w:val="00794BA5"/>
    <w:rsid w:val="00794E44"/>
    <w:rsid w:val="007960E6"/>
    <w:rsid w:val="007A6BF3"/>
    <w:rsid w:val="007B4A14"/>
    <w:rsid w:val="007B66C5"/>
    <w:rsid w:val="007B6AC8"/>
    <w:rsid w:val="007C0FA0"/>
    <w:rsid w:val="007C526C"/>
    <w:rsid w:val="007C52D5"/>
    <w:rsid w:val="007D01D0"/>
    <w:rsid w:val="007D06CE"/>
    <w:rsid w:val="007D294B"/>
    <w:rsid w:val="007D5B61"/>
    <w:rsid w:val="007E107B"/>
    <w:rsid w:val="007E4058"/>
    <w:rsid w:val="007E494B"/>
    <w:rsid w:val="007E5F29"/>
    <w:rsid w:val="007E612D"/>
    <w:rsid w:val="007F2BBF"/>
    <w:rsid w:val="007F3CBC"/>
    <w:rsid w:val="007F4376"/>
    <w:rsid w:val="007F59D8"/>
    <w:rsid w:val="007F5EB8"/>
    <w:rsid w:val="00803931"/>
    <w:rsid w:val="00805CB5"/>
    <w:rsid w:val="00810A5F"/>
    <w:rsid w:val="008142BB"/>
    <w:rsid w:val="00814F9B"/>
    <w:rsid w:val="00815869"/>
    <w:rsid w:val="00817953"/>
    <w:rsid w:val="008210CF"/>
    <w:rsid w:val="008231FC"/>
    <w:rsid w:val="00824330"/>
    <w:rsid w:val="00827F8F"/>
    <w:rsid w:val="00831BDD"/>
    <w:rsid w:val="008328F6"/>
    <w:rsid w:val="00833A31"/>
    <w:rsid w:val="00834201"/>
    <w:rsid w:val="0083528C"/>
    <w:rsid w:val="00835FDE"/>
    <w:rsid w:val="00841C06"/>
    <w:rsid w:val="00845438"/>
    <w:rsid w:val="008455D1"/>
    <w:rsid w:val="00847D60"/>
    <w:rsid w:val="008536F9"/>
    <w:rsid w:val="00855F77"/>
    <w:rsid w:val="00857DA0"/>
    <w:rsid w:val="008601A5"/>
    <w:rsid w:val="008605EC"/>
    <w:rsid w:val="00863053"/>
    <w:rsid w:val="00864B8F"/>
    <w:rsid w:val="00867CF2"/>
    <w:rsid w:val="00874006"/>
    <w:rsid w:val="008772C9"/>
    <w:rsid w:val="00877B17"/>
    <w:rsid w:val="0088007B"/>
    <w:rsid w:val="00880D51"/>
    <w:rsid w:val="00882611"/>
    <w:rsid w:val="00883056"/>
    <w:rsid w:val="0088476A"/>
    <w:rsid w:val="00884B1F"/>
    <w:rsid w:val="008868B9"/>
    <w:rsid w:val="00887425"/>
    <w:rsid w:val="008A02F5"/>
    <w:rsid w:val="008A4B66"/>
    <w:rsid w:val="008A5A5E"/>
    <w:rsid w:val="008A64B8"/>
    <w:rsid w:val="008C0210"/>
    <w:rsid w:val="008C0529"/>
    <w:rsid w:val="008C2FD8"/>
    <w:rsid w:val="008C603D"/>
    <w:rsid w:val="008C7C48"/>
    <w:rsid w:val="008D3FB9"/>
    <w:rsid w:val="008D69B5"/>
    <w:rsid w:val="008E4192"/>
    <w:rsid w:val="008E5E6E"/>
    <w:rsid w:val="008E6CA6"/>
    <w:rsid w:val="008F3812"/>
    <w:rsid w:val="008F4590"/>
    <w:rsid w:val="008F5CEE"/>
    <w:rsid w:val="009003C2"/>
    <w:rsid w:val="00902175"/>
    <w:rsid w:val="009043F2"/>
    <w:rsid w:val="00907A72"/>
    <w:rsid w:val="00910041"/>
    <w:rsid w:val="00914D6E"/>
    <w:rsid w:val="009150A4"/>
    <w:rsid w:val="00915877"/>
    <w:rsid w:val="009209A2"/>
    <w:rsid w:val="00921607"/>
    <w:rsid w:val="00921FBF"/>
    <w:rsid w:val="00927198"/>
    <w:rsid w:val="009314C6"/>
    <w:rsid w:val="009338FF"/>
    <w:rsid w:val="0093763D"/>
    <w:rsid w:val="009409E5"/>
    <w:rsid w:val="00945C43"/>
    <w:rsid w:val="00946D1C"/>
    <w:rsid w:val="009555B3"/>
    <w:rsid w:val="00956E54"/>
    <w:rsid w:val="00957A0B"/>
    <w:rsid w:val="00961ABC"/>
    <w:rsid w:val="00963DB0"/>
    <w:rsid w:val="00971E90"/>
    <w:rsid w:val="00972690"/>
    <w:rsid w:val="00973CD8"/>
    <w:rsid w:val="00976B97"/>
    <w:rsid w:val="00977343"/>
    <w:rsid w:val="00977C68"/>
    <w:rsid w:val="00980B1B"/>
    <w:rsid w:val="00981F6C"/>
    <w:rsid w:val="00982B29"/>
    <w:rsid w:val="0098781D"/>
    <w:rsid w:val="00987F3F"/>
    <w:rsid w:val="0099172E"/>
    <w:rsid w:val="009929B7"/>
    <w:rsid w:val="009930C5"/>
    <w:rsid w:val="00993ECF"/>
    <w:rsid w:val="00995007"/>
    <w:rsid w:val="009A5E77"/>
    <w:rsid w:val="009A6777"/>
    <w:rsid w:val="009B2A66"/>
    <w:rsid w:val="009B7FE6"/>
    <w:rsid w:val="009C0D88"/>
    <w:rsid w:val="009C2836"/>
    <w:rsid w:val="009C2A1B"/>
    <w:rsid w:val="009C73DF"/>
    <w:rsid w:val="009C7E58"/>
    <w:rsid w:val="009D4555"/>
    <w:rsid w:val="009D707A"/>
    <w:rsid w:val="009E0798"/>
    <w:rsid w:val="009E2E84"/>
    <w:rsid w:val="009E2F74"/>
    <w:rsid w:val="009E391B"/>
    <w:rsid w:val="009E3CF7"/>
    <w:rsid w:val="009E43C5"/>
    <w:rsid w:val="009F1A34"/>
    <w:rsid w:val="009F2056"/>
    <w:rsid w:val="009F29AC"/>
    <w:rsid w:val="009F3368"/>
    <w:rsid w:val="009F639E"/>
    <w:rsid w:val="009F678F"/>
    <w:rsid w:val="00A02DF6"/>
    <w:rsid w:val="00A0416E"/>
    <w:rsid w:val="00A07433"/>
    <w:rsid w:val="00A140AC"/>
    <w:rsid w:val="00A16C24"/>
    <w:rsid w:val="00A201E6"/>
    <w:rsid w:val="00A219F5"/>
    <w:rsid w:val="00A22AD8"/>
    <w:rsid w:val="00A23A5F"/>
    <w:rsid w:val="00A27C21"/>
    <w:rsid w:val="00A30E5E"/>
    <w:rsid w:val="00A3524B"/>
    <w:rsid w:val="00A44187"/>
    <w:rsid w:val="00A44AA2"/>
    <w:rsid w:val="00A5465B"/>
    <w:rsid w:val="00A54C48"/>
    <w:rsid w:val="00A57808"/>
    <w:rsid w:val="00A63244"/>
    <w:rsid w:val="00A6466F"/>
    <w:rsid w:val="00A6587E"/>
    <w:rsid w:val="00A65D4F"/>
    <w:rsid w:val="00A715F1"/>
    <w:rsid w:val="00A71F94"/>
    <w:rsid w:val="00A72BB8"/>
    <w:rsid w:val="00A74845"/>
    <w:rsid w:val="00A75891"/>
    <w:rsid w:val="00A761BA"/>
    <w:rsid w:val="00A76633"/>
    <w:rsid w:val="00A86EAC"/>
    <w:rsid w:val="00A90093"/>
    <w:rsid w:val="00A92026"/>
    <w:rsid w:val="00A9701E"/>
    <w:rsid w:val="00AA0527"/>
    <w:rsid w:val="00AA078E"/>
    <w:rsid w:val="00AA0B70"/>
    <w:rsid w:val="00AA6760"/>
    <w:rsid w:val="00AA7E69"/>
    <w:rsid w:val="00AB589A"/>
    <w:rsid w:val="00AB6C50"/>
    <w:rsid w:val="00AC201E"/>
    <w:rsid w:val="00AC35C4"/>
    <w:rsid w:val="00AC4EA7"/>
    <w:rsid w:val="00AD19F3"/>
    <w:rsid w:val="00AD21B0"/>
    <w:rsid w:val="00AD79F4"/>
    <w:rsid w:val="00AE0E77"/>
    <w:rsid w:val="00AE1DC3"/>
    <w:rsid w:val="00AE2CDF"/>
    <w:rsid w:val="00AE3416"/>
    <w:rsid w:val="00AE41B6"/>
    <w:rsid w:val="00AE43AF"/>
    <w:rsid w:val="00AE699B"/>
    <w:rsid w:val="00AE7B84"/>
    <w:rsid w:val="00AF167D"/>
    <w:rsid w:val="00AF57B1"/>
    <w:rsid w:val="00B00E81"/>
    <w:rsid w:val="00B036CF"/>
    <w:rsid w:val="00B03778"/>
    <w:rsid w:val="00B03ADD"/>
    <w:rsid w:val="00B05078"/>
    <w:rsid w:val="00B07377"/>
    <w:rsid w:val="00B10D7E"/>
    <w:rsid w:val="00B12888"/>
    <w:rsid w:val="00B152AB"/>
    <w:rsid w:val="00B171D2"/>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793"/>
    <w:rsid w:val="00B824BC"/>
    <w:rsid w:val="00B82E3F"/>
    <w:rsid w:val="00B839CE"/>
    <w:rsid w:val="00B86CAC"/>
    <w:rsid w:val="00B956D9"/>
    <w:rsid w:val="00B95FFE"/>
    <w:rsid w:val="00B9781E"/>
    <w:rsid w:val="00BA309B"/>
    <w:rsid w:val="00BA5EAE"/>
    <w:rsid w:val="00BA7AD7"/>
    <w:rsid w:val="00BB1EA9"/>
    <w:rsid w:val="00BB2747"/>
    <w:rsid w:val="00BB6025"/>
    <w:rsid w:val="00BB6E6A"/>
    <w:rsid w:val="00BC16B5"/>
    <w:rsid w:val="00BC1CFC"/>
    <w:rsid w:val="00BC48EB"/>
    <w:rsid w:val="00BC5AFA"/>
    <w:rsid w:val="00BC5E29"/>
    <w:rsid w:val="00BD250F"/>
    <w:rsid w:val="00BD2611"/>
    <w:rsid w:val="00BE3AA2"/>
    <w:rsid w:val="00BE3F38"/>
    <w:rsid w:val="00BE4376"/>
    <w:rsid w:val="00BE49F7"/>
    <w:rsid w:val="00BE70B7"/>
    <w:rsid w:val="00BF02F3"/>
    <w:rsid w:val="00BF0644"/>
    <w:rsid w:val="00BF0B6F"/>
    <w:rsid w:val="00BF68CB"/>
    <w:rsid w:val="00BF72A3"/>
    <w:rsid w:val="00C0001F"/>
    <w:rsid w:val="00C073C2"/>
    <w:rsid w:val="00C12CF6"/>
    <w:rsid w:val="00C14493"/>
    <w:rsid w:val="00C16439"/>
    <w:rsid w:val="00C16736"/>
    <w:rsid w:val="00C23D62"/>
    <w:rsid w:val="00C2441A"/>
    <w:rsid w:val="00C24B44"/>
    <w:rsid w:val="00C27C0E"/>
    <w:rsid w:val="00C27C9C"/>
    <w:rsid w:val="00C30E76"/>
    <w:rsid w:val="00C318F4"/>
    <w:rsid w:val="00C333A5"/>
    <w:rsid w:val="00C3627C"/>
    <w:rsid w:val="00C369B0"/>
    <w:rsid w:val="00C37491"/>
    <w:rsid w:val="00C41875"/>
    <w:rsid w:val="00C42887"/>
    <w:rsid w:val="00C46178"/>
    <w:rsid w:val="00C47214"/>
    <w:rsid w:val="00C52FD0"/>
    <w:rsid w:val="00C53ADB"/>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7937"/>
    <w:rsid w:val="00CA061F"/>
    <w:rsid w:val="00CA1341"/>
    <w:rsid w:val="00CA53C1"/>
    <w:rsid w:val="00CA578C"/>
    <w:rsid w:val="00CA5C22"/>
    <w:rsid w:val="00CB173C"/>
    <w:rsid w:val="00CB5D04"/>
    <w:rsid w:val="00CC03F9"/>
    <w:rsid w:val="00CC319E"/>
    <w:rsid w:val="00CC435D"/>
    <w:rsid w:val="00CC5F9E"/>
    <w:rsid w:val="00CC6591"/>
    <w:rsid w:val="00CD31BA"/>
    <w:rsid w:val="00CE3EDB"/>
    <w:rsid w:val="00CE5273"/>
    <w:rsid w:val="00CE76B1"/>
    <w:rsid w:val="00CF1977"/>
    <w:rsid w:val="00CF206C"/>
    <w:rsid w:val="00CF2FBE"/>
    <w:rsid w:val="00CF637B"/>
    <w:rsid w:val="00D007FE"/>
    <w:rsid w:val="00D01DE6"/>
    <w:rsid w:val="00D04E6D"/>
    <w:rsid w:val="00D10E5F"/>
    <w:rsid w:val="00D11A17"/>
    <w:rsid w:val="00D12804"/>
    <w:rsid w:val="00D1397F"/>
    <w:rsid w:val="00D15A2C"/>
    <w:rsid w:val="00D23F27"/>
    <w:rsid w:val="00D311E6"/>
    <w:rsid w:val="00D376AA"/>
    <w:rsid w:val="00D413BB"/>
    <w:rsid w:val="00D43B98"/>
    <w:rsid w:val="00D46BD0"/>
    <w:rsid w:val="00D47029"/>
    <w:rsid w:val="00D518BD"/>
    <w:rsid w:val="00D621AD"/>
    <w:rsid w:val="00D627A4"/>
    <w:rsid w:val="00D64A7E"/>
    <w:rsid w:val="00D71797"/>
    <w:rsid w:val="00D73A8C"/>
    <w:rsid w:val="00D802BF"/>
    <w:rsid w:val="00D900D6"/>
    <w:rsid w:val="00D915B6"/>
    <w:rsid w:val="00D933DE"/>
    <w:rsid w:val="00D961BD"/>
    <w:rsid w:val="00DA012C"/>
    <w:rsid w:val="00DA07BF"/>
    <w:rsid w:val="00DA261F"/>
    <w:rsid w:val="00DA2FB6"/>
    <w:rsid w:val="00DA386C"/>
    <w:rsid w:val="00DA506D"/>
    <w:rsid w:val="00DA57AE"/>
    <w:rsid w:val="00DA5FB6"/>
    <w:rsid w:val="00DA6FBE"/>
    <w:rsid w:val="00DA735F"/>
    <w:rsid w:val="00DA7C5A"/>
    <w:rsid w:val="00DB71DE"/>
    <w:rsid w:val="00DC1ABB"/>
    <w:rsid w:val="00DC23CC"/>
    <w:rsid w:val="00DC3215"/>
    <w:rsid w:val="00DC341B"/>
    <w:rsid w:val="00DC3787"/>
    <w:rsid w:val="00DC3911"/>
    <w:rsid w:val="00DC40BD"/>
    <w:rsid w:val="00DC6DC7"/>
    <w:rsid w:val="00DD1391"/>
    <w:rsid w:val="00DD5FC3"/>
    <w:rsid w:val="00DD6AB4"/>
    <w:rsid w:val="00DE3BB2"/>
    <w:rsid w:val="00DE3BD0"/>
    <w:rsid w:val="00DE4883"/>
    <w:rsid w:val="00DE79CB"/>
    <w:rsid w:val="00DF16AD"/>
    <w:rsid w:val="00E015F9"/>
    <w:rsid w:val="00E02BC0"/>
    <w:rsid w:val="00E033ED"/>
    <w:rsid w:val="00E03E59"/>
    <w:rsid w:val="00E06245"/>
    <w:rsid w:val="00E0728E"/>
    <w:rsid w:val="00E07317"/>
    <w:rsid w:val="00E10522"/>
    <w:rsid w:val="00E11748"/>
    <w:rsid w:val="00E12884"/>
    <w:rsid w:val="00E12CB4"/>
    <w:rsid w:val="00E202B7"/>
    <w:rsid w:val="00E203DD"/>
    <w:rsid w:val="00E22079"/>
    <w:rsid w:val="00E23BEF"/>
    <w:rsid w:val="00E23F05"/>
    <w:rsid w:val="00E26348"/>
    <w:rsid w:val="00E27E2C"/>
    <w:rsid w:val="00E302AD"/>
    <w:rsid w:val="00E30C2A"/>
    <w:rsid w:val="00E31C42"/>
    <w:rsid w:val="00E3243F"/>
    <w:rsid w:val="00E35E81"/>
    <w:rsid w:val="00E43EF2"/>
    <w:rsid w:val="00E4432B"/>
    <w:rsid w:val="00E447BA"/>
    <w:rsid w:val="00E45E4D"/>
    <w:rsid w:val="00E46091"/>
    <w:rsid w:val="00E5278E"/>
    <w:rsid w:val="00E54027"/>
    <w:rsid w:val="00E5411E"/>
    <w:rsid w:val="00E54D48"/>
    <w:rsid w:val="00E54FA9"/>
    <w:rsid w:val="00E55682"/>
    <w:rsid w:val="00E57B08"/>
    <w:rsid w:val="00E63CF1"/>
    <w:rsid w:val="00E6767F"/>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A141E"/>
    <w:rsid w:val="00EA22DE"/>
    <w:rsid w:val="00EA3187"/>
    <w:rsid w:val="00EA3841"/>
    <w:rsid w:val="00EB3F7A"/>
    <w:rsid w:val="00EB5A98"/>
    <w:rsid w:val="00EB5C0B"/>
    <w:rsid w:val="00EB630C"/>
    <w:rsid w:val="00EB779E"/>
    <w:rsid w:val="00EC036D"/>
    <w:rsid w:val="00EC0511"/>
    <w:rsid w:val="00EC5503"/>
    <w:rsid w:val="00EC70F0"/>
    <w:rsid w:val="00EC7780"/>
    <w:rsid w:val="00EC7820"/>
    <w:rsid w:val="00ED43BA"/>
    <w:rsid w:val="00ED449C"/>
    <w:rsid w:val="00ED540A"/>
    <w:rsid w:val="00EE0409"/>
    <w:rsid w:val="00EE1382"/>
    <w:rsid w:val="00EE21F7"/>
    <w:rsid w:val="00EE2ED1"/>
    <w:rsid w:val="00EE2FD4"/>
    <w:rsid w:val="00EE3BE1"/>
    <w:rsid w:val="00EF01E0"/>
    <w:rsid w:val="00EF224D"/>
    <w:rsid w:val="00EF4CDF"/>
    <w:rsid w:val="00EF5932"/>
    <w:rsid w:val="00EF6356"/>
    <w:rsid w:val="00EF6FBB"/>
    <w:rsid w:val="00EF7A1E"/>
    <w:rsid w:val="00F00834"/>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64DF7"/>
    <w:rsid w:val="00F70AB8"/>
    <w:rsid w:val="00F76E19"/>
    <w:rsid w:val="00F77E1C"/>
    <w:rsid w:val="00F81720"/>
    <w:rsid w:val="00F820A7"/>
    <w:rsid w:val="00F849B1"/>
    <w:rsid w:val="00F86700"/>
    <w:rsid w:val="00F933FE"/>
    <w:rsid w:val="00FA165B"/>
    <w:rsid w:val="00FA3FC9"/>
    <w:rsid w:val="00FA5073"/>
    <w:rsid w:val="00FA6A16"/>
    <w:rsid w:val="00FA7309"/>
    <w:rsid w:val="00FC1D98"/>
    <w:rsid w:val="00FC387C"/>
    <w:rsid w:val="00FC3D12"/>
    <w:rsid w:val="00FC6D50"/>
    <w:rsid w:val="00FD022F"/>
    <w:rsid w:val="00FD15B9"/>
    <w:rsid w:val="00FD2A78"/>
    <w:rsid w:val="00FD705D"/>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F2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4DF7"/>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4DF7"/>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FD4A311CC44C4091140092867DD353"/>
        <w:category>
          <w:name w:val="General"/>
          <w:gallery w:val="placeholder"/>
        </w:category>
        <w:types>
          <w:type w:val="bbPlcHdr"/>
        </w:types>
        <w:behaviors>
          <w:behavior w:val="content"/>
        </w:behaviors>
        <w:guid w:val="{B44D5964-6BD0-498E-912A-694D56E31D6D}"/>
      </w:docPartPr>
      <w:docPartBody>
        <w:p w14:paraId="45DCDC91" w14:textId="77777777" w:rsidR="001D5F5B" w:rsidRDefault="00807787">
          <w:r w:rsidRPr="009735A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807787"/>
    <w:rsid w:val="001D5F5B"/>
    <w:rsid w:val="00773B81"/>
    <w:rsid w:val="00807787"/>
    <w:rsid w:val="00876A5B"/>
    <w:rsid w:val="008A49E7"/>
    <w:rsid w:val="00946842"/>
    <w:rsid w:val="00E07826"/>
    <w:rsid w:val="00E74042"/>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CDC9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0EB"/>
    <w:rPr>
      <w:color w:val="808080"/>
    </w:rPr>
  </w:style>
  <w:style w:type="paragraph" w:customStyle="1" w:styleId="5C0886A020A64EB59440614F96190B33">
    <w:name w:val="5C0886A020A64EB59440614F96190B33"/>
    <w:rsid w:val="00807787"/>
  </w:style>
  <w:style w:type="paragraph" w:customStyle="1" w:styleId="17B6DD0604074FFEA6B76E094544AB22">
    <w:name w:val="17B6DD0604074FFEA6B76E094544AB22"/>
    <w:rsid w:val="00807787"/>
  </w:style>
  <w:style w:type="paragraph" w:customStyle="1" w:styleId="193380EA53A34AC1B10194222FCEEF0A">
    <w:name w:val="193380EA53A34AC1B10194222FCEEF0A"/>
    <w:rsid w:val="00807787"/>
  </w:style>
  <w:style w:type="paragraph" w:customStyle="1" w:styleId="DD0478B532EF4588B962B1149FDDCCEE">
    <w:name w:val="DD0478B532EF4588B962B1149FDDCCEE"/>
    <w:rsid w:val="00F900EB"/>
  </w:style>
  <w:style w:type="paragraph" w:customStyle="1" w:styleId="DC2B5F9063C34B41A853341CD8186B3F">
    <w:name w:val="DC2B5F9063C34B41A853341CD8186B3F"/>
    <w:rsid w:val="00F900EB"/>
  </w:style>
  <w:style w:type="paragraph" w:customStyle="1" w:styleId="27C61DC3CDDF49E292300FF0042E85C5">
    <w:name w:val="27C61DC3CDDF49E292300FF0042E85C5"/>
    <w:rsid w:val="00F900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Joe43</b:Tag>
    <b:SourceType>Book</b:SourceType>
    <b:Guid>{7D4C59DD-0095-48CD-BB02-561B40C00A83}</b:Guid>
    <b:Author>
      <b:Author>
        <b:NameList>
          <b:Person>
            <b:Last>smith</b:Last>
            <b:First>Joe</b:First>
          </b:Person>
        </b:NameList>
      </b:Author>
    </b:Author>
    <b:Title>Blah</b:Title>
    <b:Year>1943</b:Year>
    <b:City>Austin, TX</b:City>
    <b:Publisher>Books</b:Publisher>
    <b:RefOrder>1</b:RefOrder>
  </b:Source>
</b:Sourc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2903AE1-E693-4139-9DC2-9E961E9DFCB5}"/>
</file>

<file path=customXml/itemProps2.xml><?xml version="1.0" encoding="utf-8"?>
<ds:datastoreItem xmlns:ds="http://schemas.openxmlformats.org/officeDocument/2006/customXml" ds:itemID="{C50B546A-474E-4987-9912-5B44080DFE35}"/>
</file>

<file path=customXml/itemProps3.xml><?xml version="1.0" encoding="utf-8"?>
<ds:datastoreItem xmlns:ds="http://schemas.openxmlformats.org/officeDocument/2006/customXml" ds:itemID="{38C97D70-9BEB-439B-BE2B-34CE91C653A8}"/>
</file>

<file path=customXml/itemProps4.xml><?xml version="1.0" encoding="utf-8"?>
<ds:datastoreItem xmlns:ds="http://schemas.openxmlformats.org/officeDocument/2006/customXml" ds:itemID="{64B15B46-F981-44DE-8DC7-570DCE631257}"/>
</file>

<file path=docProps/app.xml><?xml version="1.0" encoding="utf-8"?>
<Properties xmlns="http://schemas.openxmlformats.org/officeDocument/2006/extended-properties" xmlns:vt="http://schemas.openxmlformats.org/officeDocument/2006/docPropsVTypes">
  <Template>Normal.dotm</Template>
  <TotalTime>232</TotalTime>
  <Pages>34</Pages>
  <Words>7855</Words>
  <Characters>47614</Characters>
  <Application>Microsoft Office Word</Application>
  <DocSecurity>0</DocSecurity>
  <Lines>396</Lines>
  <Paragraphs>110</Paragraphs>
  <ScaleCrop>false</ScaleCrop>
  <HeadingPairs>
    <vt:vector size="2" baseType="variant">
      <vt:variant>
        <vt:lpstr>Title</vt:lpstr>
      </vt:variant>
      <vt:variant>
        <vt:i4>1</vt:i4>
      </vt:variant>
    </vt:vector>
  </HeadingPairs>
  <TitlesOfParts>
    <vt:vector size="1" baseType="lpstr">
      <vt:lpstr>Carrier Enrollment ICD Companion Guide</vt:lpstr>
    </vt:vector>
  </TitlesOfParts>
  <Company>AMS</Company>
  <LinksUpToDate>false</LinksUpToDate>
  <CharactersWithSpaces>55359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Carrier Enrollment ICD Companion Guide</dc:title>
  <dc:creator>Brad Fredericks</dc:creator>
  <cp:lastModifiedBy>Corina Gasner</cp:lastModifiedBy>
  <cp:revision>90</cp:revision>
  <cp:lastPrinted>2013-04-29T23:36:00Z</cp:lastPrinted>
  <dcterms:created xsi:type="dcterms:W3CDTF">2013-04-04T19:34:00Z</dcterms:created>
  <dcterms:modified xsi:type="dcterms:W3CDTF">2013-04-29T23:36:00Z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