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10047" w14:textId="598C8EEC" w:rsidR="00251C2F" w:rsidRDefault="0050055B" w:rsidP="00251C2F">
      <w:pPr>
        <w:pStyle w:val="BodyText"/>
        <w:sectPr w:rsidR="00251C2F" w:rsidSect="00BF02F3">
          <w:headerReference w:type="even" r:id="rId12"/>
          <w:footerReference w:type="even" r:id="rId13"/>
          <w:footerReference w:type="default" r:id="rId14"/>
          <w:pgSz w:w="12240" w:h="15840" w:code="1"/>
          <w:pgMar w:top="1440" w:right="1440" w:bottom="1440" w:left="1440" w:header="720" w:footer="504" w:gutter="0"/>
          <w:cols w:space="720"/>
          <w:docGrid w:linePitch="360"/>
        </w:sectPr>
      </w:pPr>
      <w:r w:rsidRPr="000B37F2">
        <w:rPr>
          <w:noProof/>
        </w:rPr>
        <w:drawing>
          <wp:anchor distT="0" distB="0" distL="114300" distR="114300" simplePos="0" relativeHeight="251665408" behindDoc="0" locked="0" layoutInCell="1" allowOverlap="1" wp14:anchorId="2F2100CD" wp14:editId="7AF32C03">
            <wp:simplePos x="0" y="0"/>
            <wp:positionH relativeFrom="column">
              <wp:posOffset>4145280</wp:posOffset>
            </wp:positionH>
            <wp:positionV relativeFrom="paragraph">
              <wp:posOffset>-502920</wp:posOffset>
            </wp:positionV>
            <wp:extent cx="2156460" cy="2308860"/>
            <wp:effectExtent l="19050" t="19050" r="15240" b="1524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2012" t="1905" r="1444"/>
                    <a:stretch/>
                  </pic:blipFill>
                  <pic:spPr bwMode="auto">
                    <a:xfrm>
                      <a:off x="0" y="0"/>
                      <a:ext cx="2163577" cy="2316480"/>
                    </a:xfrm>
                    <a:prstGeom prst="rect">
                      <a:avLst/>
                    </a:prstGeom>
                    <a:solidFill>
                      <a:schemeClr val="bg1"/>
                    </a:solidFill>
                    <a:ln>
                      <a:solidFill>
                        <a:schemeClr val="accent1"/>
                      </a:solid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F2100D4" wp14:editId="0053DC30">
            <wp:simplePos x="0" y="0"/>
            <wp:positionH relativeFrom="column">
              <wp:posOffset>-342265</wp:posOffset>
            </wp:positionH>
            <wp:positionV relativeFrom="paragraph">
              <wp:posOffset>-434975</wp:posOffset>
            </wp:positionV>
            <wp:extent cx="3120390" cy="1457325"/>
            <wp:effectExtent l="0" t="0" r="0" b="9525"/>
            <wp:wrapNone/>
            <wp:docPr id="16" name="Picture 14" descr="1vh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hc-logo.png"/>
                    <pic:cNvPicPr/>
                  </pic:nvPicPr>
                  <pic:blipFill>
                    <a:blip r:embed="rId16" cstate="print"/>
                    <a:srcRect r="60831"/>
                    <a:stretch>
                      <a:fillRect/>
                    </a:stretch>
                  </pic:blipFill>
                  <pic:spPr>
                    <a:xfrm>
                      <a:off x="0" y="0"/>
                      <a:ext cx="3120390" cy="1457325"/>
                    </a:xfrm>
                    <a:prstGeom prst="rect">
                      <a:avLst/>
                    </a:prstGeom>
                  </pic:spPr>
                </pic:pic>
              </a:graphicData>
            </a:graphic>
          </wp:anchor>
        </w:drawing>
      </w:r>
      <w:bookmarkStart w:id="0" w:name="_GoBack"/>
      <w:r w:rsidR="004518E1">
        <w:rPr>
          <w:noProof/>
        </w:rPr>
        <w:drawing>
          <wp:anchor distT="0" distB="0" distL="114300" distR="114300" simplePos="0" relativeHeight="251658240" behindDoc="0" locked="0" layoutInCell="1" allowOverlap="1" wp14:anchorId="2F2100CF" wp14:editId="38C14629">
            <wp:simplePos x="0" y="0"/>
            <wp:positionH relativeFrom="column">
              <wp:posOffset>-906780</wp:posOffset>
            </wp:positionH>
            <wp:positionV relativeFrom="paragraph">
              <wp:posOffset>-1057910</wp:posOffset>
            </wp:positionV>
            <wp:extent cx="7761605" cy="10049510"/>
            <wp:effectExtent l="0" t="0" r="0" b="8890"/>
            <wp:wrapNone/>
            <wp:docPr id="9" name="Picture 3"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 Blank E"/>
                    <pic:cNvPicPr>
                      <a:picLocks noChangeAspect="1" noChangeArrowheads="1"/>
                    </pic:cNvPicPr>
                  </pic:nvPicPr>
                  <pic:blipFill>
                    <a:blip r:embed="rId17" cstate="print"/>
                    <a:srcRect/>
                    <a:stretch>
                      <a:fillRect/>
                    </a:stretch>
                  </pic:blipFill>
                  <pic:spPr bwMode="auto">
                    <a:xfrm>
                      <a:off x="0" y="0"/>
                      <a:ext cx="7761605" cy="10049510"/>
                    </a:xfrm>
                    <a:prstGeom prst="rect">
                      <a:avLst/>
                    </a:prstGeom>
                    <a:noFill/>
                    <a:ln w="9525">
                      <a:noFill/>
                      <a:miter lim="800000"/>
                      <a:headEnd/>
                      <a:tailEnd/>
                    </a:ln>
                  </pic:spPr>
                </pic:pic>
              </a:graphicData>
            </a:graphic>
          </wp:anchor>
        </w:drawing>
      </w:r>
      <w:bookmarkEnd w:id="0"/>
      <w:r w:rsidR="003A2F6F">
        <w:rPr>
          <w:noProof/>
        </w:rPr>
        <mc:AlternateContent>
          <mc:Choice Requires="wps">
            <w:drawing>
              <wp:anchor distT="0" distB="0" distL="114300" distR="114300" simplePos="0" relativeHeight="251661312" behindDoc="0" locked="0" layoutInCell="1" allowOverlap="1" wp14:anchorId="2F2100D3" wp14:editId="0FFB573C">
                <wp:simplePos x="0" y="0"/>
                <wp:positionH relativeFrom="column">
                  <wp:posOffset>1431925</wp:posOffset>
                </wp:positionH>
                <wp:positionV relativeFrom="paragraph">
                  <wp:posOffset>6116320</wp:posOffset>
                </wp:positionV>
                <wp:extent cx="2743200" cy="685800"/>
                <wp:effectExtent l="3175" t="127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AC50" w14:textId="5ACE85F1" w:rsidR="00185175" w:rsidRPr="004518E1" w:rsidRDefault="00185175" w:rsidP="005D1215">
                            <w:pPr>
                              <w:pStyle w:val="Header"/>
                              <w:spacing w:before="80"/>
                              <w:jc w:val="center"/>
                              <w:rPr>
                                <w:rFonts w:ascii="Calibri" w:hAnsi="Calibri" w:cs="Calibri"/>
                                <w:b/>
                                <w:sz w:val="32"/>
                                <w:szCs w:val="32"/>
                              </w:rPr>
                            </w:pPr>
                            <w:r w:rsidRPr="004518E1">
                              <w:rPr>
                                <w:rFonts w:ascii="Calibri" w:hAnsi="Calibri" w:cs="Calibri"/>
                                <w:b/>
                                <w:sz w:val="32"/>
                                <w:szCs w:val="32"/>
                              </w:rPr>
                              <w:t xml:space="preserve">Version </w:t>
                            </w:r>
                            <w:r w:rsidR="00BF55C9">
                              <w:rPr>
                                <w:rFonts w:ascii="Calibri" w:hAnsi="Calibri" w:cs="Calibri"/>
                                <w:b/>
                                <w:sz w:val="32"/>
                                <w:szCs w:val="32"/>
                              </w:rPr>
                              <w:t>2</w:t>
                            </w:r>
                            <w:r>
                              <w:rPr>
                                <w:rFonts w:ascii="Calibri" w:hAnsi="Calibri" w:cs="Calibri"/>
                                <w:b/>
                                <w:sz w:val="32"/>
                                <w:szCs w:val="32"/>
                              </w:rPr>
                              <w:t>.0</w:t>
                            </w:r>
                          </w:p>
                          <w:p w14:paraId="2F210113" w14:textId="345BEFED" w:rsidR="00185175" w:rsidRPr="0005485D" w:rsidRDefault="00185175" w:rsidP="005D1215">
                            <w:pPr>
                              <w:pStyle w:val="Header"/>
                              <w:spacing w:before="80"/>
                              <w:jc w:val="center"/>
                              <w:rPr>
                                <w:rFonts w:ascii="Calibri" w:hAnsi="Calibri" w:cs="Calibri"/>
                                <w:b/>
                                <w:sz w:val="28"/>
                                <w:szCs w:val="28"/>
                              </w:rPr>
                            </w:pPr>
                            <w:r>
                              <w:rPr>
                                <w:rFonts w:ascii="Calibri" w:hAnsi="Calibri" w:cs="Calibri"/>
                                <w:b/>
                                <w:sz w:val="28"/>
                                <w:szCs w:val="28"/>
                              </w:rPr>
                              <w:t>April 29, 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2.75pt;margin-top:481.6pt;width:3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kxtAIAALk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" filled="f" stroked="f">
                <v:textbox>
                  <w:txbxContent>
                    <w:p w14:paraId="3BD3AC50" w14:textId="5ACE85F1" w:rsidR="00185175" w:rsidRPr="004518E1" w:rsidRDefault="00185175" w:rsidP="005D1215">
                      <w:pPr>
                        <w:pStyle w:val="Header"/>
                        <w:spacing w:before="80"/>
                        <w:jc w:val="center"/>
                        <w:rPr>
                          <w:rFonts w:ascii="Calibri" w:hAnsi="Calibri" w:cs="Calibri"/>
                          <w:b/>
                          <w:sz w:val="32"/>
                          <w:szCs w:val="32"/>
                        </w:rPr>
                      </w:pPr>
                      <w:r w:rsidRPr="004518E1">
                        <w:rPr>
                          <w:rFonts w:ascii="Calibri" w:hAnsi="Calibri" w:cs="Calibri"/>
                          <w:b/>
                          <w:sz w:val="32"/>
                          <w:szCs w:val="32"/>
                        </w:rPr>
                        <w:t xml:space="preserve">Version </w:t>
                      </w:r>
                      <w:r w:rsidR="00BF55C9">
                        <w:rPr>
                          <w:rFonts w:ascii="Calibri" w:hAnsi="Calibri" w:cs="Calibri"/>
                          <w:b/>
                          <w:sz w:val="32"/>
                          <w:szCs w:val="32"/>
                        </w:rPr>
                        <w:t>2</w:t>
                      </w:r>
                      <w:r>
                        <w:rPr>
                          <w:rFonts w:ascii="Calibri" w:hAnsi="Calibri" w:cs="Calibri"/>
                          <w:b/>
                          <w:sz w:val="32"/>
                          <w:szCs w:val="32"/>
                        </w:rPr>
                        <w:t>.0</w:t>
                      </w:r>
                    </w:p>
                    <w:p w14:paraId="2F210113" w14:textId="345BEFED" w:rsidR="00185175" w:rsidRPr="0005485D" w:rsidRDefault="00185175" w:rsidP="005D1215">
                      <w:pPr>
                        <w:pStyle w:val="Header"/>
                        <w:spacing w:before="80"/>
                        <w:jc w:val="center"/>
                        <w:rPr>
                          <w:rFonts w:ascii="Calibri" w:hAnsi="Calibri" w:cs="Calibri"/>
                          <w:b/>
                          <w:sz w:val="28"/>
                          <w:szCs w:val="28"/>
                        </w:rPr>
                      </w:pPr>
                      <w:r>
                        <w:rPr>
                          <w:rFonts w:ascii="Calibri" w:hAnsi="Calibri" w:cs="Calibri"/>
                          <w:b/>
                          <w:sz w:val="28"/>
                          <w:szCs w:val="28"/>
                        </w:rPr>
                        <w:t>April 29, 2013</w:t>
                      </w:r>
                    </w:p>
                  </w:txbxContent>
                </v:textbox>
              </v:shape>
            </w:pict>
          </mc:Fallback>
        </mc:AlternateContent>
      </w:r>
      <w:r w:rsidR="006706AF">
        <w:rPr>
          <w:noProof/>
        </w:rPr>
        <w:drawing>
          <wp:inline distT="0" distB="0" distL="0" distR="0" wp14:anchorId="2F2100D6" wp14:editId="2F2100D7">
            <wp:extent cx="2320290" cy="931545"/>
            <wp:effectExtent l="19050" t="0" r="3810" b="0"/>
            <wp:docPr id="12" name="Picture 1" descr="C:\Documents and Settings\corina.gasner\Desktop\VT HIX\1vhc-logo-picandV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orina.gasner\Desktop\VT HIX\1vhc-logo-picandVHC.png"/>
                    <pic:cNvPicPr>
                      <a:picLocks noChangeAspect="1" noChangeArrowheads="1"/>
                    </pic:cNvPicPr>
                  </pic:nvPicPr>
                  <pic:blipFill>
                    <a:blip r:embed="rId18" cstate="print"/>
                    <a:srcRect/>
                    <a:stretch>
                      <a:fillRect/>
                    </a:stretch>
                  </pic:blipFill>
                  <pic:spPr bwMode="auto">
                    <a:xfrm>
                      <a:off x="0" y="0"/>
                      <a:ext cx="2320290" cy="931545"/>
                    </a:xfrm>
                    <a:prstGeom prst="rect">
                      <a:avLst/>
                    </a:prstGeom>
                    <a:noFill/>
                    <a:ln w="9525">
                      <a:noFill/>
                      <a:miter lim="800000"/>
                      <a:headEnd/>
                      <a:tailEnd/>
                    </a:ln>
                  </pic:spPr>
                </pic:pic>
              </a:graphicData>
            </a:graphic>
          </wp:inline>
        </w:drawing>
      </w:r>
      <w:r w:rsidR="003A2F6F">
        <w:rPr>
          <w:noProof/>
        </w:rPr>
        <mc:AlternateContent>
          <mc:Choice Requires="wps">
            <w:drawing>
              <wp:anchor distT="0" distB="0" distL="114300" distR="114300" simplePos="0" relativeHeight="251659264" behindDoc="0" locked="0" layoutInCell="1" allowOverlap="1" wp14:anchorId="2F2100D8" wp14:editId="5CE3B055">
                <wp:simplePos x="0" y="0"/>
                <wp:positionH relativeFrom="column">
                  <wp:posOffset>106045</wp:posOffset>
                </wp:positionH>
                <wp:positionV relativeFrom="paragraph">
                  <wp:posOffset>3062605</wp:posOffset>
                </wp:positionV>
                <wp:extent cx="5731510" cy="2253615"/>
                <wp:effectExtent l="127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bCs/>
                                <w:sz w:val="56"/>
                                <w:szCs w:val="56"/>
                              </w:rPr>
                              <w:alias w:val="Title"/>
                              <w:id w:val="27247719"/>
                              <w:dataBinding w:prefixMappings="xmlns:ns0='http://purl.org/dc/elements/1.1/' xmlns:ns1='http://schemas.openxmlformats.org/package/2006/metadata/core-properties' " w:xpath="/ns1:coreProperties[1]/ns0:title[1]" w:storeItemID="{6C3C8BC8-F283-45AE-878A-BAB7291924A1}"/>
                              <w:text/>
                            </w:sdtPr>
                            <w:sdtEndPr/>
                            <w:sdtContent>
                              <w:p w14:paraId="2F210114" w14:textId="3B230854" w:rsidR="00185175" w:rsidRDefault="00185175" w:rsidP="006706AF">
                                <w:pPr>
                                  <w:jc w:val="center"/>
                                  <w:rPr>
                                    <w:rFonts w:ascii="Calibri" w:hAnsi="Calibri" w:cs="Calibri"/>
                                    <w:b/>
                                    <w:bCs/>
                                    <w:sz w:val="56"/>
                                    <w:szCs w:val="56"/>
                                  </w:rPr>
                                </w:pPr>
                                <w:r>
                                  <w:rPr>
                                    <w:rFonts w:ascii="Calibri" w:hAnsi="Calibri" w:cs="Calibri"/>
                                    <w:b/>
                                    <w:bCs/>
                                    <w:sz w:val="56"/>
                                    <w:szCs w:val="56"/>
                                  </w:rPr>
                                  <w:t xml:space="preserve">Carrier Payment </w:t>
                                </w:r>
                                <w:r w:rsidR="00525027">
                                  <w:rPr>
                                    <w:rFonts w:ascii="Calibri" w:hAnsi="Calibri" w:cs="Calibri"/>
                                    <w:b/>
                                    <w:bCs/>
                                    <w:sz w:val="56"/>
                                    <w:szCs w:val="56"/>
                                  </w:rPr>
                                  <w:t>Interface Control Document</w:t>
                                </w:r>
                              </w:p>
                            </w:sdtContent>
                          </w:sdt>
                          <w:p w14:paraId="2F210115" w14:textId="1DC10FBD" w:rsidR="00185175" w:rsidRPr="005D1215" w:rsidRDefault="00185175" w:rsidP="006706A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8.35pt;margin-top:241.15pt;width:451.3pt;height:17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oT0tw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" filled="f" stroked="f">
                <v:textbox>
                  <w:txbxContent>
                    <w:sdt>
                      <w:sdtPr>
                        <w:rPr>
                          <w:rFonts w:ascii="Calibri" w:hAnsi="Calibri" w:cs="Calibri"/>
                          <w:b/>
                          <w:bCs/>
                          <w:sz w:val="56"/>
                          <w:szCs w:val="56"/>
                        </w:rPr>
                        <w:alias w:val="Title"/>
                        <w:id w:val="27247719"/>
                        <w:dataBinding w:prefixMappings="xmlns:ns0='http://purl.org/dc/elements/1.1/' xmlns:ns1='http://schemas.openxmlformats.org/package/2006/metadata/core-properties' " w:xpath="/ns1:coreProperties[1]/ns0:title[1]" w:storeItemID="{6C3C8BC8-F283-45AE-878A-BAB7291924A1}"/>
                        <w:text/>
                      </w:sdtPr>
                      <w:sdtEndPr/>
                      <w:sdtContent>
                        <w:p w14:paraId="2F210114" w14:textId="3B230854" w:rsidR="00185175" w:rsidRDefault="00185175" w:rsidP="006706AF">
                          <w:pPr>
                            <w:jc w:val="center"/>
                            <w:rPr>
                              <w:rFonts w:ascii="Calibri" w:hAnsi="Calibri" w:cs="Calibri"/>
                              <w:b/>
                              <w:bCs/>
                              <w:sz w:val="56"/>
                              <w:szCs w:val="56"/>
                            </w:rPr>
                          </w:pPr>
                          <w:r>
                            <w:rPr>
                              <w:rFonts w:ascii="Calibri" w:hAnsi="Calibri" w:cs="Calibri"/>
                              <w:b/>
                              <w:bCs/>
                              <w:sz w:val="56"/>
                              <w:szCs w:val="56"/>
                            </w:rPr>
                            <w:t xml:space="preserve">Carrier Payment </w:t>
                          </w:r>
                          <w:r w:rsidR="00525027">
                            <w:rPr>
                              <w:rFonts w:ascii="Calibri" w:hAnsi="Calibri" w:cs="Calibri"/>
                              <w:b/>
                              <w:bCs/>
                              <w:sz w:val="56"/>
                              <w:szCs w:val="56"/>
                            </w:rPr>
                            <w:t>Interface Control Document</w:t>
                          </w:r>
                        </w:p>
                      </w:sdtContent>
                    </w:sdt>
                    <w:p w14:paraId="2F210115" w14:textId="1DC10FBD" w:rsidR="00185175" w:rsidRPr="005D1215" w:rsidRDefault="00185175" w:rsidP="006706AF">
                      <w:pPr>
                        <w:jc w:val="center"/>
                        <w:rPr>
                          <w:sz w:val="36"/>
                          <w:szCs w:val="36"/>
                        </w:rPr>
                      </w:pPr>
                    </w:p>
                  </w:txbxContent>
                </v:textbox>
              </v:shape>
            </w:pict>
          </mc:Fallback>
        </mc:AlternateContent>
      </w:r>
      <w:r w:rsidR="000B37F2" w:rsidRPr="000B37F2">
        <w:t xml:space="preserve"> </w:t>
      </w:r>
      <w:proofErr w:type="gramStart"/>
      <w:r w:rsidR="005D1215">
        <w:t>v</w:t>
      </w:r>
      <w:proofErr w:type="gramEnd"/>
    </w:p>
    <w:p w14:paraId="2F210048" w14:textId="77777777" w:rsidR="0036301C" w:rsidRDefault="0036301C" w:rsidP="0036301C">
      <w:pPr>
        <w:pStyle w:val="TOCHeading"/>
      </w:pPr>
      <w:r>
        <w:lastRenderedPageBreak/>
        <w:t>Table of Contents</w:t>
      </w:r>
    </w:p>
    <w:p w14:paraId="3E1955CE" w14:textId="77777777" w:rsidR="00832F16" w:rsidRDefault="00C53ADB">
      <w:pPr>
        <w:pStyle w:val="TOC1"/>
        <w:rPr>
          <w:rFonts w:asciiTheme="minorHAnsi" w:eastAsiaTheme="minorEastAsia" w:hAnsiTheme="minorHAnsi" w:cstheme="minorBidi"/>
          <w:szCs w:val="22"/>
        </w:rPr>
      </w:pPr>
      <w:r>
        <w:fldChar w:fldCharType="begin"/>
      </w:r>
      <w:r w:rsidR="00EB630C">
        <w:instrText xml:space="preserve"> TOC \o "2-4" \h \z \t "Heading 1,1,Appendix Title,1" </w:instrText>
      </w:r>
      <w:r>
        <w:fldChar w:fldCharType="separate"/>
      </w:r>
      <w:hyperlink w:anchor="_Toc355025309" w:history="1">
        <w:r w:rsidR="00832F16" w:rsidRPr="00B7155F">
          <w:rPr>
            <w:rStyle w:val="Hyperlink"/>
          </w:rPr>
          <w:t>1</w:t>
        </w:r>
        <w:r w:rsidR="00832F16">
          <w:rPr>
            <w:rFonts w:asciiTheme="minorHAnsi" w:eastAsiaTheme="minorEastAsia" w:hAnsiTheme="minorHAnsi" w:cstheme="minorBidi"/>
            <w:szCs w:val="22"/>
          </w:rPr>
          <w:tab/>
        </w:r>
        <w:r w:rsidR="00832F16" w:rsidRPr="00B7155F">
          <w:rPr>
            <w:rStyle w:val="Hyperlink"/>
          </w:rPr>
          <w:t>Introduction</w:t>
        </w:r>
        <w:r w:rsidR="00832F16">
          <w:rPr>
            <w:webHidden/>
          </w:rPr>
          <w:tab/>
        </w:r>
        <w:r w:rsidR="00832F16">
          <w:rPr>
            <w:webHidden/>
          </w:rPr>
          <w:fldChar w:fldCharType="begin"/>
        </w:r>
        <w:r w:rsidR="00832F16">
          <w:rPr>
            <w:webHidden/>
          </w:rPr>
          <w:instrText xml:space="preserve"> PAGEREF _Toc355025309 \h </w:instrText>
        </w:r>
        <w:r w:rsidR="00832F16">
          <w:rPr>
            <w:webHidden/>
          </w:rPr>
        </w:r>
        <w:r w:rsidR="00832F16">
          <w:rPr>
            <w:webHidden/>
          </w:rPr>
          <w:fldChar w:fldCharType="separate"/>
        </w:r>
        <w:r w:rsidR="00C23FE9">
          <w:rPr>
            <w:webHidden/>
          </w:rPr>
          <w:t>1</w:t>
        </w:r>
        <w:r w:rsidR="00832F16">
          <w:rPr>
            <w:webHidden/>
          </w:rPr>
          <w:fldChar w:fldCharType="end"/>
        </w:r>
      </w:hyperlink>
    </w:p>
    <w:p w14:paraId="6CFD8A3D" w14:textId="77777777" w:rsidR="00832F16" w:rsidRDefault="00C23FE9">
      <w:pPr>
        <w:pStyle w:val="TOC1"/>
        <w:rPr>
          <w:rFonts w:asciiTheme="minorHAnsi" w:eastAsiaTheme="minorEastAsia" w:hAnsiTheme="minorHAnsi" w:cstheme="minorBidi"/>
          <w:szCs w:val="22"/>
        </w:rPr>
      </w:pPr>
      <w:hyperlink w:anchor="_Toc355025310" w:history="1">
        <w:r w:rsidR="00832F16" w:rsidRPr="00B7155F">
          <w:rPr>
            <w:rStyle w:val="Hyperlink"/>
          </w:rPr>
          <w:t>2</w:t>
        </w:r>
        <w:r w:rsidR="00832F16">
          <w:rPr>
            <w:rFonts w:asciiTheme="minorHAnsi" w:eastAsiaTheme="minorEastAsia" w:hAnsiTheme="minorHAnsi" w:cstheme="minorBidi"/>
            <w:szCs w:val="22"/>
          </w:rPr>
          <w:tab/>
        </w:r>
        <w:r w:rsidR="00832F16" w:rsidRPr="00B7155F">
          <w:rPr>
            <w:rStyle w:val="Hyperlink"/>
          </w:rPr>
          <w:t>Service Overview</w:t>
        </w:r>
        <w:r w:rsidR="00832F16">
          <w:rPr>
            <w:webHidden/>
          </w:rPr>
          <w:tab/>
        </w:r>
        <w:r w:rsidR="00832F16">
          <w:rPr>
            <w:webHidden/>
          </w:rPr>
          <w:fldChar w:fldCharType="begin"/>
        </w:r>
        <w:r w:rsidR="00832F16">
          <w:rPr>
            <w:webHidden/>
          </w:rPr>
          <w:instrText xml:space="preserve"> PAGEREF _Toc355025310 \h </w:instrText>
        </w:r>
        <w:r w:rsidR="00832F16">
          <w:rPr>
            <w:webHidden/>
          </w:rPr>
        </w:r>
        <w:r w:rsidR="00832F16">
          <w:rPr>
            <w:webHidden/>
          </w:rPr>
          <w:fldChar w:fldCharType="separate"/>
        </w:r>
        <w:r>
          <w:rPr>
            <w:webHidden/>
          </w:rPr>
          <w:t>2</w:t>
        </w:r>
        <w:r w:rsidR="00832F16">
          <w:rPr>
            <w:webHidden/>
          </w:rPr>
          <w:fldChar w:fldCharType="end"/>
        </w:r>
      </w:hyperlink>
    </w:p>
    <w:p w14:paraId="55AD2E29" w14:textId="77777777" w:rsidR="00832F16" w:rsidRDefault="00C23FE9">
      <w:pPr>
        <w:pStyle w:val="TOC2"/>
        <w:rPr>
          <w:rFonts w:asciiTheme="minorHAnsi" w:eastAsiaTheme="minorEastAsia" w:hAnsiTheme="minorHAnsi" w:cstheme="minorBidi"/>
          <w:szCs w:val="22"/>
          <w:lang w:val="en-US"/>
        </w:rPr>
      </w:pPr>
      <w:hyperlink w:anchor="_Toc355025311" w:history="1">
        <w:r w:rsidR="00832F16" w:rsidRPr="00B7155F">
          <w:rPr>
            <w:rStyle w:val="Hyperlink"/>
          </w:rPr>
          <w:t>2.1</w:t>
        </w:r>
        <w:r w:rsidR="00832F16">
          <w:rPr>
            <w:rFonts w:asciiTheme="minorHAnsi" w:eastAsiaTheme="minorEastAsia" w:hAnsiTheme="minorHAnsi" w:cstheme="minorBidi"/>
            <w:szCs w:val="22"/>
            <w:lang w:val="en-US"/>
          </w:rPr>
          <w:tab/>
        </w:r>
        <w:r w:rsidR="00832F16" w:rsidRPr="00B7155F">
          <w:rPr>
            <w:rStyle w:val="Hyperlink"/>
          </w:rPr>
          <w:t>Purpose</w:t>
        </w:r>
        <w:r w:rsidR="00832F16">
          <w:rPr>
            <w:webHidden/>
          </w:rPr>
          <w:tab/>
        </w:r>
        <w:r w:rsidR="00832F16">
          <w:rPr>
            <w:webHidden/>
          </w:rPr>
          <w:fldChar w:fldCharType="begin"/>
        </w:r>
        <w:r w:rsidR="00832F16">
          <w:rPr>
            <w:webHidden/>
          </w:rPr>
          <w:instrText xml:space="preserve"> PAGEREF _Toc355025311 \h </w:instrText>
        </w:r>
        <w:r w:rsidR="00832F16">
          <w:rPr>
            <w:webHidden/>
          </w:rPr>
        </w:r>
        <w:r w:rsidR="00832F16">
          <w:rPr>
            <w:webHidden/>
          </w:rPr>
          <w:fldChar w:fldCharType="separate"/>
        </w:r>
        <w:r>
          <w:rPr>
            <w:webHidden/>
          </w:rPr>
          <w:t>3</w:t>
        </w:r>
        <w:r w:rsidR="00832F16">
          <w:rPr>
            <w:webHidden/>
          </w:rPr>
          <w:fldChar w:fldCharType="end"/>
        </w:r>
      </w:hyperlink>
    </w:p>
    <w:p w14:paraId="6FD0B93A" w14:textId="77777777" w:rsidR="00832F16" w:rsidRDefault="00C23FE9">
      <w:pPr>
        <w:pStyle w:val="TOC2"/>
        <w:rPr>
          <w:rFonts w:asciiTheme="minorHAnsi" w:eastAsiaTheme="minorEastAsia" w:hAnsiTheme="minorHAnsi" w:cstheme="minorBidi"/>
          <w:szCs w:val="22"/>
          <w:lang w:val="en-US"/>
        </w:rPr>
      </w:pPr>
      <w:hyperlink w:anchor="_Toc355025312" w:history="1">
        <w:r w:rsidR="00832F16" w:rsidRPr="00B7155F">
          <w:rPr>
            <w:rStyle w:val="Hyperlink"/>
          </w:rPr>
          <w:t>2.2</w:t>
        </w:r>
        <w:r w:rsidR="00832F16">
          <w:rPr>
            <w:rFonts w:asciiTheme="minorHAnsi" w:eastAsiaTheme="minorEastAsia" w:hAnsiTheme="minorHAnsi" w:cstheme="minorBidi"/>
            <w:szCs w:val="22"/>
            <w:lang w:val="en-US"/>
          </w:rPr>
          <w:tab/>
        </w:r>
        <w:r w:rsidR="00832F16" w:rsidRPr="00B7155F">
          <w:rPr>
            <w:rStyle w:val="Hyperlink"/>
          </w:rPr>
          <w:t>Functionality</w:t>
        </w:r>
        <w:r w:rsidR="00832F16">
          <w:rPr>
            <w:webHidden/>
          </w:rPr>
          <w:tab/>
        </w:r>
        <w:r w:rsidR="00832F16">
          <w:rPr>
            <w:webHidden/>
          </w:rPr>
          <w:fldChar w:fldCharType="begin"/>
        </w:r>
        <w:r w:rsidR="00832F16">
          <w:rPr>
            <w:webHidden/>
          </w:rPr>
          <w:instrText xml:space="preserve"> PAGEREF _Toc355025312 \h </w:instrText>
        </w:r>
        <w:r w:rsidR="00832F16">
          <w:rPr>
            <w:webHidden/>
          </w:rPr>
        </w:r>
        <w:r w:rsidR="00832F16">
          <w:rPr>
            <w:webHidden/>
          </w:rPr>
          <w:fldChar w:fldCharType="separate"/>
        </w:r>
        <w:r>
          <w:rPr>
            <w:webHidden/>
          </w:rPr>
          <w:t>3</w:t>
        </w:r>
        <w:r w:rsidR="00832F16">
          <w:rPr>
            <w:webHidden/>
          </w:rPr>
          <w:fldChar w:fldCharType="end"/>
        </w:r>
      </w:hyperlink>
    </w:p>
    <w:p w14:paraId="355EDA36" w14:textId="77777777" w:rsidR="00832F16" w:rsidRDefault="00C23FE9">
      <w:pPr>
        <w:pStyle w:val="TOC2"/>
        <w:rPr>
          <w:rFonts w:asciiTheme="minorHAnsi" w:eastAsiaTheme="minorEastAsia" w:hAnsiTheme="minorHAnsi" w:cstheme="minorBidi"/>
          <w:szCs w:val="22"/>
          <w:lang w:val="en-US"/>
        </w:rPr>
      </w:pPr>
      <w:hyperlink w:anchor="_Toc355025313" w:history="1">
        <w:r w:rsidR="00832F16" w:rsidRPr="00B7155F">
          <w:rPr>
            <w:rStyle w:val="Hyperlink"/>
          </w:rPr>
          <w:t>2.3</w:t>
        </w:r>
        <w:r w:rsidR="00832F16">
          <w:rPr>
            <w:rFonts w:asciiTheme="minorHAnsi" w:eastAsiaTheme="minorEastAsia" w:hAnsiTheme="minorHAnsi" w:cstheme="minorBidi"/>
            <w:szCs w:val="22"/>
            <w:lang w:val="en-US"/>
          </w:rPr>
          <w:tab/>
        </w:r>
        <w:r w:rsidR="00832F16" w:rsidRPr="00B7155F">
          <w:rPr>
            <w:rStyle w:val="Hyperlink"/>
          </w:rPr>
          <w:t>Participants</w:t>
        </w:r>
        <w:r w:rsidR="00832F16">
          <w:rPr>
            <w:webHidden/>
          </w:rPr>
          <w:tab/>
        </w:r>
        <w:r w:rsidR="00832F16">
          <w:rPr>
            <w:webHidden/>
          </w:rPr>
          <w:fldChar w:fldCharType="begin"/>
        </w:r>
        <w:r w:rsidR="00832F16">
          <w:rPr>
            <w:webHidden/>
          </w:rPr>
          <w:instrText xml:space="preserve"> PAGEREF _Toc355025313 \h </w:instrText>
        </w:r>
        <w:r w:rsidR="00832F16">
          <w:rPr>
            <w:webHidden/>
          </w:rPr>
        </w:r>
        <w:r w:rsidR="00832F16">
          <w:rPr>
            <w:webHidden/>
          </w:rPr>
          <w:fldChar w:fldCharType="separate"/>
        </w:r>
        <w:r>
          <w:rPr>
            <w:webHidden/>
          </w:rPr>
          <w:t>4</w:t>
        </w:r>
        <w:r w:rsidR="00832F16">
          <w:rPr>
            <w:webHidden/>
          </w:rPr>
          <w:fldChar w:fldCharType="end"/>
        </w:r>
      </w:hyperlink>
    </w:p>
    <w:p w14:paraId="12E611ED" w14:textId="77777777" w:rsidR="00832F16" w:rsidRDefault="00C23FE9">
      <w:pPr>
        <w:pStyle w:val="TOC2"/>
        <w:rPr>
          <w:rFonts w:asciiTheme="minorHAnsi" w:eastAsiaTheme="minorEastAsia" w:hAnsiTheme="minorHAnsi" w:cstheme="minorBidi"/>
          <w:szCs w:val="22"/>
          <w:lang w:val="en-US"/>
        </w:rPr>
      </w:pPr>
      <w:hyperlink w:anchor="_Toc355025314" w:history="1">
        <w:r w:rsidR="00832F16" w:rsidRPr="00B7155F">
          <w:rPr>
            <w:rStyle w:val="Hyperlink"/>
          </w:rPr>
          <w:t>2.4</w:t>
        </w:r>
        <w:r w:rsidR="00832F16">
          <w:rPr>
            <w:rFonts w:asciiTheme="minorHAnsi" w:eastAsiaTheme="minorEastAsia" w:hAnsiTheme="minorHAnsi" w:cstheme="minorBidi"/>
            <w:szCs w:val="22"/>
            <w:lang w:val="en-US"/>
          </w:rPr>
          <w:tab/>
        </w:r>
        <w:r w:rsidR="00832F16" w:rsidRPr="00B7155F">
          <w:rPr>
            <w:rStyle w:val="Hyperlink"/>
          </w:rPr>
          <w:t>Service Obligations</w:t>
        </w:r>
        <w:r w:rsidR="00832F16">
          <w:rPr>
            <w:webHidden/>
          </w:rPr>
          <w:tab/>
        </w:r>
        <w:r w:rsidR="00832F16">
          <w:rPr>
            <w:webHidden/>
          </w:rPr>
          <w:fldChar w:fldCharType="begin"/>
        </w:r>
        <w:r w:rsidR="00832F16">
          <w:rPr>
            <w:webHidden/>
          </w:rPr>
          <w:instrText xml:space="preserve"> PAGEREF _Toc355025314 \h </w:instrText>
        </w:r>
        <w:r w:rsidR="00832F16">
          <w:rPr>
            <w:webHidden/>
          </w:rPr>
        </w:r>
        <w:r w:rsidR="00832F16">
          <w:rPr>
            <w:webHidden/>
          </w:rPr>
          <w:fldChar w:fldCharType="separate"/>
        </w:r>
        <w:r>
          <w:rPr>
            <w:webHidden/>
          </w:rPr>
          <w:t>4</w:t>
        </w:r>
        <w:r w:rsidR="00832F16">
          <w:rPr>
            <w:webHidden/>
          </w:rPr>
          <w:fldChar w:fldCharType="end"/>
        </w:r>
      </w:hyperlink>
    </w:p>
    <w:p w14:paraId="1F4A6F71" w14:textId="77777777" w:rsidR="00832F16" w:rsidRDefault="00C23FE9">
      <w:pPr>
        <w:pStyle w:val="TOC2"/>
        <w:rPr>
          <w:rFonts w:asciiTheme="minorHAnsi" w:eastAsiaTheme="minorEastAsia" w:hAnsiTheme="minorHAnsi" w:cstheme="minorBidi"/>
          <w:szCs w:val="22"/>
          <w:lang w:val="en-US"/>
        </w:rPr>
      </w:pPr>
      <w:hyperlink w:anchor="_Toc355025315" w:history="1">
        <w:r w:rsidR="00832F16" w:rsidRPr="00B7155F">
          <w:rPr>
            <w:rStyle w:val="Hyperlink"/>
          </w:rPr>
          <w:t>2.5</w:t>
        </w:r>
        <w:r w:rsidR="00832F16">
          <w:rPr>
            <w:rFonts w:asciiTheme="minorHAnsi" w:eastAsiaTheme="minorEastAsia" w:hAnsiTheme="minorHAnsi" w:cstheme="minorBidi"/>
            <w:szCs w:val="22"/>
            <w:lang w:val="en-US"/>
          </w:rPr>
          <w:tab/>
        </w:r>
        <w:r w:rsidR="00832F16" w:rsidRPr="00B7155F">
          <w:rPr>
            <w:rStyle w:val="Hyperlink"/>
          </w:rPr>
          <w:t>Out of Scope</w:t>
        </w:r>
        <w:r w:rsidR="00832F16">
          <w:rPr>
            <w:webHidden/>
          </w:rPr>
          <w:tab/>
        </w:r>
        <w:r w:rsidR="00832F16">
          <w:rPr>
            <w:webHidden/>
          </w:rPr>
          <w:fldChar w:fldCharType="begin"/>
        </w:r>
        <w:r w:rsidR="00832F16">
          <w:rPr>
            <w:webHidden/>
          </w:rPr>
          <w:instrText xml:space="preserve"> PAGEREF _Toc355025315 \h </w:instrText>
        </w:r>
        <w:r w:rsidR="00832F16">
          <w:rPr>
            <w:webHidden/>
          </w:rPr>
        </w:r>
        <w:r w:rsidR="00832F16">
          <w:rPr>
            <w:webHidden/>
          </w:rPr>
          <w:fldChar w:fldCharType="separate"/>
        </w:r>
        <w:r>
          <w:rPr>
            <w:webHidden/>
          </w:rPr>
          <w:t>5</w:t>
        </w:r>
        <w:r w:rsidR="00832F16">
          <w:rPr>
            <w:webHidden/>
          </w:rPr>
          <w:fldChar w:fldCharType="end"/>
        </w:r>
      </w:hyperlink>
    </w:p>
    <w:p w14:paraId="05A1FA53" w14:textId="77777777" w:rsidR="00832F16" w:rsidRDefault="00C23FE9">
      <w:pPr>
        <w:pStyle w:val="TOC1"/>
        <w:rPr>
          <w:rFonts w:asciiTheme="minorHAnsi" w:eastAsiaTheme="minorEastAsia" w:hAnsiTheme="minorHAnsi" w:cstheme="minorBidi"/>
          <w:szCs w:val="22"/>
        </w:rPr>
      </w:pPr>
      <w:hyperlink w:anchor="_Toc355025316" w:history="1">
        <w:r w:rsidR="00832F16" w:rsidRPr="00B7155F">
          <w:rPr>
            <w:rStyle w:val="Hyperlink"/>
          </w:rPr>
          <w:t>3</w:t>
        </w:r>
        <w:r w:rsidR="00832F16">
          <w:rPr>
            <w:rFonts w:asciiTheme="minorHAnsi" w:eastAsiaTheme="minorEastAsia" w:hAnsiTheme="minorHAnsi" w:cstheme="minorBidi"/>
            <w:szCs w:val="22"/>
          </w:rPr>
          <w:tab/>
        </w:r>
        <w:r w:rsidR="00832F16" w:rsidRPr="00B7155F">
          <w:rPr>
            <w:rStyle w:val="Hyperlink"/>
          </w:rPr>
          <w:t>Assumptions and Issues</w:t>
        </w:r>
        <w:r w:rsidR="00832F16">
          <w:rPr>
            <w:webHidden/>
          </w:rPr>
          <w:tab/>
        </w:r>
        <w:r w:rsidR="00832F16">
          <w:rPr>
            <w:webHidden/>
          </w:rPr>
          <w:fldChar w:fldCharType="begin"/>
        </w:r>
        <w:r w:rsidR="00832F16">
          <w:rPr>
            <w:webHidden/>
          </w:rPr>
          <w:instrText xml:space="preserve"> PAGEREF _Toc355025316 \h </w:instrText>
        </w:r>
        <w:r w:rsidR="00832F16">
          <w:rPr>
            <w:webHidden/>
          </w:rPr>
        </w:r>
        <w:r w:rsidR="00832F16">
          <w:rPr>
            <w:webHidden/>
          </w:rPr>
          <w:fldChar w:fldCharType="separate"/>
        </w:r>
        <w:r>
          <w:rPr>
            <w:webHidden/>
          </w:rPr>
          <w:t>5</w:t>
        </w:r>
        <w:r w:rsidR="00832F16">
          <w:rPr>
            <w:webHidden/>
          </w:rPr>
          <w:fldChar w:fldCharType="end"/>
        </w:r>
      </w:hyperlink>
    </w:p>
    <w:p w14:paraId="320D0570" w14:textId="77777777" w:rsidR="00832F16" w:rsidRDefault="00C23FE9">
      <w:pPr>
        <w:pStyle w:val="TOC2"/>
        <w:rPr>
          <w:rFonts w:asciiTheme="minorHAnsi" w:eastAsiaTheme="minorEastAsia" w:hAnsiTheme="minorHAnsi" w:cstheme="minorBidi"/>
          <w:szCs w:val="22"/>
          <w:lang w:val="en-US"/>
        </w:rPr>
      </w:pPr>
      <w:hyperlink w:anchor="_Toc355025317" w:history="1">
        <w:r w:rsidR="00832F16" w:rsidRPr="00B7155F">
          <w:rPr>
            <w:rStyle w:val="Hyperlink"/>
          </w:rPr>
          <w:t>3.1</w:t>
        </w:r>
        <w:r w:rsidR="00832F16">
          <w:rPr>
            <w:rFonts w:asciiTheme="minorHAnsi" w:eastAsiaTheme="minorEastAsia" w:hAnsiTheme="minorHAnsi" w:cstheme="minorBidi"/>
            <w:szCs w:val="22"/>
            <w:lang w:val="en-US"/>
          </w:rPr>
          <w:tab/>
        </w:r>
        <w:r w:rsidR="00832F16" w:rsidRPr="00B7155F">
          <w:rPr>
            <w:rStyle w:val="Hyperlink"/>
          </w:rPr>
          <w:t>Assumptions</w:t>
        </w:r>
        <w:r w:rsidR="00832F16">
          <w:rPr>
            <w:webHidden/>
          </w:rPr>
          <w:tab/>
        </w:r>
        <w:r w:rsidR="00832F16">
          <w:rPr>
            <w:webHidden/>
          </w:rPr>
          <w:fldChar w:fldCharType="begin"/>
        </w:r>
        <w:r w:rsidR="00832F16">
          <w:rPr>
            <w:webHidden/>
          </w:rPr>
          <w:instrText xml:space="preserve"> PAGEREF _Toc355025317 \h </w:instrText>
        </w:r>
        <w:r w:rsidR="00832F16">
          <w:rPr>
            <w:webHidden/>
          </w:rPr>
        </w:r>
        <w:r w:rsidR="00832F16">
          <w:rPr>
            <w:webHidden/>
          </w:rPr>
          <w:fldChar w:fldCharType="separate"/>
        </w:r>
        <w:r>
          <w:rPr>
            <w:webHidden/>
          </w:rPr>
          <w:t>5</w:t>
        </w:r>
        <w:r w:rsidR="00832F16">
          <w:rPr>
            <w:webHidden/>
          </w:rPr>
          <w:fldChar w:fldCharType="end"/>
        </w:r>
      </w:hyperlink>
    </w:p>
    <w:p w14:paraId="389677E0" w14:textId="77777777" w:rsidR="00832F16" w:rsidRDefault="00C23FE9">
      <w:pPr>
        <w:pStyle w:val="TOC2"/>
        <w:rPr>
          <w:rFonts w:asciiTheme="minorHAnsi" w:eastAsiaTheme="minorEastAsia" w:hAnsiTheme="minorHAnsi" w:cstheme="minorBidi"/>
          <w:szCs w:val="22"/>
          <w:lang w:val="en-US"/>
        </w:rPr>
      </w:pPr>
      <w:hyperlink w:anchor="_Toc355025318" w:history="1">
        <w:r w:rsidR="00832F16" w:rsidRPr="00B7155F">
          <w:rPr>
            <w:rStyle w:val="Hyperlink"/>
          </w:rPr>
          <w:t>3.2</w:t>
        </w:r>
        <w:r w:rsidR="00832F16">
          <w:rPr>
            <w:rFonts w:asciiTheme="minorHAnsi" w:eastAsiaTheme="minorEastAsia" w:hAnsiTheme="minorHAnsi" w:cstheme="minorBidi"/>
            <w:szCs w:val="22"/>
            <w:lang w:val="en-US"/>
          </w:rPr>
          <w:tab/>
        </w:r>
        <w:r w:rsidR="00832F16" w:rsidRPr="00B7155F">
          <w:rPr>
            <w:rStyle w:val="Hyperlink"/>
          </w:rPr>
          <w:t>Issues</w:t>
        </w:r>
        <w:r w:rsidR="00832F16">
          <w:rPr>
            <w:webHidden/>
          </w:rPr>
          <w:tab/>
        </w:r>
        <w:r w:rsidR="00832F16">
          <w:rPr>
            <w:webHidden/>
          </w:rPr>
          <w:fldChar w:fldCharType="begin"/>
        </w:r>
        <w:r w:rsidR="00832F16">
          <w:rPr>
            <w:webHidden/>
          </w:rPr>
          <w:instrText xml:space="preserve"> PAGEREF _Toc355025318 \h </w:instrText>
        </w:r>
        <w:r w:rsidR="00832F16">
          <w:rPr>
            <w:webHidden/>
          </w:rPr>
        </w:r>
        <w:r w:rsidR="00832F16">
          <w:rPr>
            <w:webHidden/>
          </w:rPr>
          <w:fldChar w:fldCharType="separate"/>
        </w:r>
        <w:r>
          <w:rPr>
            <w:webHidden/>
          </w:rPr>
          <w:t>5</w:t>
        </w:r>
        <w:r w:rsidR="00832F16">
          <w:rPr>
            <w:webHidden/>
          </w:rPr>
          <w:fldChar w:fldCharType="end"/>
        </w:r>
      </w:hyperlink>
    </w:p>
    <w:p w14:paraId="7F818C36" w14:textId="77777777" w:rsidR="00832F16" w:rsidRDefault="00C23FE9">
      <w:pPr>
        <w:pStyle w:val="TOC1"/>
        <w:rPr>
          <w:rFonts w:asciiTheme="minorHAnsi" w:eastAsiaTheme="minorEastAsia" w:hAnsiTheme="minorHAnsi" w:cstheme="minorBidi"/>
          <w:szCs w:val="22"/>
        </w:rPr>
      </w:pPr>
      <w:hyperlink w:anchor="_Toc355025319" w:history="1">
        <w:r w:rsidR="00832F16" w:rsidRPr="00B7155F">
          <w:rPr>
            <w:rStyle w:val="Hyperlink"/>
          </w:rPr>
          <w:t>4</w:t>
        </w:r>
        <w:r w:rsidR="00832F16">
          <w:rPr>
            <w:rFonts w:asciiTheme="minorHAnsi" w:eastAsiaTheme="minorEastAsia" w:hAnsiTheme="minorHAnsi" w:cstheme="minorBidi"/>
            <w:szCs w:val="22"/>
          </w:rPr>
          <w:tab/>
        </w:r>
        <w:r w:rsidR="00832F16" w:rsidRPr="00B7155F">
          <w:rPr>
            <w:rStyle w:val="Hyperlink"/>
          </w:rPr>
          <w:t>General Interface Requirements</w:t>
        </w:r>
        <w:r w:rsidR="00832F16">
          <w:rPr>
            <w:webHidden/>
          </w:rPr>
          <w:tab/>
        </w:r>
        <w:r w:rsidR="00832F16">
          <w:rPr>
            <w:webHidden/>
          </w:rPr>
          <w:fldChar w:fldCharType="begin"/>
        </w:r>
        <w:r w:rsidR="00832F16">
          <w:rPr>
            <w:webHidden/>
          </w:rPr>
          <w:instrText xml:space="preserve"> PAGEREF _Toc355025319 \h </w:instrText>
        </w:r>
        <w:r w:rsidR="00832F16">
          <w:rPr>
            <w:webHidden/>
          </w:rPr>
        </w:r>
        <w:r w:rsidR="00832F16">
          <w:rPr>
            <w:webHidden/>
          </w:rPr>
          <w:fldChar w:fldCharType="separate"/>
        </w:r>
        <w:r>
          <w:rPr>
            <w:webHidden/>
          </w:rPr>
          <w:t>6</w:t>
        </w:r>
        <w:r w:rsidR="00832F16">
          <w:rPr>
            <w:webHidden/>
          </w:rPr>
          <w:fldChar w:fldCharType="end"/>
        </w:r>
      </w:hyperlink>
    </w:p>
    <w:p w14:paraId="27ECEA88" w14:textId="77777777" w:rsidR="00832F16" w:rsidRDefault="00C23FE9">
      <w:pPr>
        <w:pStyle w:val="TOC2"/>
        <w:rPr>
          <w:rFonts w:asciiTheme="minorHAnsi" w:eastAsiaTheme="minorEastAsia" w:hAnsiTheme="minorHAnsi" w:cstheme="minorBidi"/>
          <w:szCs w:val="22"/>
          <w:lang w:val="en-US"/>
        </w:rPr>
      </w:pPr>
      <w:hyperlink w:anchor="_Toc355025320" w:history="1">
        <w:r w:rsidR="00832F16" w:rsidRPr="00B7155F">
          <w:rPr>
            <w:rStyle w:val="Hyperlink"/>
          </w:rPr>
          <w:t>4.1</w:t>
        </w:r>
        <w:r w:rsidR="00832F16">
          <w:rPr>
            <w:rFonts w:asciiTheme="minorHAnsi" w:eastAsiaTheme="minorEastAsia" w:hAnsiTheme="minorHAnsi" w:cstheme="minorBidi"/>
            <w:szCs w:val="22"/>
            <w:lang w:val="en-US"/>
          </w:rPr>
          <w:tab/>
        </w:r>
        <w:r w:rsidR="00832F16" w:rsidRPr="00B7155F">
          <w:rPr>
            <w:rStyle w:val="Hyperlink"/>
          </w:rPr>
          <w:t>Functional Summary</w:t>
        </w:r>
        <w:r w:rsidR="00832F16">
          <w:rPr>
            <w:webHidden/>
          </w:rPr>
          <w:tab/>
        </w:r>
        <w:r w:rsidR="00832F16">
          <w:rPr>
            <w:webHidden/>
          </w:rPr>
          <w:fldChar w:fldCharType="begin"/>
        </w:r>
        <w:r w:rsidR="00832F16">
          <w:rPr>
            <w:webHidden/>
          </w:rPr>
          <w:instrText xml:space="preserve"> PAGEREF _Toc355025320 \h </w:instrText>
        </w:r>
        <w:r w:rsidR="00832F16">
          <w:rPr>
            <w:webHidden/>
          </w:rPr>
        </w:r>
        <w:r w:rsidR="00832F16">
          <w:rPr>
            <w:webHidden/>
          </w:rPr>
          <w:fldChar w:fldCharType="separate"/>
        </w:r>
        <w:r>
          <w:rPr>
            <w:webHidden/>
          </w:rPr>
          <w:t>6</w:t>
        </w:r>
        <w:r w:rsidR="00832F16">
          <w:rPr>
            <w:webHidden/>
          </w:rPr>
          <w:fldChar w:fldCharType="end"/>
        </w:r>
      </w:hyperlink>
    </w:p>
    <w:p w14:paraId="46EE2112" w14:textId="77777777" w:rsidR="00832F16" w:rsidRDefault="00C23FE9">
      <w:pPr>
        <w:pStyle w:val="TOC2"/>
        <w:rPr>
          <w:rFonts w:asciiTheme="minorHAnsi" w:eastAsiaTheme="minorEastAsia" w:hAnsiTheme="minorHAnsi" w:cstheme="minorBidi"/>
          <w:szCs w:val="22"/>
          <w:lang w:val="en-US"/>
        </w:rPr>
      </w:pPr>
      <w:hyperlink w:anchor="_Toc355025321" w:history="1">
        <w:r w:rsidR="00832F16" w:rsidRPr="00B7155F">
          <w:rPr>
            <w:rStyle w:val="Hyperlink"/>
          </w:rPr>
          <w:t>4.2</w:t>
        </w:r>
        <w:r w:rsidR="00832F16">
          <w:rPr>
            <w:rFonts w:asciiTheme="minorHAnsi" w:eastAsiaTheme="minorEastAsia" w:hAnsiTheme="minorHAnsi" w:cstheme="minorBidi"/>
            <w:szCs w:val="22"/>
            <w:lang w:val="en-US"/>
          </w:rPr>
          <w:tab/>
        </w:r>
        <w:r w:rsidR="00832F16" w:rsidRPr="00B7155F">
          <w:rPr>
            <w:rStyle w:val="Hyperlink"/>
          </w:rPr>
          <w:t>Business Process</w:t>
        </w:r>
        <w:r w:rsidR="00832F16">
          <w:rPr>
            <w:webHidden/>
          </w:rPr>
          <w:tab/>
        </w:r>
        <w:r w:rsidR="00832F16">
          <w:rPr>
            <w:webHidden/>
          </w:rPr>
          <w:fldChar w:fldCharType="begin"/>
        </w:r>
        <w:r w:rsidR="00832F16">
          <w:rPr>
            <w:webHidden/>
          </w:rPr>
          <w:instrText xml:space="preserve"> PAGEREF _Toc355025321 \h </w:instrText>
        </w:r>
        <w:r w:rsidR="00832F16">
          <w:rPr>
            <w:webHidden/>
          </w:rPr>
        </w:r>
        <w:r w:rsidR="00832F16">
          <w:rPr>
            <w:webHidden/>
          </w:rPr>
          <w:fldChar w:fldCharType="separate"/>
        </w:r>
        <w:r>
          <w:rPr>
            <w:webHidden/>
          </w:rPr>
          <w:t>7</w:t>
        </w:r>
        <w:r w:rsidR="00832F16">
          <w:rPr>
            <w:webHidden/>
          </w:rPr>
          <w:fldChar w:fldCharType="end"/>
        </w:r>
      </w:hyperlink>
    </w:p>
    <w:p w14:paraId="38779C30" w14:textId="77777777" w:rsidR="00832F16" w:rsidRDefault="00C23FE9">
      <w:pPr>
        <w:pStyle w:val="TOC3"/>
        <w:tabs>
          <w:tab w:val="left" w:pos="1638"/>
        </w:tabs>
        <w:rPr>
          <w:rFonts w:asciiTheme="minorHAnsi" w:eastAsiaTheme="minorEastAsia" w:hAnsiTheme="minorHAnsi" w:cstheme="minorBidi"/>
          <w:szCs w:val="22"/>
          <w:lang w:val="en-US"/>
        </w:rPr>
      </w:pPr>
      <w:hyperlink w:anchor="_Toc355025322" w:history="1">
        <w:r w:rsidR="00832F16" w:rsidRPr="00B7155F">
          <w:rPr>
            <w:rStyle w:val="Hyperlink"/>
          </w:rPr>
          <w:t>4.2.1</w:t>
        </w:r>
        <w:r w:rsidR="00832F16">
          <w:rPr>
            <w:rFonts w:asciiTheme="minorHAnsi" w:eastAsiaTheme="minorEastAsia" w:hAnsiTheme="minorHAnsi" w:cstheme="minorBidi"/>
            <w:szCs w:val="22"/>
            <w:lang w:val="en-US"/>
          </w:rPr>
          <w:tab/>
        </w:r>
        <w:r w:rsidR="00832F16" w:rsidRPr="00B7155F">
          <w:rPr>
            <w:rStyle w:val="Hyperlink"/>
          </w:rPr>
          <w:t>Enrollee Data Flow</w:t>
        </w:r>
        <w:r w:rsidR="00832F16">
          <w:rPr>
            <w:webHidden/>
          </w:rPr>
          <w:tab/>
        </w:r>
        <w:r w:rsidR="00832F16">
          <w:rPr>
            <w:webHidden/>
          </w:rPr>
          <w:fldChar w:fldCharType="begin"/>
        </w:r>
        <w:r w:rsidR="00832F16">
          <w:rPr>
            <w:webHidden/>
          </w:rPr>
          <w:instrText xml:space="preserve"> PAGEREF _Toc355025322 \h </w:instrText>
        </w:r>
        <w:r w:rsidR="00832F16">
          <w:rPr>
            <w:webHidden/>
          </w:rPr>
        </w:r>
        <w:r w:rsidR="00832F16">
          <w:rPr>
            <w:webHidden/>
          </w:rPr>
          <w:fldChar w:fldCharType="separate"/>
        </w:r>
        <w:r>
          <w:rPr>
            <w:webHidden/>
          </w:rPr>
          <w:t>7</w:t>
        </w:r>
        <w:r w:rsidR="00832F16">
          <w:rPr>
            <w:webHidden/>
          </w:rPr>
          <w:fldChar w:fldCharType="end"/>
        </w:r>
      </w:hyperlink>
    </w:p>
    <w:p w14:paraId="5FAF9F73" w14:textId="77777777" w:rsidR="00832F16" w:rsidRDefault="00C23FE9">
      <w:pPr>
        <w:pStyle w:val="TOC3"/>
        <w:tabs>
          <w:tab w:val="left" w:pos="1638"/>
        </w:tabs>
        <w:rPr>
          <w:rFonts w:asciiTheme="minorHAnsi" w:eastAsiaTheme="minorEastAsia" w:hAnsiTheme="minorHAnsi" w:cstheme="minorBidi"/>
          <w:szCs w:val="22"/>
          <w:lang w:val="en-US"/>
        </w:rPr>
      </w:pPr>
      <w:hyperlink w:anchor="_Toc355025323" w:history="1">
        <w:r w:rsidR="00832F16" w:rsidRPr="00B7155F">
          <w:rPr>
            <w:rStyle w:val="Hyperlink"/>
          </w:rPr>
          <w:t>4.2.2</w:t>
        </w:r>
        <w:r w:rsidR="00832F16">
          <w:rPr>
            <w:rFonts w:asciiTheme="minorHAnsi" w:eastAsiaTheme="minorEastAsia" w:hAnsiTheme="minorHAnsi" w:cstheme="minorBidi"/>
            <w:szCs w:val="22"/>
            <w:lang w:val="en-US"/>
          </w:rPr>
          <w:tab/>
        </w:r>
        <w:r w:rsidR="00832F16" w:rsidRPr="00B7155F">
          <w:rPr>
            <w:rStyle w:val="Hyperlink"/>
          </w:rPr>
          <w:t>Premium Payment Flow</w:t>
        </w:r>
        <w:r w:rsidR="00832F16">
          <w:rPr>
            <w:webHidden/>
          </w:rPr>
          <w:tab/>
        </w:r>
        <w:r w:rsidR="00832F16">
          <w:rPr>
            <w:webHidden/>
          </w:rPr>
          <w:fldChar w:fldCharType="begin"/>
        </w:r>
        <w:r w:rsidR="00832F16">
          <w:rPr>
            <w:webHidden/>
          </w:rPr>
          <w:instrText xml:space="preserve"> PAGEREF _Toc355025323 \h </w:instrText>
        </w:r>
        <w:r w:rsidR="00832F16">
          <w:rPr>
            <w:webHidden/>
          </w:rPr>
        </w:r>
        <w:r w:rsidR="00832F16">
          <w:rPr>
            <w:webHidden/>
          </w:rPr>
          <w:fldChar w:fldCharType="separate"/>
        </w:r>
        <w:r>
          <w:rPr>
            <w:webHidden/>
          </w:rPr>
          <w:t>8</w:t>
        </w:r>
        <w:r w:rsidR="00832F16">
          <w:rPr>
            <w:webHidden/>
          </w:rPr>
          <w:fldChar w:fldCharType="end"/>
        </w:r>
      </w:hyperlink>
    </w:p>
    <w:p w14:paraId="6F84D996" w14:textId="77777777" w:rsidR="00832F16" w:rsidRDefault="00C23FE9">
      <w:pPr>
        <w:pStyle w:val="TOC3"/>
        <w:tabs>
          <w:tab w:val="left" w:pos="1638"/>
        </w:tabs>
        <w:rPr>
          <w:rFonts w:asciiTheme="minorHAnsi" w:eastAsiaTheme="minorEastAsia" w:hAnsiTheme="minorHAnsi" w:cstheme="minorBidi"/>
          <w:szCs w:val="22"/>
          <w:lang w:val="en-US"/>
        </w:rPr>
      </w:pPr>
      <w:hyperlink w:anchor="_Toc355025324" w:history="1">
        <w:r w:rsidR="00832F16" w:rsidRPr="00B7155F">
          <w:rPr>
            <w:rStyle w:val="Hyperlink"/>
          </w:rPr>
          <w:t>4.2.3</w:t>
        </w:r>
        <w:r w:rsidR="00832F16">
          <w:rPr>
            <w:rFonts w:asciiTheme="minorHAnsi" w:eastAsiaTheme="minorEastAsia" w:hAnsiTheme="minorHAnsi" w:cstheme="minorBidi"/>
            <w:szCs w:val="22"/>
            <w:lang w:val="en-US"/>
          </w:rPr>
          <w:tab/>
        </w:r>
        <w:r w:rsidR="00832F16" w:rsidRPr="00B7155F">
          <w:rPr>
            <w:rStyle w:val="Hyperlink"/>
          </w:rPr>
          <w:t>Payment Data Flow</w:t>
        </w:r>
        <w:r w:rsidR="00832F16">
          <w:rPr>
            <w:webHidden/>
          </w:rPr>
          <w:tab/>
        </w:r>
        <w:r w:rsidR="00832F16">
          <w:rPr>
            <w:webHidden/>
          </w:rPr>
          <w:fldChar w:fldCharType="begin"/>
        </w:r>
        <w:r w:rsidR="00832F16">
          <w:rPr>
            <w:webHidden/>
          </w:rPr>
          <w:instrText xml:space="preserve"> PAGEREF _Toc355025324 \h </w:instrText>
        </w:r>
        <w:r w:rsidR="00832F16">
          <w:rPr>
            <w:webHidden/>
          </w:rPr>
        </w:r>
        <w:r w:rsidR="00832F16">
          <w:rPr>
            <w:webHidden/>
          </w:rPr>
          <w:fldChar w:fldCharType="separate"/>
        </w:r>
        <w:r>
          <w:rPr>
            <w:webHidden/>
          </w:rPr>
          <w:t>8</w:t>
        </w:r>
        <w:r w:rsidR="00832F16">
          <w:rPr>
            <w:webHidden/>
          </w:rPr>
          <w:fldChar w:fldCharType="end"/>
        </w:r>
      </w:hyperlink>
    </w:p>
    <w:p w14:paraId="569C5563" w14:textId="77777777" w:rsidR="00832F16" w:rsidRDefault="00C23FE9">
      <w:pPr>
        <w:pStyle w:val="TOC3"/>
        <w:tabs>
          <w:tab w:val="left" w:pos="1638"/>
        </w:tabs>
        <w:rPr>
          <w:rFonts w:asciiTheme="minorHAnsi" w:eastAsiaTheme="minorEastAsia" w:hAnsiTheme="minorHAnsi" w:cstheme="minorBidi"/>
          <w:szCs w:val="22"/>
          <w:lang w:val="en-US"/>
        </w:rPr>
      </w:pPr>
      <w:hyperlink w:anchor="_Toc355025325" w:history="1">
        <w:r w:rsidR="00832F16" w:rsidRPr="00B7155F">
          <w:rPr>
            <w:rStyle w:val="Hyperlink"/>
          </w:rPr>
          <w:t>4.2.4</w:t>
        </w:r>
        <w:r w:rsidR="00832F16">
          <w:rPr>
            <w:rFonts w:asciiTheme="minorHAnsi" w:eastAsiaTheme="minorEastAsia" w:hAnsiTheme="minorHAnsi" w:cstheme="minorBidi"/>
            <w:szCs w:val="22"/>
            <w:lang w:val="en-US"/>
          </w:rPr>
          <w:tab/>
        </w:r>
        <w:r w:rsidR="00832F16" w:rsidRPr="00B7155F">
          <w:rPr>
            <w:rStyle w:val="Hyperlink"/>
          </w:rPr>
          <w:t>Fund Transfer Flow</w:t>
        </w:r>
        <w:r w:rsidR="00832F16">
          <w:rPr>
            <w:webHidden/>
          </w:rPr>
          <w:tab/>
        </w:r>
        <w:r w:rsidR="00832F16">
          <w:rPr>
            <w:webHidden/>
          </w:rPr>
          <w:fldChar w:fldCharType="begin"/>
        </w:r>
        <w:r w:rsidR="00832F16">
          <w:rPr>
            <w:webHidden/>
          </w:rPr>
          <w:instrText xml:space="preserve"> PAGEREF _Toc355025325 \h </w:instrText>
        </w:r>
        <w:r w:rsidR="00832F16">
          <w:rPr>
            <w:webHidden/>
          </w:rPr>
        </w:r>
        <w:r w:rsidR="00832F16">
          <w:rPr>
            <w:webHidden/>
          </w:rPr>
          <w:fldChar w:fldCharType="separate"/>
        </w:r>
        <w:r>
          <w:rPr>
            <w:webHidden/>
          </w:rPr>
          <w:t>8</w:t>
        </w:r>
        <w:r w:rsidR="00832F16">
          <w:rPr>
            <w:webHidden/>
          </w:rPr>
          <w:fldChar w:fldCharType="end"/>
        </w:r>
      </w:hyperlink>
    </w:p>
    <w:p w14:paraId="4684A795" w14:textId="77777777" w:rsidR="00832F16" w:rsidRDefault="00C23FE9">
      <w:pPr>
        <w:pStyle w:val="TOC2"/>
        <w:rPr>
          <w:rFonts w:asciiTheme="minorHAnsi" w:eastAsiaTheme="minorEastAsia" w:hAnsiTheme="minorHAnsi" w:cstheme="minorBidi"/>
          <w:szCs w:val="22"/>
          <w:lang w:val="en-US"/>
        </w:rPr>
      </w:pPr>
      <w:hyperlink w:anchor="_Toc355025326" w:history="1">
        <w:r w:rsidR="00832F16" w:rsidRPr="00B7155F">
          <w:rPr>
            <w:rStyle w:val="Hyperlink"/>
          </w:rPr>
          <w:t>4.3</w:t>
        </w:r>
        <w:r w:rsidR="00832F16">
          <w:rPr>
            <w:rFonts w:asciiTheme="minorHAnsi" w:eastAsiaTheme="minorEastAsia" w:hAnsiTheme="minorHAnsi" w:cstheme="minorBidi"/>
            <w:szCs w:val="22"/>
            <w:lang w:val="en-US"/>
          </w:rPr>
          <w:tab/>
        </w:r>
        <w:r w:rsidR="00832F16" w:rsidRPr="00B7155F">
          <w:rPr>
            <w:rStyle w:val="Hyperlink"/>
          </w:rPr>
          <w:t>Service Operations</w:t>
        </w:r>
        <w:r w:rsidR="00832F16">
          <w:rPr>
            <w:webHidden/>
          </w:rPr>
          <w:tab/>
        </w:r>
        <w:r w:rsidR="00832F16">
          <w:rPr>
            <w:webHidden/>
          </w:rPr>
          <w:fldChar w:fldCharType="begin"/>
        </w:r>
        <w:r w:rsidR="00832F16">
          <w:rPr>
            <w:webHidden/>
          </w:rPr>
          <w:instrText xml:space="preserve"> PAGEREF _Toc355025326 \h </w:instrText>
        </w:r>
        <w:r w:rsidR="00832F16">
          <w:rPr>
            <w:webHidden/>
          </w:rPr>
        </w:r>
        <w:r w:rsidR="00832F16">
          <w:rPr>
            <w:webHidden/>
          </w:rPr>
          <w:fldChar w:fldCharType="separate"/>
        </w:r>
        <w:r>
          <w:rPr>
            <w:webHidden/>
          </w:rPr>
          <w:t>9</w:t>
        </w:r>
        <w:r w:rsidR="00832F16">
          <w:rPr>
            <w:webHidden/>
          </w:rPr>
          <w:fldChar w:fldCharType="end"/>
        </w:r>
      </w:hyperlink>
    </w:p>
    <w:p w14:paraId="6A1DD931" w14:textId="77777777" w:rsidR="00832F16" w:rsidRDefault="00C23FE9">
      <w:pPr>
        <w:pStyle w:val="TOC2"/>
        <w:rPr>
          <w:rFonts w:asciiTheme="minorHAnsi" w:eastAsiaTheme="minorEastAsia" w:hAnsiTheme="minorHAnsi" w:cstheme="minorBidi"/>
          <w:szCs w:val="22"/>
          <w:lang w:val="en-US"/>
        </w:rPr>
      </w:pPr>
      <w:hyperlink w:anchor="_Toc355025327" w:history="1">
        <w:r w:rsidR="00832F16" w:rsidRPr="00B7155F">
          <w:rPr>
            <w:rStyle w:val="Hyperlink"/>
          </w:rPr>
          <w:t>4.4</w:t>
        </w:r>
        <w:r w:rsidR="00832F16">
          <w:rPr>
            <w:rFonts w:asciiTheme="minorHAnsi" w:eastAsiaTheme="minorEastAsia" w:hAnsiTheme="minorHAnsi" w:cstheme="minorBidi"/>
            <w:szCs w:val="22"/>
            <w:lang w:val="en-US"/>
          </w:rPr>
          <w:tab/>
        </w:r>
        <w:r w:rsidR="00832F16" w:rsidRPr="00B7155F">
          <w:rPr>
            <w:rStyle w:val="Hyperlink"/>
          </w:rPr>
          <w:t>Data Handling</w:t>
        </w:r>
        <w:r w:rsidR="00832F16">
          <w:rPr>
            <w:webHidden/>
          </w:rPr>
          <w:tab/>
        </w:r>
        <w:r w:rsidR="00832F16">
          <w:rPr>
            <w:webHidden/>
          </w:rPr>
          <w:fldChar w:fldCharType="begin"/>
        </w:r>
        <w:r w:rsidR="00832F16">
          <w:rPr>
            <w:webHidden/>
          </w:rPr>
          <w:instrText xml:space="preserve"> PAGEREF _Toc355025327 \h </w:instrText>
        </w:r>
        <w:r w:rsidR="00832F16">
          <w:rPr>
            <w:webHidden/>
          </w:rPr>
        </w:r>
        <w:r w:rsidR="00832F16">
          <w:rPr>
            <w:webHidden/>
          </w:rPr>
          <w:fldChar w:fldCharType="separate"/>
        </w:r>
        <w:r>
          <w:rPr>
            <w:webHidden/>
          </w:rPr>
          <w:t>9</w:t>
        </w:r>
        <w:r w:rsidR="00832F16">
          <w:rPr>
            <w:webHidden/>
          </w:rPr>
          <w:fldChar w:fldCharType="end"/>
        </w:r>
      </w:hyperlink>
    </w:p>
    <w:p w14:paraId="16221361" w14:textId="77777777" w:rsidR="00832F16" w:rsidRDefault="00C23FE9">
      <w:pPr>
        <w:pStyle w:val="TOC2"/>
        <w:rPr>
          <w:rFonts w:asciiTheme="minorHAnsi" w:eastAsiaTheme="minorEastAsia" w:hAnsiTheme="minorHAnsi" w:cstheme="minorBidi"/>
          <w:szCs w:val="22"/>
          <w:lang w:val="en-US"/>
        </w:rPr>
      </w:pPr>
      <w:hyperlink w:anchor="_Toc355025328" w:history="1">
        <w:r w:rsidR="00832F16" w:rsidRPr="00B7155F">
          <w:rPr>
            <w:rStyle w:val="Hyperlink"/>
          </w:rPr>
          <w:t>4.5</w:t>
        </w:r>
        <w:r w:rsidR="00832F16">
          <w:rPr>
            <w:rFonts w:asciiTheme="minorHAnsi" w:eastAsiaTheme="minorEastAsia" w:hAnsiTheme="minorHAnsi" w:cstheme="minorBidi"/>
            <w:szCs w:val="22"/>
            <w:lang w:val="en-US"/>
          </w:rPr>
          <w:tab/>
        </w:r>
        <w:r w:rsidR="00832F16" w:rsidRPr="00B7155F">
          <w:rPr>
            <w:rStyle w:val="Hyperlink"/>
          </w:rPr>
          <w:t>Process Controls</w:t>
        </w:r>
        <w:r w:rsidR="00832F16">
          <w:rPr>
            <w:webHidden/>
          </w:rPr>
          <w:tab/>
        </w:r>
        <w:r w:rsidR="00832F16">
          <w:rPr>
            <w:webHidden/>
          </w:rPr>
          <w:fldChar w:fldCharType="begin"/>
        </w:r>
        <w:r w:rsidR="00832F16">
          <w:rPr>
            <w:webHidden/>
          </w:rPr>
          <w:instrText xml:space="preserve"> PAGEREF _Toc355025328 \h </w:instrText>
        </w:r>
        <w:r w:rsidR="00832F16">
          <w:rPr>
            <w:webHidden/>
          </w:rPr>
        </w:r>
        <w:r w:rsidR="00832F16">
          <w:rPr>
            <w:webHidden/>
          </w:rPr>
          <w:fldChar w:fldCharType="separate"/>
        </w:r>
        <w:r>
          <w:rPr>
            <w:webHidden/>
          </w:rPr>
          <w:t>9</w:t>
        </w:r>
        <w:r w:rsidR="00832F16">
          <w:rPr>
            <w:webHidden/>
          </w:rPr>
          <w:fldChar w:fldCharType="end"/>
        </w:r>
      </w:hyperlink>
    </w:p>
    <w:p w14:paraId="344E3D44" w14:textId="77777777" w:rsidR="00832F16" w:rsidRDefault="00C23FE9">
      <w:pPr>
        <w:pStyle w:val="TOC2"/>
        <w:rPr>
          <w:rFonts w:asciiTheme="minorHAnsi" w:eastAsiaTheme="minorEastAsia" w:hAnsiTheme="minorHAnsi" w:cstheme="minorBidi"/>
          <w:szCs w:val="22"/>
          <w:lang w:val="en-US"/>
        </w:rPr>
      </w:pPr>
      <w:hyperlink w:anchor="_Toc355025329" w:history="1">
        <w:r w:rsidR="00832F16" w:rsidRPr="00B7155F">
          <w:rPr>
            <w:rStyle w:val="Hyperlink"/>
          </w:rPr>
          <w:t>4.6</w:t>
        </w:r>
        <w:r w:rsidR="00832F16">
          <w:rPr>
            <w:rFonts w:asciiTheme="minorHAnsi" w:eastAsiaTheme="minorEastAsia" w:hAnsiTheme="minorHAnsi" w:cstheme="minorBidi"/>
            <w:szCs w:val="22"/>
            <w:lang w:val="en-US"/>
          </w:rPr>
          <w:tab/>
        </w:r>
        <w:r w:rsidR="00832F16" w:rsidRPr="00B7155F">
          <w:rPr>
            <w:rStyle w:val="Hyperlink"/>
          </w:rPr>
          <w:t>Security and Integrity</w:t>
        </w:r>
        <w:r w:rsidR="00832F16">
          <w:rPr>
            <w:webHidden/>
          </w:rPr>
          <w:tab/>
        </w:r>
        <w:r w:rsidR="00832F16">
          <w:rPr>
            <w:webHidden/>
          </w:rPr>
          <w:fldChar w:fldCharType="begin"/>
        </w:r>
        <w:r w:rsidR="00832F16">
          <w:rPr>
            <w:webHidden/>
          </w:rPr>
          <w:instrText xml:space="preserve"> PAGEREF _Toc355025329 \h </w:instrText>
        </w:r>
        <w:r w:rsidR="00832F16">
          <w:rPr>
            <w:webHidden/>
          </w:rPr>
        </w:r>
        <w:r w:rsidR="00832F16">
          <w:rPr>
            <w:webHidden/>
          </w:rPr>
          <w:fldChar w:fldCharType="separate"/>
        </w:r>
        <w:r>
          <w:rPr>
            <w:webHidden/>
          </w:rPr>
          <w:t>10</w:t>
        </w:r>
        <w:r w:rsidR="00832F16">
          <w:rPr>
            <w:webHidden/>
          </w:rPr>
          <w:fldChar w:fldCharType="end"/>
        </w:r>
      </w:hyperlink>
    </w:p>
    <w:p w14:paraId="3891290E" w14:textId="77777777" w:rsidR="00832F16" w:rsidRDefault="00C23FE9">
      <w:pPr>
        <w:pStyle w:val="TOC1"/>
        <w:rPr>
          <w:rFonts w:asciiTheme="minorHAnsi" w:eastAsiaTheme="minorEastAsia" w:hAnsiTheme="minorHAnsi" w:cstheme="minorBidi"/>
          <w:szCs w:val="22"/>
        </w:rPr>
      </w:pPr>
      <w:hyperlink w:anchor="_Toc355025330" w:history="1">
        <w:r w:rsidR="00832F16" w:rsidRPr="00B7155F">
          <w:rPr>
            <w:rStyle w:val="Hyperlink"/>
          </w:rPr>
          <w:t>5</w:t>
        </w:r>
        <w:r w:rsidR="00832F16">
          <w:rPr>
            <w:rFonts w:asciiTheme="minorHAnsi" w:eastAsiaTheme="minorEastAsia" w:hAnsiTheme="minorHAnsi" w:cstheme="minorBidi"/>
            <w:szCs w:val="22"/>
          </w:rPr>
          <w:tab/>
        </w:r>
        <w:r w:rsidR="00832F16" w:rsidRPr="00B7155F">
          <w:rPr>
            <w:rStyle w:val="Hyperlink"/>
          </w:rPr>
          <w:t>Detailed Interface Design</w:t>
        </w:r>
        <w:r w:rsidR="00832F16">
          <w:rPr>
            <w:webHidden/>
          </w:rPr>
          <w:tab/>
        </w:r>
        <w:r w:rsidR="00832F16">
          <w:rPr>
            <w:webHidden/>
          </w:rPr>
          <w:fldChar w:fldCharType="begin"/>
        </w:r>
        <w:r w:rsidR="00832F16">
          <w:rPr>
            <w:webHidden/>
          </w:rPr>
          <w:instrText xml:space="preserve"> PAGEREF _Toc355025330 \h </w:instrText>
        </w:r>
        <w:r w:rsidR="00832F16">
          <w:rPr>
            <w:webHidden/>
          </w:rPr>
        </w:r>
        <w:r w:rsidR="00832F16">
          <w:rPr>
            <w:webHidden/>
          </w:rPr>
          <w:fldChar w:fldCharType="separate"/>
        </w:r>
        <w:r>
          <w:rPr>
            <w:webHidden/>
          </w:rPr>
          <w:t>10</w:t>
        </w:r>
        <w:r w:rsidR="00832F16">
          <w:rPr>
            <w:webHidden/>
          </w:rPr>
          <w:fldChar w:fldCharType="end"/>
        </w:r>
      </w:hyperlink>
    </w:p>
    <w:p w14:paraId="33E0BF46" w14:textId="77777777" w:rsidR="00832F16" w:rsidRDefault="00C23FE9">
      <w:pPr>
        <w:pStyle w:val="TOC2"/>
        <w:rPr>
          <w:rFonts w:asciiTheme="minorHAnsi" w:eastAsiaTheme="minorEastAsia" w:hAnsiTheme="minorHAnsi" w:cstheme="minorBidi"/>
          <w:szCs w:val="22"/>
          <w:lang w:val="en-US"/>
        </w:rPr>
      </w:pPr>
      <w:hyperlink w:anchor="_Toc355025331" w:history="1">
        <w:r w:rsidR="00832F16" w:rsidRPr="00B7155F">
          <w:rPr>
            <w:rStyle w:val="Hyperlink"/>
          </w:rPr>
          <w:t>5.1</w:t>
        </w:r>
        <w:r w:rsidR="00832F16">
          <w:rPr>
            <w:rFonts w:asciiTheme="minorHAnsi" w:eastAsiaTheme="minorEastAsia" w:hAnsiTheme="minorHAnsi" w:cstheme="minorBidi"/>
            <w:szCs w:val="22"/>
            <w:lang w:val="en-US"/>
          </w:rPr>
          <w:tab/>
        </w:r>
        <w:r w:rsidR="00832F16" w:rsidRPr="00B7155F">
          <w:rPr>
            <w:rStyle w:val="Hyperlink"/>
          </w:rPr>
          <w:t>Event Sequence</w:t>
        </w:r>
        <w:r w:rsidR="00832F16">
          <w:rPr>
            <w:webHidden/>
          </w:rPr>
          <w:tab/>
        </w:r>
        <w:r w:rsidR="00832F16">
          <w:rPr>
            <w:webHidden/>
          </w:rPr>
          <w:fldChar w:fldCharType="begin"/>
        </w:r>
        <w:r w:rsidR="00832F16">
          <w:rPr>
            <w:webHidden/>
          </w:rPr>
          <w:instrText xml:space="preserve"> PAGEREF _Toc355025331 \h </w:instrText>
        </w:r>
        <w:r w:rsidR="00832F16">
          <w:rPr>
            <w:webHidden/>
          </w:rPr>
        </w:r>
        <w:r w:rsidR="00832F16">
          <w:rPr>
            <w:webHidden/>
          </w:rPr>
          <w:fldChar w:fldCharType="separate"/>
        </w:r>
        <w:r>
          <w:rPr>
            <w:webHidden/>
          </w:rPr>
          <w:t>12</w:t>
        </w:r>
        <w:r w:rsidR="00832F16">
          <w:rPr>
            <w:webHidden/>
          </w:rPr>
          <w:fldChar w:fldCharType="end"/>
        </w:r>
      </w:hyperlink>
    </w:p>
    <w:p w14:paraId="5016BB51" w14:textId="77777777" w:rsidR="00832F16" w:rsidRDefault="00C23FE9">
      <w:pPr>
        <w:pStyle w:val="TOC2"/>
        <w:rPr>
          <w:rFonts w:asciiTheme="minorHAnsi" w:eastAsiaTheme="minorEastAsia" w:hAnsiTheme="minorHAnsi" w:cstheme="minorBidi"/>
          <w:szCs w:val="22"/>
          <w:lang w:val="en-US"/>
        </w:rPr>
      </w:pPr>
      <w:hyperlink w:anchor="_Toc355025332" w:history="1">
        <w:r w:rsidR="00832F16" w:rsidRPr="00B7155F">
          <w:rPr>
            <w:rStyle w:val="Hyperlink"/>
          </w:rPr>
          <w:t>5.2</w:t>
        </w:r>
        <w:r w:rsidR="00832F16">
          <w:rPr>
            <w:rFonts w:asciiTheme="minorHAnsi" w:eastAsiaTheme="minorEastAsia" w:hAnsiTheme="minorHAnsi" w:cstheme="minorBidi"/>
            <w:szCs w:val="22"/>
            <w:lang w:val="en-US"/>
          </w:rPr>
          <w:tab/>
        </w:r>
        <w:r w:rsidR="00832F16" w:rsidRPr="00B7155F">
          <w:rPr>
            <w:rStyle w:val="Hyperlink"/>
          </w:rPr>
          <w:t>Service Request Data</w:t>
        </w:r>
        <w:r w:rsidR="00832F16">
          <w:rPr>
            <w:webHidden/>
          </w:rPr>
          <w:tab/>
        </w:r>
        <w:r w:rsidR="00832F16">
          <w:rPr>
            <w:webHidden/>
          </w:rPr>
          <w:fldChar w:fldCharType="begin"/>
        </w:r>
        <w:r w:rsidR="00832F16">
          <w:rPr>
            <w:webHidden/>
          </w:rPr>
          <w:instrText xml:space="preserve"> PAGEREF _Toc355025332 \h </w:instrText>
        </w:r>
        <w:r w:rsidR="00832F16">
          <w:rPr>
            <w:webHidden/>
          </w:rPr>
        </w:r>
        <w:r w:rsidR="00832F16">
          <w:rPr>
            <w:webHidden/>
          </w:rPr>
          <w:fldChar w:fldCharType="separate"/>
        </w:r>
        <w:r>
          <w:rPr>
            <w:webHidden/>
          </w:rPr>
          <w:t>13</w:t>
        </w:r>
        <w:r w:rsidR="00832F16">
          <w:rPr>
            <w:webHidden/>
          </w:rPr>
          <w:fldChar w:fldCharType="end"/>
        </w:r>
      </w:hyperlink>
    </w:p>
    <w:p w14:paraId="131CF8EE" w14:textId="77777777" w:rsidR="00832F16" w:rsidRDefault="00C23FE9">
      <w:pPr>
        <w:pStyle w:val="TOC2"/>
        <w:rPr>
          <w:rFonts w:asciiTheme="minorHAnsi" w:eastAsiaTheme="minorEastAsia" w:hAnsiTheme="minorHAnsi" w:cstheme="minorBidi"/>
          <w:szCs w:val="22"/>
          <w:lang w:val="en-US"/>
        </w:rPr>
      </w:pPr>
      <w:hyperlink w:anchor="_Toc355025333" w:history="1">
        <w:r w:rsidR="00832F16" w:rsidRPr="00B7155F">
          <w:rPr>
            <w:rStyle w:val="Hyperlink"/>
          </w:rPr>
          <w:t>5.3</w:t>
        </w:r>
        <w:r w:rsidR="00832F16">
          <w:rPr>
            <w:rFonts w:asciiTheme="minorHAnsi" w:eastAsiaTheme="minorEastAsia" w:hAnsiTheme="minorHAnsi" w:cstheme="minorBidi"/>
            <w:szCs w:val="22"/>
            <w:lang w:val="en-US"/>
          </w:rPr>
          <w:tab/>
        </w:r>
        <w:r w:rsidR="00832F16" w:rsidRPr="00B7155F">
          <w:rPr>
            <w:rStyle w:val="Hyperlink"/>
          </w:rPr>
          <w:t>Service Response Data</w:t>
        </w:r>
        <w:r w:rsidR="00832F16">
          <w:rPr>
            <w:webHidden/>
          </w:rPr>
          <w:tab/>
        </w:r>
        <w:r w:rsidR="00832F16">
          <w:rPr>
            <w:webHidden/>
          </w:rPr>
          <w:fldChar w:fldCharType="begin"/>
        </w:r>
        <w:r w:rsidR="00832F16">
          <w:rPr>
            <w:webHidden/>
          </w:rPr>
          <w:instrText xml:space="preserve"> PAGEREF _Toc355025333 \h </w:instrText>
        </w:r>
        <w:r w:rsidR="00832F16">
          <w:rPr>
            <w:webHidden/>
          </w:rPr>
        </w:r>
        <w:r w:rsidR="00832F16">
          <w:rPr>
            <w:webHidden/>
          </w:rPr>
          <w:fldChar w:fldCharType="separate"/>
        </w:r>
        <w:r>
          <w:rPr>
            <w:webHidden/>
          </w:rPr>
          <w:t>13</w:t>
        </w:r>
        <w:r w:rsidR="00832F16">
          <w:rPr>
            <w:webHidden/>
          </w:rPr>
          <w:fldChar w:fldCharType="end"/>
        </w:r>
      </w:hyperlink>
    </w:p>
    <w:p w14:paraId="59868885" w14:textId="77777777" w:rsidR="00832F16" w:rsidRDefault="00C23FE9">
      <w:pPr>
        <w:pStyle w:val="TOC2"/>
        <w:rPr>
          <w:rFonts w:asciiTheme="minorHAnsi" w:eastAsiaTheme="minorEastAsia" w:hAnsiTheme="minorHAnsi" w:cstheme="minorBidi"/>
          <w:szCs w:val="22"/>
          <w:lang w:val="en-US"/>
        </w:rPr>
      </w:pPr>
      <w:hyperlink w:anchor="_Toc355025334" w:history="1">
        <w:r w:rsidR="00832F16" w:rsidRPr="00B7155F">
          <w:rPr>
            <w:rStyle w:val="Hyperlink"/>
          </w:rPr>
          <w:t>5.4</w:t>
        </w:r>
        <w:r w:rsidR="00832F16">
          <w:rPr>
            <w:rFonts w:asciiTheme="minorHAnsi" w:eastAsiaTheme="minorEastAsia" w:hAnsiTheme="minorHAnsi" w:cstheme="minorBidi"/>
            <w:szCs w:val="22"/>
            <w:lang w:val="en-US"/>
          </w:rPr>
          <w:tab/>
        </w:r>
        <w:r w:rsidR="00832F16" w:rsidRPr="00B7155F">
          <w:rPr>
            <w:rStyle w:val="Hyperlink"/>
          </w:rPr>
          <w:t>Packaging and Delivery</w:t>
        </w:r>
        <w:r w:rsidR="00832F16">
          <w:rPr>
            <w:webHidden/>
          </w:rPr>
          <w:tab/>
        </w:r>
        <w:r w:rsidR="00832F16">
          <w:rPr>
            <w:webHidden/>
          </w:rPr>
          <w:fldChar w:fldCharType="begin"/>
        </w:r>
        <w:r w:rsidR="00832F16">
          <w:rPr>
            <w:webHidden/>
          </w:rPr>
          <w:instrText xml:space="preserve"> PAGEREF _Toc355025334 \h </w:instrText>
        </w:r>
        <w:r w:rsidR="00832F16">
          <w:rPr>
            <w:webHidden/>
          </w:rPr>
        </w:r>
        <w:r w:rsidR="00832F16">
          <w:rPr>
            <w:webHidden/>
          </w:rPr>
          <w:fldChar w:fldCharType="separate"/>
        </w:r>
        <w:r>
          <w:rPr>
            <w:webHidden/>
          </w:rPr>
          <w:t>13</w:t>
        </w:r>
        <w:r w:rsidR="00832F16">
          <w:rPr>
            <w:webHidden/>
          </w:rPr>
          <w:fldChar w:fldCharType="end"/>
        </w:r>
      </w:hyperlink>
    </w:p>
    <w:p w14:paraId="193029CA" w14:textId="77777777" w:rsidR="00832F16" w:rsidRDefault="00C23FE9">
      <w:pPr>
        <w:pStyle w:val="TOC3"/>
        <w:tabs>
          <w:tab w:val="left" w:pos="1638"/>
        </w:tabs>
        <w:rPr>
          <w:rFonts w:asciiTheme="minorHAnsi" w:eastAsiaTheme="minorEastAsia" w:hAnsiTheme="minorHAnsi" w:cstheme="minorBidi"/>
          <w:szCs w:val="22"/>
          <w:lang w:val="en-US"/>
        </w:rPr>
      </w:pPr>
      <w:hyperlink w:anchor="_Toc355025335" w:history="1">
        <w:r w:rsidR="00832F16" w:rsidRPr="00B7155F">
          <w:rPr>
            <w:rStyle w:val="Hyperlink"/>
          </w:rPr>
          <w:t>5.4.1</w:t>
        </w:r>
        <w:r w:rsidR="00832F16">
          <w:rPr>
            <w:rFonts w:asciiTheme="minorHAnsi" w:eastAsiaTheme="minorEastAsia" w:hAnsiTheme="minorHAnsi" w:cstheme="minorBidi"/>
            <w:szCs w:val="22"/>
            <w:lang w:val="en-US"/>
          </w:rPr>
          <w:tab/>
        </w:r>
        <w:r w:rsidR="00832F16" w:rsidRPr="00B7155F">
          <w:rPr>
            <w:rStyle w:val="Hyperlink"/>
          </w:rPr>
          <w:t>Technical Plan – SFTP Exchange</w:t>
        </w:r>
        <w:r w:rsidR="00832F16">
          <w:rPr>
            <w:webHidden/>
          </w:rPr>
          <w:tab/>
        </w:r>
        <w:r w:rsidR="00832F16">
          <w:rPr>
            <w:webHidden/>
          </w:rPr>
          <w:fldChar w:fldCharType="begin"/>
        </w:r>
        <w:r w:rsidR="00832F16">
          <w:rPr>
            <w:webHidden/>
          </w:rPr>
          <w:instrText xml:space="preserve"> PAGEREF _Toc355025335 \h </w:instrText>
        </w:r>
        <w:r w:rsidR="00832F16">
          <w:rPr>
            <w:webHidden/>
          </w:rPr>
        </w:r>
        <w:r w:rsidR="00832F16">
          <w:rPr>
            <w:webHidden/>
          </w:rPr>
          <w:fldChar w:fldCharType="separate"/>
        </w:r>
        <w:r>
          <w:rPr>
            <w:webHidden/>
          </w:rPr>
          <w:t>14</w:t>
        </w:r>
        <w:r w:rsidR="00832F16">
          <w:rPr>
            <w:webHidden/>
          </w:rPr>
          <w:fldChar w:fldCharType="end"/>
        </w:r>
      </w:hyperlink>
    </w:p>
    <w:p w14:paraId="67BFEB32" w14:textId="77777777" w:rsidR="00832F16" w:rsidRDefault="00C23FE9">
      <w:pPr>
        <w:pStyle w:val="TOC3"/>
        <w:tabs>
          <w:tab w:val="left" w:pos="1638"/>
        </w:tabs>
        <w:rPr>
          <w:rFonts w:asciiTheme="minorHAnsi" w:eastAsiaTheme="minorEastAsia" w:hAnsiTheme="minorHAnsi" w:cstheme="minorBidi"/>
          <w:szCs w:val="22"/>
          <w:lang w:val="en-US"/>
        </w:rPr>
      </w:pPr>
      <w:hyperlink w:anchor="_Toc355025336" w:history="1">
        <w:r w:rsidR="00832F16" w:rsidRPr="00B7155F">
          <w:rPr>
            <w:rStyle w:val="Hyperlink"/>
          </w:rPr>
          <w:t>5.4.2</w:t>
        </w:r>
        <w:r w:rsidR="00832F16">
          <w:rPr>
            <w:rFonts w:asciiTheme="minorHAnsi" w:eastAsiaTheme="minorEastAsia" w:hAnsiTheme="minorHAnsi" w:cstheme="minorBidi"/>
            <w:szCs w:val="22"/>
            <w:lang w:val="en-US"/>
          </w:rPr>
          <w:tab/>
        </w:r>
        <w:r w:rsidR="00832F16" w:rsidRPr="00B7155F">
          <w:rPr>
            <w:rStyle w:val="Hyperlink"/>
          </w:rPr>
          <w:t>System Architecture</w:t>
        </w:r>
        <w:r w:rsidR="00832F16">
          <w:rPr>
            <w:webHidden/>
          </w:rPr>
          <w:tab/>
        </w:r>
        <w:r w:rsidR="00832F16">
          <w:rPr>
            <w:webHidden/>
          </w:rPr>
          <w:fldChar w:fldCharType="begin"/>
        </w:r>
        <w:r w:rsidR="00832F16">
          <w:rPr>
            <w:webHidden/>
          </w:rPr>
          <w:instrText xml:space="preserve"> PAGEREF _Toc355025336 \h </w:instrText>
        </w:r>
        <w:r w:rsidR="00832F16">
          <w:rPr>
            <w:webHidden/>
          </w:rPr>
        </w:r>
        <w:r w:rsidR="00832F16">
          <w:rPr>
            <w:webHidden/>
          </w:rPr>
          <w:fldChar w:fldCharType="separate"/>
        </w:r>
        <w:r>
          <w:rPr>
            <w:webHidden/>
          </w:rPr>
          <w:t>14</w:t>
        </w:r>
        <w:r w:rsidR="00832F16">
          <w:rPr>
            <w:webHidden/>
          </w:rPr>
          <w:fldChar w:fldCharType="end"/>
        </w:r>
      </w:hyperlink>
    </w:p>
    <w:p w14:paraId="48AEBB93" w14:textId="77777777" w:rsidR="00832F16" w:rsidRDefault="00C23FE9">
      <w:pPr>
        <w:pStyle w:val="TOC2"/>
        <w:rPr>
          <w:rFonts w:asciiTheme="minorHAnsi" w:eastAsiaTheme="minorEastAsia" w:hAnsiTheme="minorHAnsi" w:cstheme="minorBidi"/>
          <w:szCs w:val="22"/>
          <w:lang w:val="en-US"/>
        </w:rPr>
      </w:pPr>
      <w:hyperlink w:anchor="_Toc355025337" w:history="1">
        <w:r w:rsidR="00832F16" w:rsidRPr="00B7155F">
          <w:rPr>
            <w:rStyle w:val="Hyperlink"/>
          </w:rPr>
          <w:t>5.5</w:t>
        </w:r>
        <w:r w:rsidR="00832F16">
          <w:rPr>
            <w:rFonts w:asciiTheme="minorHAnsi" w:eastAsiaTheme="minorEastAsia" w:hAnsiTheme="minorHAnsi" w:cstheme="minorBidi"/>
            <w:szCs w:val="22"/>
            <w:lang w:val="en-US"/>
          </w:rPr>
          <w:tab/>
        </w:r>
        <w:r w:rsidR="00832F16" w:rsidRPr="00B7155F">
          <w:rPr>
            <w:rStyle w:val="Hyperlink"/>
          </w:rPr>
          <w:t>Transactional Requirements</w:t>
        </w:r>
        <w:r w:rsidR="00832F16">
          <w:rPr>
            <w:webHidden/>
          </w:rPr>
          <w:tab/>
        </w:r>
        <w:r w:rsidR="00832F16">
          <w:rPr>
            <w:webHidden/>
          </w:rPr>
          <w:fldChar w:fldCharType="begin"/>
        </w:r>
        <w:r w:rsidR="00832F16">
          <w:rPr>
            <w:webHidden/>
          </w:rPr>
          <w:instrText xml:space="preserve"> PAGEREF _Toc355025337 \h </w:instrText>
        </w:r>
        <w:r w:rsidR="00832F16">
          <w:rPr>
            <w:webHidden/>
          </w:rPr>
        </w:r>
        <w:r w:rsidR="00832F16">
          <w:rPr>
            <w:webHidden/>
          </w:rPr>
          <w:fldChar w:fldCharType="separate"/>
        </w:r>
        <w:r>
          <w:rPr>
            <w:webHidden/>
          </w:rPr>
          <w:t>14</w:t>
        </w:r>
        <w:r w:rsidR="00832F16">
          <w:rPr>
            <w:webHidden/>
          </w:rPr>
          <w:fldChar w:fldCharType="end"/>
        </w:r>
      </w:hyperlink>
    </w:p>
    <w:p w14:paraId="725ECB25" w14:textId="77777777" w:rsidR="00832F16" w:rsidRDefault="00C23FE9">
      <w:pPr>
        <w:pStyle w:val="TOC2"/>
        <w:rPr>
          <w:rFonts w:asciiTheme="minorHAnsi" w:eastAsiaTheme="minorEastAsia" w:hAnsiTheme="minorHAnsi" w:cstheme="minorBidi"/>
          <w:szCs w:val="22"/>
          <w:lang w:val="en-US"/>
        </w:rPr>
      </w:pPr>
      <w:hyperlink w:anchor="_Toc355025338" w:history="1">
        <w:r w:rsidR="00832F16" w:rsidRPr="00B7155F">
          <w:rPr>
            <w:rStyle w:val="Hyperlink"/>
          </w:rPr>
          <w:t>5.6</w:t>
        </w:r>
        <w:r w:rsidR="00832F16">
          <w:rPr>
            <w:rFonts w:asciiTheme="minorHAnsi" w:eastAsiaTheme="minorEastAsia" w:hAnsiTheme="minorHAnsi" w:cstheme="minorBidi"/>
            <w:szCs w:val="22"/>
            <w:lang w:val="en-US"/>
          </w:rPr>
          <w:tab/>
        </w:r>
        <w:r w:rsidR="00832F16" w:rsidRPr="00B7155F">
          <w:rPr>
            <w:rStyle w:val="Hyperlink"/>
          </w:rPr>
          <w:t>Security Management</w:t>
        </w:r>
        <w:r w:rsidR="00832F16">
          <w:rPr>
            <w:webHidden/>
          </w:rPr>
          <w:tab/>
        </w:r>
        <w:r w:rsidR="00832F16">
          <w:rPr>
            <w:webHidden/>
          </w:rPr>
          <w:fldChar w:fldCharType="begin"/>
        </w:r>
        <w:r w:rsidR="00832F16">
          <w:rPr>
            <w:webHidden/>
          </w:rPr>
          <w:instrText xml:space="preserve"> PAGEREF _Toc355025338 \h </w:instrText>
        </w:r>
        <w:r w:rsidR="00832F16">
          <w:rPr>
            <w:webHidden/>
          </w:rPr>
        </w:r>
        <w:r w:rsidR="00832F16">
          <w:rPr>
            <w:webHidden/>
          </w:rPr>
          <w:fldChar w:fldCharType="separate"/>
        </w:r>
        <w:r>
          <w:rPr>
            <w:webHidden/>
          </w:rPr>
          <w:t>15</w:t>
        </w:r>
        <w:r w:rsidR="00832F16">
          <w:rPr>
            <w:webHidden/>
          </w:rPr>
          <w:fldChar w:fldCharType="end"/>
        </w:r>
      </w:hyperlink>
    </w:p>
    <w:p w14:paraId="39A434FD" w14:textId="77777777" w:rsidR="00832F16" w:rsidRDefault="00C23FE9">
      <w:pPr>
        <w:pStyle w:val="TOC2"/>
        <w:rPr>
          <w:rFonts w:asciiTheme="minorHAnsi" w:eastAsiaTheme="minorEastAsia" w:hAnsiTheme="minorHAnsi" w:cstheme="minorBidi"/>
          <w:szCs w:val="22"/>
          <w:lang w:val="en-US"/>
        </w:rPr>
      </w:pPr>
      <w:hyperlink w:anchor="_Toc355025339" w:history="1">
        <w:r w:rsidR="00832F16" w:rsidRPr="00B7155F">
          <w:rPr>
            <w:rStyle w:val="Hyperlink"/>
          </w:rPr>
          <w:t>5.7</w:t>
        </w:r>
        <w:r w:rsidR="00832F16">
          <w:rPr>
            <w:rFonts w:asciiTheme="minorHAnsi" w:eastAsiaTheme="minorEastAsia" w:hAnsiTheme="minorHAnsi" w:cstheme="minorBidi"/>
            <w:szCs w:val="22"/>
            <w:lang w:val="en-US"/>
          </w:rPr>
          <w:tab/>
        </w:r>
        <w:r w:rsidR="00832F16" w:rsidRPr="00B7155F">
          <w:rPr>
            <w:rStyle w:val="Hyperlink"/>
          </w:rPr>
          <w:t>Business Rules</w:t>
        </w:r>
        <w:r w:rsidR="00832F16">
          <w:rPr>
            <w:webHidden/>
          </w:rPr>
          <w:tab/>
        </w:r>
        <w:r w:rsidR="00832F16">
          <w:rPr>
            <w:webHidden/>
          </w:rPr>
          <w:fldChar w:fldCharType="begin"/>
        </w:r>
        <w:r w:rsidR="00832F16">
          <w:rPr>
            <w:webHidden/>
          </w:rPr>
          <w:instrText xml:space="preserve"> PAGEREF _Toc355025339 \h </w:instrText>
        </w:r>
        <w:r w:rsidR="00832F16">
          <w:rPr>
            <w:webHidden/>
          </w:rPr>
        </w:r>
        <w:r w:rsidR="00832F16">
          <w:rPr>
            <w:webHidden/>
          </w:rPr>
          <w:fldChar w:fldCharType="separate"/>
        </w:r>
        <w:r>
          <w:rPr>
            <w:webHidden/>
          </w:rPr>
          <w:t>15</w:t>
        </w:r>
        <w:r w:rsidR="00832F16">
          <w:rPr>
            <w:webHidden/>
          </w:rPr>
          <w:fldChar w:fldCharType="end"/>
        </w:r>
      </w:hyperlink>
    </w:p>
    <w:p w14:paraId="6B91B2FC" w14:textId="77777777" w:rsidR="00832F16" w:rsidRDefault="00C23FE9">
      <w:pPr>
        <w:pStyle w:val="TOC2"/>
        <w:rPr>
          <w:rFonts w:asciiTheme="minorHAnsi" w:eastAsiaTheme="minorEastAsia" w:hAnsiTheme="minorHAnsi" w:cstheme="minorBidi"/>
          <w:szCs w:val="22"/>
          <w:lang w:val="en-US"/>
        </w:rPr>
      </w:pPr>
      <w:hyperlink w:anchor="_Toc355025340" w:history="1">
        <w:r w:rsidR="00832F16" w:rsidRPr="00B7155F">
          <w:rPr>
            <w:rStyle w:val="Hyperlink"/>
          </w:rPr>
          <w:t>5.8</w:t>
        </w:r>
        <w:r w:rsidR="00832F16">
          <w:rPr>
            <w:rFonts w:asciiTheme="minorHAnsi" w:eastAsiaTheme="minorEastAsia" w:hAnsiTheme="minorHAnsi" w:cstheme="minorBidi"/>
            <w:szCs w:val="22"/>
            <w:lang w:val="en-US"/>
          </w:rPr>
          <w:tab/>
        </w:r>
        <w:r w:rsidR="00832F16" w:rsidRPr="00B7155F">
          <w:rPr>
            <w:rStyle w:val="Hyperlink"/>
          </w:rPr>
          <w:t>Exception Handling and Problem Resolution</w:t>
        </w:r>
        <w:r w:rsidR="00832F16">
          <w:rPr>
            <w:webHidden/>
          </w:rPr>
          <w:tab/>
        </w:r>
        <w:r w:rsidR="00832F16">
          <w:rPr>
            <w:webHidden/>
          </w:rPr>
          <w:fldChar w:fldCharType="begin"/>
        </w:r>
        <w:r w:rsidR="00832F16">
          <w:rPr>
            <w:webHidden/>
          </w:rPr>
          <w:instrText xml:space="preserve"> PAGEREF _Toc355025340 \h </w:instrText>
        </w:r>
        <w:r w:rsidR="00832F16">
          <w:rPr>
            <w:webHidden/>
          </w:rPr>
        </w:r>
        <w:r w:rsidR="00832F16">
          <w:rPr>
            <w:webHidden/>
          </w:rPr>
          <w:fldChar w:fldCharType="separate"/>
        </w:r>
        <w:r>
          <w:rPr>
            <w:webHidden/>
          </w:rPr>
          <w:t>15</w:t>
        </w:r>
        <w:r w:rsidR="00832F16">
          <w:rPr>
            <w:webHidden/>
          </w:rPr>
          <w:fldChar w:fldCharType="end"/>
        </w:r>
      </w:hyperlink>
    </w:p>
    <w:p w14:paraId="4F8C6F06" w14:textId="77777777" w:rsidR="00832F16" w:rsidRDefault="00C23FE9">
      <w:pPr>
        <w:pStyle w:val="TOC2"/>
        <w:rPr>
          <w:rFonts w:asciiTheme="minorHAnsi" w:eastAsiaTheme="minorEastAsia" w:hAnsiTheme="minorHAnsi" w:cstheme="minorBidi"/>
          <w:szCs w:val="22"/>
          <w:lang w:val="en-US"/>
        </w:rPr>
      </w:pPr>
      <w:hyperlink w:anchor="_Toc355025341" w:history="1">
        <w:r w:rsidR="00832F16" w:rsidRPr="00B7155F">
          <w:rPr>
            <w:rStyle w:val="Hyperlink"/>
          </w:rPr>
          <w:t>5.9</w:t>
        </w:r>
        <w:r w:rsidR="00832F16">
          <w:rPr>
            <w:rFonts w:asciiTheme="minorHAnsi" w:eastAsiaTheme="minorEastAsia" w:hAnsiTheme="minorHAnsi" w:cstheme="minorBidi"/>
            <w:szCs w:val="22"/>
            <w:lang w:val="en-US"/>
          </w:rPr>
          <w:tab/>
        </w:r>
        <w:r w:rsidR="00832F16" w:rsidRPr="00B7155F">
          <w:rPr>
            <w:rStyle w:val="Hyperlink"/>
          </w:rPr>
          <w:t>Service Performance</w:t>
        </w:r>
        <w:r w:rsidR="00832F16">
          <w:rPr>
            <w:webHidden/>
          </w:rPr>
          <w:tab/>
        </w:r>
        <w:r w:rsidR="00832F16">
          <w:rPr>
            <w:webHidden/>
          </w:rPr>
          <w:fldChar w:fldCharType="begin"/>
        </w:r>
        <w:r w:rsidR="00832F16">
          <w:rPr>
            <w:webHidden/>
          </w:rPr>
          <w:instrText xml:space="preserve"> PAGEREF _Toc355025341 \h </w:instrText>
        </w:r>
        <w:r w:rsidR="00832F16">
          <w:rPr>
            <w:webHidden/>
          </w:rPr>
        </w:r>
        <w:r w:rsidR="00832F16">
          <w:rPr>
            <w:webHidden/>
          </w:rPr>
          <w:fldChar w:fldCharType="separate"/>
        </w:r>
        <w:r>
          <w:rPr>
            <w:webHidden/>
          </w:rPr>
          <w:t>15</w:t>
        </w:r>
        <w:r w:rsidR="00832F16">
          <w:rPr>
            <w:webHidden/>
          </w:rPr>
          <w:fldChar w:fldCharType="end"/>
        </w:r>
      </w:hyperlink>
    </w:p>
    <w:p w14:paraId="598C0E39" w14:textId="77777777" w:rsidR="00832F16" w:rsidRDefault="00C23FE9">
      <w:pPr>
        <w:pStyle w:val="TOC1"/>
        <w:rPr>
          <w:rFonts w:asciiTheme="minorHAnsi" w:eastAsiaTheme="minorEastAsia" w:hAnsiTheme="minorHAnsi" w:cstheme="minorBidi"/>
          <w:szCs w:val="22"/>
        </w:rPr>
      </w:pPr>
      <w:hyperlink w:anchor="_Toc355025342" w:history="1">
        <w:r w:rsidR="00832F16" w:rsidRPr="00B7155F">
          <w:rPr>
            <w:rStyle w:val="Hyperlink"/>
          </w:rPr>
          <w:t>6</w:t>
        </w:r>
        <w:r w:rsidR="00832F16">
          <w:rPr>
            <w:rFonts w:asciiTheme="minorHAnsi" w:eastAsiaTheme="minorEastAsia" w:hAnsiTheme="minorHAnsi" w:cstheme="minorBidi"/>
            <w:szCs w:val="22"/>
          </w:rPr>
          <w:tab/>
        </w:r>
        <w:r w:rsidR="00832F16" w:rsidRPr="00B7155F">
          <w:rPr>
            <w:rStyle w:val="Hyperlink"/>
          </w:rPr>
          <w:t>VT HBE Process Implications</w:t>
        </w:r>
        <w:r w:rsidR="00832F16">
          <w:rPr>
            <w:webHidden/>
          </w:rPr>
          <w:tab/>
        </w:r>
        <w:r w:rsidR="00832F16">
          <w:rPr>
            <w:webHidden/>
          </w:rPr>
          <w:fldChar w:fldCharType="begin"/>
        </w:r>
        <w:r w:rsidR="00832F16">
          <w:rPr>
            <w:webHidden/>
          </w:rPr>
          <w:instrText xml:space="preserve"> PAGEREF _Toc355025342 \h </w:instrText>
        </w:r>
        <w:r w:rsidR="00832F16">
          <w:rPr>
            <w:webHidden/>
          </w:rPr>
        </w:r>
        <w:r w:rsidR="00832F16">
          <w:rPr>
            <w:webHidden/>
          </w:rPr>
          <w:fldChar w:fldCharType="separate"/>
        </w:r>
        <w:r>
          <w:rPr>
            <w:webHidden/>
          </w:rPr>
          <w:t>16</w:t>
        </w:r>
        <w:r w:rsidR="00832F16">
          <w:rPr>
            <w:webHidden/>
          </w:rPr>
          <w:fldChar w:fldCharType="end"/>
        </w:r>
      </w:hyperlink>
    </w:p>
    <w:p w14:paraId="6D0A80C3" w14:textId="77777777" w:rsidR="00832F16" w:rsidRDefault="00C23FE9">
      <w:pPr>
        <w:pStyle w:val="TOC1"/>
        <w:rPr>
          <w:rFonts w:asciiTheme="minorHAnsi" w:eastAsiaTheme="minorEastAsia" w:hAnsiTheme="minorHAnsi" w:cstheme="minorBidi"/>
          <w:szCs w:val="22"/>
        </w:rPr>
      </w:pPr>
      <w:hyperlink w:anchor="_Toc355025343" w:history="1">
        <w:r w:rsidR="00832F16" w:rsidRPr="00B7155F">
          <w:rPr>
            <w:rStyle w:val="Hyperlink"/>
          </w:rPr>
          <w:t>7</w:t>
        </w:r>
        <w:r w:rsidR="00832F16">
          <w:rPr>
            <w:rFonts w:asciiTheme="minorHAnsi" w:eastAsiaTheme="minorEastAsia" w:hAnsiTheme="minorHAnsi" w:cstheme="minorBidi"/>
            <w:szCs w:val="22"/>
          </w:rPr>
          <w:tab/>
        </w:r>
        <w:r w:rsidR="00832F16" w:rsidRPr="00B7155F">
          <w:rPr>
            <w:rStyle w:val="Hyperlink"/>
          </w:rPr>
          <w:t>General Qualification Plan</w:t>
        </w:r>
        <w:r w:rsidR="00832F16">
          <w:rPr>
            <w:webHidden/>
          </w:rPr>
          <w:tab/>
        </w:r>
        <w:r w:rsidR="00832F16">
          <w:rPr>
            <w:webHidden/>
          </w:rPr>
          <w:fldChar w:fldCharType="begin"/>
        </w:r>
        <w:r w:rsidR="00832F16">
          <w:rPr>
            <w:webHidden/>
          </w:rPr>
          <w:instrText xml:space="preserve"> PAGEREF _Toc355025343 \h </w:instrText>
        </w:r>
        <w:r w:rsidR="00832F16">
          <w:rPr>
            <w:webHidden/>
          </w:rPr>
        </w:r>
        <w:r w:rsidR="00832F16">
          <w:rPr>
            <w:webHidden/>
          </w:rPr>
          <w:fldChar w:fldCharType="separate"/>
        </w:r>
        <w:r>
          <w:rPr>
            <w:webHidden/>
          </w:rPr>
          <w:t>16</w:t>
        </w:r>
        <w:r w:rsidR="00832F16">
          <w:rPr>
            <w:webHidden/>
          </w:rPr>
          <w:fldChar w:fldCharType="end"/>
        </w:r>
      </w:hyperlink>
    </w:p>
    <w:p w14:paraId="46FAB3CC" w14:textId="77777777" w:rsidR="00832F16" w:rsidRDefault="00C23FE9">
      <w:pPr>
        <w:pStyle w:val="TOC1"/>
        <w:rPr>
          <w:rFonts w:asciiTheme="minorHAnsi" w:eastAsiaTheme="minorEastAsia" w:hAnsiTheme="minorHAnsi" w:cstheme="minorBidi"/>
          <w:szCs w:val="22"/>
        </w:rPr>
      </w:pPr>
      <w:hyperlink w:anchor="_Toc355025344" w:history="1">
        <w:r w:rsidR="00832F16" w:rsidRPr="00B7155F">
          <w:rPr>
            <w:rStyle w:val="Hyperlink"/>
          </w:rPr>
          <w:t>Appendix A: Acronyms</w:t>
        </w:r>
        <w:r w:rsidR="00832F16">
          <w:rPr>
            <w:webHidden/>
          </w:rPr>
          <w:tab/>
        </w:r>
        <w:r w:rsidR="00832F16">
          <w:rPr>
            <w:webHidden/>
          </w:rPr>
          <w:fldChar w:fldCharType="begin"/>
        </w:r>
        <w:r w:rsidR="00832F16">
          <w:rPr>
            <w:webHidden/>
          </w:rPr>
          <w:instrText xml:space="preserve"> PAGEREF _Toc355025344 \h </w:instrText>
        </w:r>
        <w:r w:rsidR="00832F16">
          <w:rPr>
            <w:webHidden/>
          </w:rPr>
        </w:r>
        <w:r w:rsidR="00832F16">
          <w:rPr>
            <w:webHidden/>
          </w:rPr>
          <w:fldChar w:fldCharType="separate"/>
        </w:r>
        <w:r>
          <w:rPr>
            <w:webHidden/>
          </w:rPr>
          <w:t>17</w:t>
        </w:r>
        <w:r w:rsidR="00832F16">
          <w:rPr>
            <w:webHidden/>
          </w:rPr>
          <w:fldChar w:fldCharType="end"/>
        </w:r>
      </w:hyperlink>
    </w:p>
    <w:p w14:paraId="2F21004F" w14:textId="77777777" w:rsidR="00251C2F" w:rsidRDefault="00C53ADB" w:rsidP="00251C2F">
      <w:pPr>
        <w:pStyle w:val="BodyText"/>
        <w:rPr>
          <w:noProof/>
          <w:sz w:val="22"/>
          <w:szCs w:val="24"/>
        </w:rPr>
      </w:pPr>
      <w:r>
        <w:rPr>
          <w:noProof/>
          <w:sz w:val="22"/>
          <w:szCs w:val="24"/>
        </w:rPr>
        <w:fldChar w:fldCharType="end"/>
      </w:r>
    </w:p>
    <w:p w14:paraId="2F210050" w14:textId="77777777" w:rsidR="00EB630C" w:rsidRDefault="00EB630C" w:rsidP="00251C2F">
      <w:pPr>
        <w:pStyle w:val="BodyText"/>
        <w:rPr>
          <w:noProof/>
          <w:sz w:val="22"/>
          <w:szCs w:val="24"/>
        </w:rPr>
      </w:pPr>
    </w:p>
    <w:p w14:paraId="2F210051" w14:textId="77777777" w:rsidR="0036301C" w:rsidRDefault="0036301C">
      <w:pPr>
        <w:rPr>
          <w:rFonts w:ascii="Arial" w:hAnsi="Arial" w:cs="Arial"/>
          <w:bCs/>
          <w:noProof/>
          <w:kern w:val="32"/>
          <w:sz w:val="28"/>
          <w:szCs w:val="32"/>
        </w:rPr>
      </w:pPr>
      <w:r>
        <w:br w:type="page"/>
      </w:r>
    </w:p>
    <w:p w14:paraId="2F210052" w14:textId="77777777" w:rsidR="00EB630C" w:rsidRDefault="0036301C" w:rsidP="0036301C">
      <w:pPr>
        <w:pStyle w:val="TOCHeading"/>
      </w:pPr>
      <w:r>
        <w:lastRenderedPageBreak/>
        <w:t>Table of Figures</w:t>
      </w:r>
    </w:p>
    <w:p w14:paraId="6C6BAA06" w14:textId="77777777" w:rsidR="00832F16" w:rsidRDefault="00C53ADB">
      <w:pPr>
        <w:pStyle w:val="TableofFigures"/>
        <w:tabs>
          <w:tab w:val="right" w:leader="dot" w:pos="9350"/>
        </w:tabs>
        <w:rPr>
          <w:rFonts w:asciiTheme="minorHAnsi" w:eastAsiaTheme="minorEastAsia" w:hAnsiTheme="minorHAnsi" w:cstheme="minorBidi"/>
          <w:noProof/>
          <w:szCs w:val="22"/>
        </w:rPr>
      </w:pPr>
      <w:r>
        <w:rPr>
          <w:rFonts w:asciiTheme="minorHAnsi" w:hAnsiTheme="minorHAnsi"/>
          <w:caps/>
        </w:rPr>
        <w:fldChar w:fldCharType="begin"/>
      </w:r>
      <w:r w:rsidR="00EB630C">
        <w:rPr>
          <w:rFonts w:asciiTheme="minorHAnsi" w:hAnsiTheme="minorHAnsi"/>
          <w:caps/>
        </w:rPr>
        <w:instrText xml:space="preserve"> TOC \h \z \c "Exhibit" </w:instrText>
      </w:r>
      <w:r>
        <w:rPr>
          <w:rFonts w:asciiTheme="minorHAnsi" w:hAnsiTheme="minorHAnsi"/>
          <w:caps/>
        </w:rPr>
        <w:fldChar w:fldCharType="separate"/>
      </w:r>
      <w:hyperlink w:anchor="_Toc355025345" w:history="1">
        <w:r w:rsidR="00832F16" w:rsidRPr="001C55A9">
          <w:rPr>
            <w:rStyle w:val="Hyperlink"/>
            <w:noProof/>
          </w:rPr>
          <w:t>Exhibit 1: Functional Overview</w:t>
        </w:r>
        <w:r w:rsidR="00832F16">
          <w:rPr>
            <w:noProof/>
            <w:webHidden/>
          </w:rPr>
          <w:tab/>
        </w:r>
        <w:r w:rsidR="00832F16">
          <w:rPr>
            <w:noProof/>
            <w:webHidden/>
          </w:rPr>
          <w:fldChar w:fldCharType="begin"/>
        </w:r>
        <w:r w:rsidR="00832F16">
          <w:rPr>
            <w:noProof/>
            <w:webHidden/>
          </w:rPr>
          <w:instrText xml:space="preserve"> PAGEREF _Toc355025345 \h </w:instrText>
        </w:r>
        <w:r w:rsidR="00832F16">
          <w:rPr>
            <w:noProof/>
            <w:webHidden/>
          </w:rPr>
        </w:r>
        <w:r w:rsidR="00832F16">
          <w:rPr>
            <w:noProof/>
            <w:webHidden/>
          </w:rPr>
          <w:fldChar w:fldCharType="separate"/>
        </w:r>
        <w:r w:rsidR="00C23FE9">
          <w:rPr>
            <w:noProof/>
            <w:webHidden/>
          </w:rPr>
          <w:t>6</w:t>
        </w:r>
        <w:r w:rsidR="00832F16">
          <w:rPr>
            <w:noProof/>
            <w:webHidden/>
          </w:rPr>
          <w:fldChar w:fldCharType="end"/>
        </w:r>
      </w:hyperlink>
    </w:p>
    <w:p w14:paraId="7966AA8D" w14:textId="77777777" w:rsidR="00832F16" w:rsidRDefault="00C23FE9">
      <w:pPr>
        <w:pStyle w:val="TableofFigures"/>
        <w:tabs>
          <w:tab w:val="right" w:leader="dot" w:pos="9350"/>
        </w:tabs>
        <w:rPr>
          <w:rFonts w:asciiTheme="minorHAnsi" w:eastAsiaTheme="minorEastAsia" w:hAnsiTheme="minorHAnsi" w:cstheme="minorBidi"/>
          <w:noProof/>
          <w:szCs w:val="22"/>
        </w:rPr>
      </w:pPr>
      <w:hyperlink w:anchor="_Toc355025346" w:history="1">
        <w:r w:rsidR="00832F16" w:rsidRPr="001C55A9">
          <w:rPr>
            <w:rStyle w:val="Hyperlink"/>
            <w:noProof/>
          </w:rPr>
          <w:t>Exhibit 2: Payment Flow</w:t>
        </w:r>
        <w:r w:rsidR="00832F16">
          <w:rPr>
            <w:noProof/>
            <w:webHidden/>
          </w:rPr>
          <w:tab/>
        </w:r>
        <w:r w:rsidR="00832F16">
          <w:rPr>
            <w:noProof/>
            <w:webHidden/>
          </w:rPr>
          <w:fldChar w:fldCharType="begin"/>
        </w:r>
        <w:r w:rsidR="00832F16">
          <w:rPr>
            <w:noProof/>
            <w:webHidden/>
          </w:rPr>
          <w:instrText xml:space="preserve"> PAGEREF _Toc355025346 \h </w:instrText>
        </w:r>
        <w:r w:rsidR="00832F16">
          <w:rPr>
            <w:noProof/>
            <w:webHidden/>
          </w:rPr>
        </w:r>
        <w:r w:rsidR="00832F16">
          <w:rPr>
            <w:noProof/>
            <w:webHidden/>
          </w:rPr>
          <w:fldChar w:fldCharType="separate"/>
        </w:r>
        <w:r>
          <w:rPr>
            <w:noProof/>
            <w:webHidden/>
          </w:rPr>
          <w:t>8</w:t>
        </w:r>
        <w:r w:rsidR="00832F16">
          <w:rPr>
            <w:noProof/>
            <w:webHidden/>
          </w:rPr>
          <w:fldChar w:fldCharType="end"/>
        </w:r>
      </w:hyperlink>
    </w:p>
    <w:p w14:paraId="72A9E585" w14:textId="77777777" w:rsidR="00832F16" w:rsidRDefault="00C23FE9">
      <w:pPr>
        <w:pStyle w:val="TableofFigures"/>
        <w:tabs>
          <w:tab w:val="right" w:leader="dot" w:pos="9350"/>
        </w:tabs>
        <w:rPr>
          <w:rFonts w:asciiTheme="minorHAnsi" w:eastAsiaTheme="minorEastAsia" w:hAnsiTheme="minorHAnsi" w:cstheme="minorBidi"/>
          <w:noProof/>
          <w:szCs w:val="22"/>
        </w:rPr>
      </w:pPr>
      <w:hyperlink w:anchor="_Toc355025347" w:history="1">
        <w:r w:rsidR="00832F16" w:rsidRPr="001C55A9">
          <w:rPr>
            <w:rStyle w:val="Hyperlink"/>
            <w:noProof/>
          </w:rPr>
          <w:t>Exhibit 3: Service Operations – Carrier Web Services</w:t>
        </w:r>
        <w:r w:rsidR="00832F16">
          <w:rPr>
            <w:noProof/>
            <w:webHidden/>
          </w:rPr>
          <w:tab/>
        </w:r>
        <w:r w:rsidR="00832F16">
          <w:rPr>
            <w:noProof/>
            <w:webHidden/>
          </w:rPr>
          <w:fldChar w:fldCharType="begin"/>
        </w:r>
        <w:r w:rsidR="00832F16">
          <w:rPr>
            <w:noProof/>
            <w:webHidden/>
          </w:rPr>
          <w:instrText xml:space="preserve"> PAGEREF _Toc355025347 \h </w:instrText>
        </w:r>
        <w:r w:rsidR="00832F16">
          <w:rPr>
            <w:noProof/>
            <w:webHidden/>
          </w:rPr>
        </w:r>
        <w:r w:rsidR="00832F16">
          <w:rPr>
            <w:noProof/>
            <w:webHidden/>
          </w:rPr>
          <w:fldChar w:fldCharType="separate"/>
        </w:r>
        <w:r>
          <w:rPr>
            <w:noProof/>
            <w:webHidden/>
          </w:rPr>
          <w:t>9</w:t>
        </w:r>
        <w:r w:rsidR="00832F16">
          <w:rPr>
            <w:noProof/>
            <w:webHidden/>
          </w:rPr>
          <w:fldChar w:fldCharType="end"/>
        </w:r>
      </w:hyperlink>
    </w:p>
    <w:p w14:paraId="7AD71AB8" w14:textId="77777777" w:rsidR="00832F16" w:rsidRDefault="00C23FE9">
      <w:pPr>
        <w:pStyle w:val="TableofFigures"/>
        <w:tabs>
          <w:tab w:val="right" w:leader="dot" w:pos="9350"/>
        </w:tabs>
        <w:rPr>
          <w:rFonts w:asciiTheme="minorHAnsi" w:eastAsiaTheme="minorEastAsia" w:hAnsiTheme="minorHAnsi" w:cstheme="minorBidi"/>
          <w:noProof/>
          <w:szCs w:val="22"/>
        </w:rPr>
      </w:pPr>
      <w:hyperlink w:anchor="_Toc355025348" w:history="1">
        <w:r w:rsidR="00832F16" w:rsidRPr="001C55A9">
          <w:rPr>
            <w:rStyle w:val="Hyperlink"/>
            <w:noProof/>
          </w:rPr>
          <w:t>Exhibit 4: Service Operations – VT HBE Web Services</w:t>
        </w:r>
        <w:r w:rsidR="00832F16">
          <w:rPr>
            <w:noProof/>
            <w:webHidden/>
          </w:rPr>
          <w:tab/>
        </w:r>
        <w:r w:rsidR="00832F16">
          <w:rPr>
            <w:noProof/>
            <w:webHidden/>
          </w:rPr>
          <w:fldChar w:fldCharType="begin"/>
        </w:r>
        <w:r w:rsidR="00832F16">
          <w:rPr>
            <w:noProof/>
            <w:webHidden/>
          </w:rPr>
          <w:instrText xml:space="preserve"> PAGEREF _Toc355025348 \h </w:instrText>
        </w:r>
        <w:r w:rsidR="00832F16">
          <w:rPr>
            <w:noProof/>
            <w:webHidden/>
          </w:rPr>
        </w:r>
        <w:r w:rsidR="00832F16">
          <w:rPr>
            <w:noProof/>
            <w:webHidden/>
          </w:rPr>
          <w:fldChar w:fldCharType="separate"/>
        </w:r>
        <w:r>
          <w:rPr>
            <w:noProof/>
            <w:webHidden/>
          </w:rPr>
          <w:t>9</w:t>
        </w:r>
        <w:r w:rsidR="00832F16">
          <w:rPr>
            <w:noProof/>
            <w:webHidden/>
          </w:rPr>
          <w:fldChar w:fldCharType="end"/>
        </w:r>
      </w:hyperlink>
    </w:p>
    <w:p w14:paraId="29290B57" w14:textId="77777777" w:rsidR="00832F16" w:rsidRDefault="00C23FE9">
      <w:pPr>
        <w:pStyle w:val="TableofFigures"/>
        <w:tabs>
          <w:tab w:val="right" w:leader="dot" w:pos="9350"/>
        </w:tabs>
        <w:rPr>
          <w:rFonts w:asciiTheme="minorHAnsi" w:eastAsiaTheme="minorEastAsia" w:hAnsiTheme="minorHAnsi" w:cstheme="minorBidi"/>
          <w:noProof/>
          <w:szCs w:val="22"/>
        </w:rPr>
      </w:pPr>
      <w:hyperlink w:anchor="_Toc355025349" w:history="1">
        <w:r w:rsidR="00832F16" w:rsidRPr="001C55A9">
          <w:rPr>
            <w:rStyle w:val="Hyperlink"/>
            <w:noProof/>
          </w:rPr>
          <w:t>Exhibit 5: High Level System Components</w:t>
        </w:r>
        <w:r w:rsidR="00832F16">
          <w:rPr>
            <w:noProof/>
            <w:webHidden/>
          </w:rPr>
          <w:tab/>
        </w:r>
        <w:r w:rsidR="00832F16">
          <w:rPr>
            <w:noProof/>
            <w:webHidden/>
          </w:rPr>
          <w:fldChar w:fldCharType="begin"/>
        </w:r>
        <w:r w:rsidR="00832F16">
          <w:rPr>
            <w:noProof/>
            <w:webHidden/>
          </w:rPr>
          <w:instrText xml:space="preserve"> PAGEREF _Toc355025349 \h </w:instrText>
        </w:r>
        <w:r w:rsidR="00832F16">
          <w:rPr>
            <w:noProof/>
            <w:webHidden/>
          </w:rPr>
        </w:r>
        <w:r w:rsidR="00832F16">
          <w:rPr>
            <w:noProof/>
            <w:webHidden/>
          </w:rPr>
          <w:fldChar w:fldCharType="separate"/>
        </w:r>
        <w:r>
          <w:rPr>
            <w:noProof/>
            <w:webHidden/>
          </w:rPr>
          <w:t>11</w:t>
        </w:r>
        <w:r w:rsidR="00832F16">
          <w:rPr>
            <w:noProof/>
            <w:webHidden/>
          </w:rPr>
          <w:fldChar w:fldCharType="end"/>
        </w:r>
      </w:hyperlink>
    </w:p>
    <w:p w14:paraId="26A4E43F" w14:textId="77777777" w:rsidR="00832F16" w:rsidRDefault="00C23FE9">
      <w:pPr>
        <w:pStyle w:val="TableofFigures"/>
        <w:tabs>
          <w:tab w:val="right" w:leader="dot" w:pos="9350"/>
        </w:tabs>
        <w:rPr>
          <w:rFonts w:asciiTheme="minorHAnsi" w:eastAsiaTheme="minorEastAsia" w:hAnsiTheme="minorHAnsi" w:cstheme="minorBidi"/>
          <w:noProof/>
          <w:szCs w:val="22"/>
        </w:rPr>
      </w:pPr>
      <w:hyperlink w:anchor="_Toc355025350" w:history="1">
        <w:r w:rsidR="00832F16" w:rsidRPr="001C55A9">
          <w:rPr>
            <w:rStyle w:val="Hyperlink"/>
            <w:noProof/>
          </w:rPr>
          <w:t>Exhibit 6: Financial Management Message Sequence</w:t>
        </w:r>
        <w:r w:rsidR="00832F16">
          <w:rPr>
            <w:noProof/>
            <w:webHidden/>
          </w:rPr>
          <w:tab/>
        </w:r>
        <w:r w:rsidR="00832F16">
          <w:rPr>
            <w:noProof/>
            <w:webHidden/>
          </w:rPr>
          <w:fldChar w:fldCharType="begin"/>
        </w:r>
        <w:r w:rsidR="00832F16">
          <w:rPr>
            <w:noProof/>
            <w:webHidden/>
          </w:rPr>
          <w:instrText xml:space="preserve"> PAGEREF _Toc355025350 \h </w:instrText>
        </w:r>
        <w:r w:rsidR="00832F16">
          <w:rPr>
            <w:noProof/>
            <w:webHidden/>
          </w:rPr>
        </w:r>
        <w:r w:rsidR="00832F16">
          <w:rPr>
            <w:noProof/>
            <w:webHidden/>
          </w:rPr>
          <w:fldChar w:fldCharType="separate"/>
        </w:r>
        <w:r>
          <w:rPr>
            <w:noProof/>
            <w:webHidden/>
          </w:rPr>
          <w:t>12</w:t>
        </w:r>
        <w:r w:rsidR="00832F16">
          <w:rPr>
            <w:noProof/>
            <w:webHidden/>
          </w:rPr>
          <w:fldChar w:fldCharType="end"/>
        </w:r>
      </w:hyperlink>
    </w:p>
    <w:p w14:paraId="1ED4FDFC" w14:textId="77777777" w:rsidR="00832F16" w:rsidRDefault="00C23FE9">
      <w:pPr>
        <w:pStyle w:val="TableofFigures"/>
        <w:tabs>
          <w:tab w:val="right" w:leader="dot" w:pos="9350"/>
        </w:tabs>
        <w:rPr>
          <w:rFonts w:asciiTheme="minorHAnsi" w:eastAsiaTheme="minorEastAsia" w:hAnsiTheme="minorHAnsi" w:cstheme="minorBidi"/>
          <w:noProof/>
          <w:szCs w:val="22"/>
        </w:rPr>
      </w:pPr>
      <w:hyperlink w:anchor="_Toc355025351" w:history="1">
        <w:r w:rsidR="00832F16" w:rsidRPr="001C55A9">
          <w:rPr>
            <w:rStyle w:val="Hyperlink"/>
            <w:noProof/>
          </w:rPr>
          <w:t>Exhibit 7: SFTP Exchange Technical Plan</w:t>
        </w:r>
        <w:r w:rsidR="00832F16">
          <w:rPr>
            <w:noProof/>
            <w:webHidden/>
          </w:rPr>
          <w:tab/>
        </w:r>
        <w:r w:rsidR="00832F16">
          <w:rPr>
            <w:noProof/>
            <w:webHidden/>
          </w:rPr>
          <w:fldChar w:fldCharType="begin"/>
        </w:r>
        <w:r w:rsidR="00832F16">
          <w:rPr>
            <w:noProof/>
            <w:webHidden/>
          </w:rPr>
          <w:instrText xml:space="preserve"> PAGEREF _Toc355025351 \h </w:instrText>
        </w:r>
        <w:r w:rsidR="00832F16">
          <w:rPr>
            <w:noProof/>
            <w:webHidden/>
          </w:rPr>
        </w:r>
        <w:r w:rsidR="00832F16">
          <w:rPr>
            <w:noProof/>
            <w:webHidden/>
          </w:rPr>
          <w:fldChar w:fldCharType="separate"/>
        </w:r>
        <w:r>
          <w:rPr>
            <w:noProof/>
            <w:webHidden/>
          </w:rPr>
          <w:t>14</w:t>
        </w:r>
        <w:r w:rsidR="00832F16">
          <w:rPr>
            <w:noProof/>
            <w:webHidden/>
          </w:rPr>
          <w:fldChar w:fldCharType="end"/>
        </w:r>
      </w:hyperlink>
    </w:p>
    <w:p w14:paraId="6C206FC1" w14:textId="77777777" w:rsidR="00832F16" w:rsidRDefault="00C23FE9">
      <w:pPr>
        <w:pStyle w:val="TableofFigures"/>
        <w:tabs>
          <w:tab w:val="right" w:leader="dot" w:pos="9350"/>
        </w:tabs>
        <w:rPr>
          <w:rFonts w:asciiTheme="minorHAnsi" w:eastAsiaTheme="minorEastAsia" w:hAnsiTheme="minorHAnsi" w:cstheme="minorBidi"/>
          <w:noProof/>
          <w:szCs w:val="22"/>
        </w:rPr>
      </w:pPr>
      <w:hyperlink w:anchor="_Toc355025352" w:history="1">
        <w:r w:rsidR="00832F16" w:rsidRPr="001C55A9">
          <w:rPr>
            <w:rStyle w:val="Hyperlink"/>
            <w:noProof/>
          </w:rPr>
          <w:t>Exhibit 8: List of Acronyms</w:t>
        </w:r>
        <w:r w:rsidR="00832F16">
          <w:rPr>
            <w:noProof/>
            <w:webHidden/>
          </w:rPr>
          <w:tab/>
        </w:r>
        <w:r w:rsidR="00832F16">
          <w:rPr>
            <w:noProof/>
            <w:webHidden/>
          </w:rPr>
          <w:fldChar w:fldCharType="begin"/>
        </w:r>
        <w:r w:rsidR="00832F16">
          <w:rPr>
            <w:noProof/>
            <w:webHidden/>
          </w:rPr>
          <w:instrText xml:space="preserve"> PAGEREF _Toc355025352 \h </w:instrText>
        </w:r>
        <w:r w:rsidR="00832F16">
          <w:rPr>
            <w:noProof/>
            <w:webHidden/>
          </w:rPr>
        </w:r>
        <w:r w:rsidR="00832F16">
          <w:rPr>
            <w:noProof/>
            <w:webHidden/>
          </w:rPr>
          <w:fldChar w:fldCharType="separate"/>
        </w:r>
        <w:r>
          <w:rPr>
            <w:noProof/>
            <w:webHidden/>
          </w:rPr>
          <w:t>17</w:t>
        </w:r>
        <w:r w:rsidR="00832F16">
          <w:rPr>
            <w:noProof/>
            <w:webHidden/>
          </w:rPr>
          <w:fldChar w:fldCharType="end"/>
        </w:r>
      </w:hyperlink>
    </w:p>
    <w:p w14:paraId="2F210054" w14:textId="77777777" w:rsidR="005D1215" w:rsidRPr="004E5242" w:rsidRDefault="00C53ADB" w:rsidP="004E5242">
      <w:pPr>
        <w:pStyle w:val="BodyText"/>
      </w:pPr>
      <w:r>
        <w:fldChar w:fldCharType="end"/>
      </w:r>
    </w:p>
    <w:p w14:paraId="2F210055" w14:textId="77777777" w:rsidR="005D1215" w:rsidRDefault="005D1215">
      <w:pPr>
        <w:rPr>
          <w:rFonts w:asciiTheme="minorHAnsi" w:hAnsiTheme="minorHAnsi" w:cstheme="minorHAnsi"/>
          <w:caps/>
          <w:sz w:val="22"/>
          <w:szCs w:val="20"/>
        </w:rPr>
      </w:pPr>
      <w:r>
        <w:rPr>
          <w:rFonts w:asciiTheme="minorHAnsi" w:hAnsiTheme="minorHAnsi" w:cstheme="minorHAnsi"/>
          <w:caps/>
          <w:sz w:val="22"/>
        </w:rPr>
        <w:br w:type="page"/>
      </w:r>
    </w:p>
    <w:p w14:paraId="2F210056" w14:textId="77777777" w:rsidR="00EB630C" w:rsidRPr="005D1215" w:rsidRDefault="005D1215" w:rsidP="005D1215">
      <w:pPr>
        <w:pStyle w:val="BodyText"/>
        <w:jc w:val="center"/>
        <w:rPr>
          <w:b/>
        </w:rPr>
      </w:pPr>
      <w:r w:rsidRPr="005D1215">
        <w:rPr>
          <w:b/>
        </w:rPr>
        <w:lastRenderedPageBreak/>
        <w:t>Revision History</w:t>
      </w:r>
    </w:p>
    <w:tbl>
      <w:tblPr>
        <w:tblStyle w:val="TableContemporary"/>
        <w:tblW w:w="9637" w:type="dxa"/>
        <w:tblLayout w:type="fixed"/>
        <w:tblLook w:val="0000" w:firstRow="0" w:lastRow="0" w:firstColumn="0" w:lastColumn="0" w:noHBand="0" w:noVBand="0"/>
      </w:tblPr>
      <w:tblGrid>
        <w:gridCol w:w="1019"/>
        <w:gridCol w:w="1440"/>
        <w:gridCol w:w="1519"/>
        <w:gridCol w:w="5659"/>
      </w:tblGrid>
      <w:tr w:rsidR="005D1215" w:rsidRPr="005B72E7" w14:paraId="2F21005B" w14:textId="77777777" w:rsidTr="00832F16">
        <w:trPr>
          <w:cnfStyle w:val="000000100000" w:firstRow="0" w:lastRow="0" w:firstColumn="0" w:lastColumn="0" w:oddVBand="0" w:evenVBand="0" w:oddHBand="1" w:evenHBand="0" w:firstRowFirstColumn="0" w:firstRowLastColumn="0" w:lastRowFirstColumn="0" w:lastRowLastColumn="0"/>
        </w:trPr>
        <w:tc>
          <w:tcPr>
            <w:tcW w:w="1019" w:type="dxa"/>
          </w:tcPr>
          <w:p w14:paraId="2F210057" w14:textId="77777777" w:rsidR="005D1215" w:rsidRPr="005B72E7" w:rsidRDefault="005D1215" w:rsidP="005B72E7">
            <w:pPr>
              <w:pStyle w:val="TableHeading"/>
              <w:rPr>
                <w:lang w:val="en-CA"/>
              </w:rPr>
            </w:pPr>
            <w:r w:rsidRPr="005B72E7">
              <w:rPr>
                <w:lang w:val="en-CA"/>
              </w:rPr>
              <w:t>Version</w:t>
            </w:r>
          </w:p>
        </w:tc>
        <w:tc>
          <w:tcPr>
            <w:tcW w:w="1440" w:type="dxa"/>
          </w:tcPr>
          <w:p w14:paraId="2F210058" w14:textId="77777777" w:rsidR="005D1215" w:rsidRPr="005B72E7" w:rsidRDefault="005D1215" w:rsidP="005B72E7">
            <w:pPr>
              <w:pStyle w:val="TableHeading"/>
              <w:rPr>
                <w:lang w:val="en-CA"/>
              </w:rPr>
            </w:pPr>
            <w:r w:rsidRPr="005B72E7">
              <w:rPr>
                <w:lang w:val="en-CA"/>
              </w:rPr>
              <w:t>Date</w:t>
            </w:r>
          </w:p>
        </w:tc>
        <w:tc>
          <w:tcPr>
            <w:tcW w:w="1519" w:type="dxa"/>
          </w:tcPr>
          <w:p w14:paraId="2F210059" w14:textId="77777777" w:rsidR="005D1215" w:rsidRPr="005B72E7" w:rsidRDefault="005D1215" w:rsidP="005B72E7">
            <w:pPr>
              <w:pStyle w:val="TableHeading"/>
              <w:rPr>
                <w:lang w:val="en-CA"/>
              </w:rPr>
            </w:pPr>
            <w:r w:rsidRPr="005B72E7">
              <w:rPr>
                <w:lang w:val="en-CA"/>
              </w:rPr>
              <w:t>Modified By</w:t>
            </w:r>
          </w:p>
        </w:tc>
        <w:tc>
          <w:tcPr>
            <w:tcW w:w="5659" w:type="dxa"/>
          </w:tcPr>
          <w:p w14:paraId="2F21005A" w14:textId="77777777" w:rsidR="005D1215" w:rsidRPr="005B72E7" w:rsidRDefault="005D1215" w:rsidP="005B72E7">
            <w:pPr>
              <w:pStyle w:val="TableHeading"/>
              <w:rPr>
                <w:lang w:val="en-CA"/>
              </w:rPr>
            </w:pPr>
            <w:r w:rsidRPr="005B72E7">
              <w:rPr>
                <w:lang w:val="en-CA"/>
              </w:rPr>
              <w:t xml:space="preserve">Description </w:t>
            </w:r>
          </w:p>
        </w:tc>
      </w:tr>
      <w:tr w:rsidR="00832F16" w:rsidRPr="005D1215" w14:paraId="2F210066" w14:textId="77777777" w:rsidTr="00832F16">
        <w:trPr>
          <w:cnfStyle w:val="000000010000" w:firstRow="0" w:lastRow="0" w:firstColumn="0" w:lastColumn="0" w:oddVBand="0" w:evenVBand="0" w:oddHBand="0" w:evenHBand="1" w:firstRowFirstColumn="0" w:firstRowLastColumn="0" w:lastRowFirstColumn="0" w:lastRowLastColumn="0"/>
        </w:trPr>
        <w:tc>
          <w:tcPr>
            <w:tcW w:w="1019" w:type="dxa"/>
          </w:tcPr>
          <w:p w14:paraId="2F210062" w14:textId="1F68C48A" w:rsidR="00832F16" w:rsidRPr="005D1215" w:rsidRDefault="00832F16" w:rsidP="00832F16">
            <w:pPr>
              <w:pStyle w:val="TABLE-BodyText"/>
            </w:pPr>
            <w:r w:rsidRPr="00882EB0">
              <w:t>1.0</w:t>
            </w:r>
          </w:p>
        </w:tc>
        <w:tc>
          <w:tcPr>
            <w:tcW w:w="1440" w:type="dxa"/>
          </w:tcPr>
          <w:p w14:paraId="2F210063" w14:textId="17B96A51" w:rsidR="00832F16" w:rsidRPr="005D1215" w:rsidRDefault="00832F16" w:rsidP="005B72E7">
            <w:pPr>
              <w:pStyle w:val="TABLE-BodyText"/>
            </w:pPr>
            <w:r>
              <w:t>03/15/13</w:t>
            </w:r>
          </w:p>
        </w:tc>
        <w:tc>
          <w:tcPr>
            <w:tcW w:w="1519" w:type="dxa"/>
          </w:tcPr>
          <w:p w14:paraId="2F210064" w14:textId="18C6874A" w:rsidR="00832F16" w:rsidRPr="005D1215" w:rsidRDefault="00832F16" w:rsidP="005B72E7">
            <w:pPr>
              <w:pStyle w:val="TABLE-BodyText"/>
            </w:pPr>
            <w:r w:rsidRPr="00882EB0">
              <w:t>David Jurk</w:t>
            </w:r>
          </w:p>
        </w:tc>
        <w:tc>
          <w:tcPr>
            <w:tcW w:w="5659" w:type="dxa"/>
          </w:tcPr>
          <w:p w14:paraId="2F210065" w14:textId="1340E7F2" w:rsidR="00832F16" w:rsidRPr="005D1215" w:rsidRDefault="00832F16" w:rsidP="005B72E7">
            <w:pPr>
              <w:pStyle w:val="TABLE-BodyText"/>
            </w:pPr>
            <w:r w:rsidRPr="00882EB0">
              <w:t>Initial draft</w:t>
            </w:r>
          </w:p>
        </w:tc>
      </w:tr>
      <w:tr w:rsidR="00832F16" w:rsidRPr="005D1215" w14:paraId="40BD295B" w14:textId="77777777" w:rsidTr="00832F16">
        <w:trPr>
          <w:cnfStyle w:val="000000100000" w:firstRow="0" w:lastRow="0" w:firstColumn="0" w:lastColumn="0" w:oddVBand="0" w:evenVBand="0" w:oddHBand="1" w:evenHBand="0" w:firstRowFirstColumn="0" w:firstRowLastColumn="0" w:lastRowFirstColumn="0" w:lastRowLastColumn="0"/>
        </w:trPr>
        <w:tc>
          <w:tcPr>
            <w:tcW w:w="1019" w:type="dxa"/>
          </w:tcPr>
          <w:p w14:paraId="03F50E8F" w14:textId="71F5C698" w:rsidR="00832F16" w:rsidRPr="005D1215" w:rsidRDefault="00832F16" w:rsidP="00832F16">
            <w:pPr>
              <w:pStyle w:val="TABLE-BodyText"/>
            </w:pPr>
            <w:r>
              <w:t>2</w:t>
            </w:r>
            <w:r w:rsidRPr="00882EB0">
              <w:t>.0</w:t>
            </w:r>
          </w:p>
        </w:tc>
        <w:tc>
          <w:tcPr>
            <w:tcW w:w="1440" w:type="dxa"/>
          </w:tcPr>
          <w:p w14:paraId="6B3C25E4" w14:textId="2100D86C" w:rsidR="00832F16" w:rsidRPr="005D1215" w:rsidRDefault="00832F16" w:rsidP="005B72E7">
            <w:pPr>
              <w:pStyle w:val="TABLE-BodyText"/>
            </w:pPr>
            <w:r>
              <w:t>04/29/13</w:t>
            </w:r>
          </w:p>
        </w:tc>
        <w:tc>
          <w:tcPr>
            <w:tcW w:w="1519" w:type="dxa"/>
          </w:tcPr>
          <w:p w14:paraId="7D868087" w14:textId="387B7430" w:rsidR="00832F16" w:rsidRPr="005D1215" w:rsidRDefault="00832F16" w:rsidP="005B72E7">
            <w:pPr>
              <w:pStyle w:val="TABLE-BodyText"/>
            </w:pPr>
            <w:r w:rsidRPr="00882EB0">
              <w:t>David Jurk</w:t>
            </w:r>
          </w:p>
        </w:tc>
        <w:tc>
          <w:tcPr>
            <w:tcW w:w="5659" w:type="dxa"/>
          </w:tcPr>
          <w:p w14:paraId="2BFDC00B" w14:textId="536B2651" w:rsidR="00832F16" w:rsidRPr="005D1215" w:rsidRDefault="00832F16" w:rsidP="005B72E7">
            <w:pPr>
              <w:pStyle w:val="TABLE-BodyText"/>
            </w:pPr>
            <w:r w:rsidRPr="00882EB0">
              <w:t>Final – per carrier and State discussions of changes</w:t>
            </w:r>
          </w:p>
        </w:tc>
      </w:tr>
      <w:tr w:rsidR="00832F16" w:rsidRPr="005D1215" w14:paraId="290ECE31" w14:textId="77777777" w:rsidTr="00832F16">
        <w:trPr>
          <w:cnfStyle w:val="000000010000" w:firstRow="0" w:lastRow="0" w:firstColumn="0" w:lastColumn="0" w:oddVBand="0" w:evenVBand="0" w:oddHBand="0" w:evenHBand="1" w:firstRowFirstColumn="0" w:firstRowLastColumn="0" w:lastRowFirstColumn="0" w:lastRowLastColumn="0"/>
        </w:trPr>
        <w:tc>
          <w:tcPr>
            <w:tcW w:w="1019" w:type="dxa"/>
          </w:tcPr>
          <w:p w14:paraId="33E86D36" w14:textId="77777777" w:rsidR="00832F16" w:rsidRPr="005D1215" w:rsidRDefault="00832F16" w:rsidP="005B72E7">
            <w:pPr>
              <w:pStyle w:val="TABLE-BodyText"/>
            </w:pPr>
          </w:p>
        </w:tc>
        <w:tc>
          <w:tcPr>
            <w:tcW w:w="1440" w:type="dxa"/>
          </w:tcPr>
          <w:p w14:paraId="76B292B2" w14:textId="77777777" w:rsidR="00832F16" w:rsidRPr="005D1215" w:rsidRDefault="00832F16" w:rsidP="005B72E7">
            <w:pPr>
              <w:pStyle w:val="TABLE-BodyText"/>
            </w:pPr>
          </w:p>
        </w:tc>
        <w:tc>
          <w:tcPr>
            <w:tcW w:w="1519" w:type="dxa"/>
          </w:tcPr>
          <w:p w14:paraId="3BB2ADF3" w14:textId="77777777" w:rsidR="00832F16" w:rsidRPr="005D1215" w:rsidRDefault="00832F16" w:rsidP="005B72E7">
            <w:pPr>
              <w:pStyle w:val="TABLE-BodyText"/>
            </w:pPr>
          </w:p>
        </w:tc>
        <w:tc>
          <w:tcPr>
            <w:tcW w:w="5659" w:type="dxa"/>
          </w:tcPr>
          <w:p w14:paraId="50C823B6" w14:textId="77777777" w:rsidR="00832F16" w:rsidRPr="005D1215" w:rsidRDefault="00832F16" w:rsidP="005B72E7">
            <w:pPr>
              <w:pStyle w:val="TABLE-BodyText"/>
            </w:pPr>
          </w:p>
        </w:tc>
      </w:tr>
      <w:tr w:rsidR="00832F16" w:rsidRPr="005D1215" w14:paraId="27D14EAF" w14:textId="77777777" w:rsidTr="00832F16">
        <w:trPr>
          <w:cnfStyle w:val="000000100000" w:firstRow="0" w:lastRow="0" w:firstColumn="0" w:lastColumn="0" w:oddVBand="0" w:evenVBand="0" w:oddHBand="1" w:evenHBand="0" w:firstRowFirstColumn="0" w:firstRowLastColumn="0" w:lastRowFirstColumn="0" w:lastRowLastColumn="0"/>
        </w:trPr>
        <w:tc>
          <w:tcPr>
            <w:tcW w:w="1019" w:type="dxa"/>
          </w:tcPr>
          <w:p w14:paraId="7EBE4DC4" w14:textId="77777777" w:rsidR="00832F16" w:rsidRPr="005D1215" w:rsidRDefault="00832F16" w:rsidP="005B72E7">
            <w:pPr>
              <w:pStyle w:val="TABLE-BodyText"/>
            </w:pPr>
          </w:p>
        </w:tc>
        <w:tc>
          <w:tcPr>
            <w:tcW w:w="1440" w:type="dxa"/>
          </w:tcPr>
          <w:p w14:paraId="65BA4419" w14:textId="77777777" w:rsidR="00832F16" w:rsidRPr="005D1215" w:rsidRDefault="00832F16" w:rsidP="005B72E7">
            <w:pPr>
              <w:pStyle w:val="TABLE-BodyText"/>
            </w:pPr>
          </w:p>
        </w:tc>
        <w:tc>
          <w:tcPr>
            <w:tcW w:w="1519" w:type="dxa"/>
          </w:tcPr>
          <w:p w14:paraId="35D36280" w14:textId="77777777" w:rsidR="00832F16" w:rsidRPr="005D1215" w:rsidRDefault="00832F16" w:rsidP="005B72E7">
            <w:pPr>
              <w:pStyle w:val="TABLE-BodyText"/>
            </w:pPr>
          </w:p>
        </w:tc>
        <w:tc>
          <w:tcPr>
            <w:tcW w:w="5659" w:type="dxa"/>
          </w:tcPr>
          <w:p w14:paraId="0976A62A" w14:textId="77777777" w:rsidR="00832F16" w:rsidRPr="005D1215" w:rsidRDefault="00832F16" w:rsidP="005B72E7">
            <w:pPr>
              <w:pStyle w:val="TABLE-BodyText"/>
            </w:pPr>
          </w:p>
        </w:tc>
      </w:tr>
      <w:tr w:rsidR="00832F16" w:rsidRPr="005D1215" w14:paraId="2CA4DA9F" w14:textId="77777777" w:rsidTr="00832F16">
        <w:trPr>
          <w:cnfStyle w:val="000000010000" w:firstRow="0" w:lastRow="0" w:firstColumn="0" w:lastColumn="0" w:oddVBand="0" w:evenVBand="0" w:oddHBand="0" w:evenHBand="1" w:firstRowFirstColumn="0" w:firstRowLastColumn="0" w:lastRowFirstColumn="0" w:lastRowLastColumn="0"/>
        </w:trPr>
        <w:tc>
          <w:tcPr>
            <w:tcW w:w="1019" w:type="dxa"/>
          </w:tcPr>
          <w:p w14:paraId="23C4569C" w14:textId="77777777" w:rsidR="00832F16" w:rsidRPr="005D1215" w:rsidRDefault="00832F16" w:rsidP="005B72E7">
            <w:pPr>
              <w:pStyle w:val="TABLE-BodyText"/>
            </w:pPr>
          </w:p>
        </w:tc>
        <w:tc>
          <w:tcPr>
            <w:tcW w:w="1440" w:type="dxa"/>
          </w:tcPr>
          <w:p w14:paraId="3E3B59A4" w14:textId="77777777" w:rsidR="00832F16" w:rsidRPr="005D1215" w:rsidRDefault="00832F16" w:rsidP="005B72E7">
            <w:pPr>
              <w:pStyle w:val="TABLE-BodyText"/>
            </w:pPr>
          </w:p>
        </w:tc>
        <w:tc>
          <w:tcPr>
            <w:tcW w:w="1519" w:type="dxa"/>
          </w:tcPr>
          <w:p w14:paraId="05EAC08C" w14:textId="77777777" w:rsidR="00832F16" w:rsidRPr="005D1215" w:rsidRDefault="00832F16" w:rsidP="005B72E7">
            <w:pPr>
              <w:pStyle w:val="TABLE-BodyText"/>
            </w:pPr>
          </w:p>
        </w:tc>
        <w:tc>
          <w:tcPr>
            <w:tcW w:w="5659" w:type="dxa"/>
          </w:tcPr>
          <w:p w14:paraId="19E977C7" w14:textId="77777777" w:rsidR="00832F16" w:rsidRPr="005D1215" w:rsidRDefault="00832F16" w:rsidP="005B72E7">
            <w:pPr>
              <w:pStyle w:val="TABLE-BodyText"/>
            </w:pPr>
          </w:p>
        </w:tc>
      </w:tr>
      <w:tr w:rsidR="00832F16" w:rsidRPr="005D1215" w14:paraId="4C29421B" w14:textId="77777777" w:rsidTr="00832F16">
        <w:trPr>
          <w:cnfStyle w:val="000000100000" w:firstRow="0" w:lastRow="0" w:firstColumn="0" w:lastColumn="0" w:oddVBand="0" w:evenVBand="0" w:oddHBand="1" w:evenHBand="0" w:firstRowFirstColumn="0" w:firstRowLastColumn="0" w:lastRowFirstColumn="0" w:lastRowLastColumn="0"/>
        </w:trPr>
        <w:tc>
          <w:tcPr>
            <w:tcW w:w="1019" w:type="dxa"/>
          </w:tcPr>
          <w:p w14:paraId="4B63CA9F" w14:textId="77777777" w:rsidR="00832F16" w:rsidRPr="005D1215" w:rsidRDefault="00832F16" w:rsidP="005B72E7">
            <w:pPr>
              <w:pStyle w:val="TABLE-BodyText"/>
            </w:pPr>
          </w:p>
        </w:tc>
        <w:tc>
          <w:tcPr>
            <w:tcW w:w="1440" w:type="dxa"/>
          </w:tcPr>
          <w:p w14:paraId="4E610CD4" w14:textId="77777777" w:rsidR="00832F16" w:rsidRPr="005D1215" w:rsidRDefault="00832F16" w:rsidP="005B72E7">
            <w:pPr>
              <w:pStyle w:val="TABLE-BodyText"/>
            </w:pPr>
          </w:p>
        </w:tc>
        <w:tc>
          <w:tcPr>
            <w:tcW w:w="1519" w:type="dxa"/>
          </w:tcPr>
          <w:p w14:paraId="7C35FD66" w14:textId="77777777" w:rsidR="00832F16" w:rsidRPr="005D1215" w:rsidRDefault="00832F16" w:rsidP="005B72E7">
            <w:pPr>
              <w:pStyle w:val="TABLE-BodyText"/>
            </w:pPr>
          </w:p>
        </w:tc>
        <w:tc>
          <w:tcPr>
            <w:tcW w:w="5659" w:type="dxa"/>
          </w:tcPr>
          <w:p w14:paraId="3E4730D5" w14:textId="77777777" w:rsidR="00832F16" w:rsidRPr="005D1215" w:rsidRDefault="00832F16" w:rsidP="005B72E7">
            <w:pPr>
              <w:pStyle w:val="TABLE-BodyText"/>
            </w:pPr>
          </w:p>
        </w:tc>
      </w:tr>
      <w:tr w:rsidR="00832F16" w:rsidRPr="005D1215" w14:paraId="2B5C4DC2" w14:textId="77777777" w:rsidTr="00832F16">
        <w:trPr>
          <w:cnfStyle w:val="000000010000" w:firstRow="0" w:lastRow="0" w:firstColumn="0" w:lastColumn="0" w:oddVBand="0" w:evenVBand="0" w:oddHBand="0" w:evenHBand="1" w:firstRowFirstColumn="0" w:firstRowLastColumn="0" w:lastRowFirstColumn="0" w:lastRowLastColumn="0"/>
        </w:trPr>
        <w:tc>
          <w:tcPr>
            <w:tcW w:w="1019" w:type="dxa"/>
          </w:tcPr>
          <w:p w14:paraId="65D9E0C5" w14:textId="77777777" w:rsidR="00832F16" w:rsidRPr="005D1215" w:rsidRDefault="00832F16" w:rsidP="005B72E7">
            <w:pPr>
              <w:pStyle w:val="TABLE-BodyText"/>
            </w:pPr>
          </w:p>
        </w:tc>
        <w:tc>
          <w:tcPr>
            <w:tcW w:w="1440" w:type="dxa"/>
          </w:tcPr>
          <w:p w14:paraId="7290D309" w14:textId="77777777" w:rsidR="00832F16" w:rsidRPr="005D1215" w:rsidRDefault="00832F16" w:rsidP="005B72E7">
            <w:pPr>
              <w:pStyle w:val="TABLE-BodyText"/>
            </w:pPr>
          </w:p>
        </w:tc>
        <w:tc>
          <w:tcPr>
            <w:tcW w:w="1519" w:type="dxa"/>
          </w:tcPr>
          <w:p w14:paraId="38FCE892" w14:textId="77777777" w:rsidR="00832F16" w:rsidRPr="005D1215" w:rsidRDefault="00832F16" w:rsidP="005B72E7">
            <w:pPr>
              <w:pStyle w:val="TABLE-BodyText"/>
            </w:pPr>
          </w:p>
        </w:tc>
        <w:tc>
          <w:tcPr>
            <w:tcW w:w="5659" w:type="dxa"/>
          </w:tcPr>
          <w:p w14:paraId="5972FCE2" w14:textId="77777777" w:rsidR="00832F16" w:rsidRPr="005D1215" w:rsidRDefault="00832F16" w:rsidP="005B72E7">
            <w:pPr>
              <w:pStyle w:val="TABLE-BodyText"/>
            </w:pPr>
          </w:p>
        </w:tc>
      </w:tr>
    </w:tbl>
    <w:p w14:paraId="2F2100A3" w14:textId="77777777" w:rsidR="005D1215" w:rsidRDefault="005D1215" w:rsidP="00251C2F">
      <w:pPr>
        <w:pStyle w:val="BodyText"/>
        <w:sectPr w:rsidR="005D1215" w:rsidSect="00251C2F">
          <w:headerReference w:type="even" r:id="rId19"/>
          <w:headerReference w:type="default" r:id="rId20"/>
          <w:footerReference w:type="default" r:id="rId21"/>
          <w:headerReference w:type="first" r:id="rId22"/>
          <w:pgSz w:w="12240" w:h="15840" w:code="1"/>
          <w:pgMar w:top="1440" w:right="1440" w:bottom="1440" w:left="1440" w:header="720" w:footer="504" w:gutter="0"/>
          <w:pgNumType w:fmt="lowerRoman" w:start="1"/>
          <w:cols w:space="720"/>
          <w:docGrid w:linePitch="360"/>
        </w:sectPr>
      </w:pPr>
    </w:p>
    <w:p w14:paraId="2F2100A5" w14:textId="576DADAE" w:rsidR="00010457" w:rsidRDefault="00020BD7" w:rsidP="00010457">
      <w:pPr>
        <w:pStyle w:val="Heading1"/>
      </w:pPr>
      <w:bookmarkStart w:id="1" w:name="_Toc355025309"/>
      <w:r>
        <w:lastRenderedPageBreak/>
        <w:t>Introduction</w:t>
      </w:r>
      <w:bookmarkEnd w:id="1"/>
    </w:p>
    <w:p w14:paraId="3369B8F8" w14:textId="614F92ED" w:rsidR="00020BD7" w:rsidRDefault="00020BD7" w:rsidP="00020BD7">
      <w:pPr>
        <w:pStyle w:val="BodyText"/>
      </w:pPr>
      <w:r>
        <w:t>The Vermont Health Benefit Exchange</w:t>
      </w:r>
      <w:r w:rsidR="00857F35">
        <w:t xml:space="preserve"> (VT HBE)</w:t>
      </w:r>
      <w:r>
        <w:t xml:space="preserve">, at its heart, serves as a facilitator between carriers and Vermont citizens in achieving healthcare coverage for individuals and employees, and their households. The </w:t>
      </w:r>
      <w:r w:rsidR="00857F35">
        <w:t xml:space="preserve">VT </w:t>
      </w:r>
      <w:r>
        <w:t>HBE also serves as the system of record for those enrollments, as well as the premiums and the payments of those premiums.</w:t>
      </w:r>
    </w:p>
    <w:p w14:paraId="79E9D915" w14:textId="77777777" w:rsidR="00020BD7" w:rsidRDefault="00020BD7" w:rsidP="00020BD7">
      <w:pPr>
        <w:pStyle w:val="BodyText"/>
      </w:pPr>
      <w:r>
        <w:t>This document describes the service implementation processes and interfaces for providing premium payment data to Carriers and the remittance of the monies themselves. It also describes related messaging operations that support the payments process.</w:t>
      </w:r>
    </w:p>
    <w:p w14:paraId="1B39F66A" w14:textId="3D94F6B4" w:rsidR="00020BD7" w:rsidRDefault="00020BD7" w:rsidP="00020BD7">
      <w:pPr>
        <w:pStyle w:val="BodyText"/>
      </w:pPr>
      <w:r>
        <w:t xml:space="preserve">The scope of this Interface Control Document (ICD) is intended to encompass, in a broad sense, the overall flow of premium monies and payment data through the system, as well as specific information regarding communication exchanges between </w:t>
      </w:r>
      <w:r w:rsidR="00857F35">
        <w:t xml:space="preserve">VT </w:t>
      </w:r>
      <w:r>
        <w:t xml:space="preserve">HBE and the Carriers. It is not intended to provide full business process descriptions, nor does it comprehensively attempt to address information exchanges between the </w:t>
      </w:r>
      <w:r w:rsidR="00857F35">
        <w:t xml:space="preserve">VT </w:t>
      </w:r>
      <w:r>
        <w:t xml:space="preserve">HBE and other, non-carrier, </w:t>
      </w:r>
      <w:proofErr w:type="gramStart"/>
      <w:r>
        <w:t>parties</w:t>
      </w:r>
      <w:proofErr w:type="gramEnd"/>
      <w:r>
        <w:t>.</w:t>
      </w:r>
    </w:p>
    <w:p w14:paraId="19AEF6AF" w14:textId="4177DED4" w:rsidR="00020BD7" w:rsidRDefault="00020BD7" w:rsidP="00020BD7">
      <w:pPr>
        <w:pStyle w:val="BodyText"/>
      </w:pPr>
      <w:r>
        <w:t>Full details of all relevant document interfaces, transaction processes</w:t>
      </w:r>
      <w:r w:rsidR="00857F35">
        <w:t>,</w:t>
      </w:r>
      <w:r>
        <w:t xml:space="preserve"> and operational protocol are addressed within</w:t>
      </w:r>
      <w:r w:rsidR="00857F35">
        <w:t xml:space="preserve"> this document</w:t>
      </w:r>
      <w:r>
        <w:t>. Supporting documents that may add additional insights into specific aspects of the process are referenced.</w:t>
      </w:r>
    </w:p>
    <w:p w14:paraId="25ACBDF6" w14:textId="180A9714" w:rsidR="00020BD7" w:rsidRDefault="00020BD7" w:rsidP="00020BD7">
      <w:pPr>
        <w:pStyle w:val="BodyText"/>
      </w:pPr>
      <w:r>
        <w:t xml:space="preserve">The </w:t>
      </w:r>
      <w:r w:rsidR="00FF2512" w:rsidRPr="00FF2512">
        <w:rPr>
          <w:i/>
        </w:rPr>
        <w:t xml:space="preserve">Carrier </w:t>
      </w:r>
      <w:r w:rsidR="00FF2512" w:rsidRPr="00D34A46">
        <w:rPr>
          <w:i/>
        </w:rPr>
        <w:t>Payment</w:t>
      </w:r>
      <w:r w:rsidR="00FF2512" w:rsidRPr="00832F16">
        <w:rPr>
          <w:i/>
        </w:rPr>
        <w:t xml:space="preserve"> </w:t>
      </w:r>
      <w:r w:rsidR="00D34A46" w:rsidRPr="00832F16">
        <w:rPr>
          <w:i/>
        </w:rPr>
        <w:t xml:space="preserve">ICD </w:t>
      </w:r>
      <w:r w:rsidRPr="00832F16">
        <w:rPr>
          <w:i/>
        </w:rPr>
        <w:t>Companion Guide</w:t>
      </w:r>
      <w:r>
        <w:t xml:space="preserve"> to this ICD provides further details related to the various message structures used to convey payment and remittance data to the Carriers.</w:t>
      </w:r>
    </w:p>
    <w:p w14:paraId="6F00405C" w14:textId="77777777" w:rsidR="00020BD7" w:rsidRDefault="00020BD7" w:rsidP="00010457">
      <w:pPr>
        <w:pStyle w:val="BodyText"/>
      </w:pPr>
    </w:p>
    <w:p w14:paraId="03D33D4B" w14:textId="59E31E5E" w:rsidR="00020BD7" w:rsidRDefault="00020BD7">
      <w:pPr>
        <w:rPr>
          <w:rFonts w:ascii="Arial" w:hAnsi="Arial" w:cs="Arial"/>
          <w:sz w:val="20"/>
          <w:szCs w:val="20"/>
        </w:rPr>
      </w:pPr>
      <w:r>
        <w:br w:type="page"/>
      </w:r>
    </w:p>
    <w:p w14:paraId="76B259B6" w14:textId="693A4DEB" w:rsidR="00020BD7" w:rsidRDefault="00020BD7" w:rsidP="00020BD7">
      <w:pPr>
        <w:pStyle w:val="Heading1"/>
      </w:pPr>
      <w:bookmarkStart w:id="2" w:name="_Toc355025310"/>
      <w:r>
        <w:lastRenderedPageBreak/>
        <w:t>Service Overview</w:t>
      </w:r>
      <w:bookmarkEnd w:id="2"/>
    </w:p>
    <w:p w14:paraId="332895DA" w14:textId="77777777" w:rsidR="00020BD7" w:rsidRDefault="00020BD7" w:rsidP="00020BD7">
      <w:pPr>
        <w:pStyle w:val="BodyText"/>
      </w:pPr>
      <w:r>
        <w:t>Carrier Payments involve four fundamental message exchange operations:</w:t>
      </w:r>
    </w:p>
    <w:p w14:paraId="370993E7" w14:textId="1FDAAE41" w:rsidR="00020BD7" w:rsidRDefault="00020BD7" w:rsidP="00020BD7">
      <w:pPr>
        <w:pStyle w:val="BodyText"/>
        <w:numPr>
          <w:ilvl w:val="0"/>
          <w:numId w:val="35"/>
        </w:numPr>
      </w:pPr>
      <w:r>
        <w:t xml:space="preserve">The communication of individual and employer enrollment and premium data - between the </w:t>
      </w:r>
      <w:r w:rsidR="00857F35">
        <w:t xml:space="preserve">VT </w:t>
      </w:r>
      <w:r>
        <w:t>HBE System and the Premium Processor</w:t>
      </w:r>
      <w:r w:rsidR="00857F35">
        <w:t>.</w:t>
      </w:r>
    </w:p>
    <w:p w14:paraId="057BD83E" w14:textId="6DE980AF" w:rsidR="00020BD7" w:rsidRDefault="00020BD7" w:rsidP="00020BD7">
      <w:pPr>
        <w:pStyle w:val="BodyText"/>
        <w:numPr>
          <w:ilvl w:val="0"/>
          <w:numId w:val="35"/>
        </w:numPr>
      </w:pPr>
      <w:r>
        <w:t xml:space="preserve">The communication of individual and employer payments received - between </w:t>
      </w:r>
      <w:r w:rsidR="00185175">
        <w:t>VT HBE</w:t>
      </w:r>
      <w:r>
        <w:t xml:space="preserve"> and the Premium Processor and between </w:t>
      </w:r>
      <w:r w:rsidR="00185175">
        <w:t>VT HBE</w:t>
      </w:r>
      <w:r>
        <w:t xml:space="preserve"> and the Carriers</w:t>
      </w:r>
      <w:r w:rsidR="00857F35">
        <w:t>.</w:t>
      </w:r>
    </w:p>
    <w:p w14:paraId="7B237565" w14:textId="0EC6E7CA" w:rsidR="00020BD7" w:rsidRDefault="00020BD7" w:rsidP="00020BD7">
      <w:pPr>
        <w:pStyle w:val="BodyText"/>
        <w:numPr>
          <w:ilvl w:val="0"/>
          <w:numId w:val="35"/>
        </w:numPr>
      </w:pPr>
      <w:r>
        <w:t>The transfer of funds collected for premiums - between the Premium Processor and Carrier banks</w:t>
      </w:r>
      <w:r w:rsidR="00857F35">
        <w:t>.</w:t>
      </w:r>
    </w:p>
    <w:p w14:paraId="1A5BB0B6" w14:textId="7ECAC032" w:rsidR="00020BD7" w:rsidRDefault="00020BD7" w:rsidP="00020BD7">
      <w:pPr>
        <w:pStyle w:val="BodyText"/>
        <w:numPr>
          <w:ilvl w:val="0"/>
          <w:numId w:val="35"/>
        </w:numPr>
      </w:pPr>
      <w:r>
        <w:t>Communication of partial payments and</w:t>
      </w:r>
      <w:r w:rsidR="00857F35">
        <w:t xml:space="preserve"> </w:t>
      </w:r>
      <w:r>
        <w:t xml:space="preserve">payment artifacts (letters and documents related to payment) - between Premium Processor and </w:t>
      </w:r>
      <w:r w:rsidR="00857F35">
        <w:t xml:space="preserve">VT </w:t>
      </w:r>
      <w:r>
        <w:t xml:space="preserve">HBE. Note that </w:t>
      </w:r>
      <w:r w:rsidR="00857F35">
        <w:t xml:space="preserve">VT </w:t>
      </w:r>
      <w:r>
        <w:t xml:space="preserve">HBE will </w:t>
      </w:r>
      <w:r w:rsidR="008109B1">
        <w:t>make these</w:t>
      </w:r>
      <w:r>
        <w:t xml:space="preserve"> artifacts available to Carriers upon request.</w:t>
      </w:r>
    </w:p>
    <w:p w14:paraId="4A96E3C0" w14:textId="7679CD30" w:rsidR="00020BD7" w:rsidRDefault="00020BD7" w:rsidP="00020BD7">
      <w:pPr>
        <w:pStyle w:val="BodyText"/>
        <w:numPr>
          <w:ilvl w:val="0"/>
          <w:numId w:val="35"/>
        </w:numPr>
      </w:pPr>
      <w:r>
        <w:t xml:space="preserve">Transfer of files between </w:t>
      </w:r>
      <w:r w:rsidR="00857F35">
        <w:t xml:space="preserve">VT </w:t>
      </w:r>
      <w:r>
        <w:t xml:space="preserve">HBE and Carriers of historical payment records for reconciliation purposes, invoice data and whatever additional reports are </w:t>
      </w:r>
      <w:r w:rsidR="008109B1">
        <w:t>required over</w:t>
      </w:r>
      <w:r>
        <w:t xml:space="preserve"> time.</w:t>
      </w:r>
    </w:p>
    <w:p w14:paraId="19AC07FB" w14:textId="7B459292" w:rsidR="00020BD7" w:rsidRDefault="00020BD7" w:rsidP="00020BD7">
      <w:pPr>
        <w:pStyle w:val="BodyText"/>
      </w:pPr>
      <w:r>
        <w:t xml:space="preserve">For purposes of this ICD, while the overall business flow is described for context purposes, the ICD itself is focused on the concrete interfaces (and their messages) needed to support payment processing as it occurs between </w:t>
      </w:r>
      <w:r w:rsidR="00185175">
        <w:t>VT HBE</w:t>
      </w:r>
      <w:r>
        <w:t xml:space="preserve"> and the Carriers.</w:t>
      </w:r>
    </w:p>
    <w:p w14:paraId="77BAE9BE" w14:textId="77777777" w:rsidR="00020BD7" w:rsidRDefault="00020BD7" w:rsidP="00020BD7">
      <w:pPr>
        <w:pStyle w:val="BodyText"/>
      </w:pPr>
      <w:r>
        <w:t>To that end, there are three areas of data exchange in scope for this ICD:</w:t>
      </w:r>
    </w:p>
    <w:p w14:paraId="58A61BC0" w14:textId="4F636636" w:rsidR="00020BD7" w:rsidRPr="00832F16" w:rsidRDefault="00020BD7" w:rsidP="00020BD7">
      <w:pPr>
        <w:pStyle w:val="BodyText"/>
        <w:numPr>
          <w:ilvl w:val="0"/>
          <w:numId w:val="36"/>
        </w:numPr>
        <w:rPr>
          <w:b/>
        </w:rPr>
      </w:pPr>
      <w:r w:rsidRPr="00832F16">
        <w:rPr>
          <w:b/>
        </w:rPr>
        <w:t>From the Vermont HBE to the Carriers</w:t>
      </w:r>
    </w:p>
    <w:p w14:paraId="77838D02" w14:textId="68E8ACF4" w:rsidR="00020BD7" w:rsidRDefault="00020BD7" w:rsidP="00020BD7">
      <w:pPr>
        <w:pStyle w:val="BodyText"/>
        <w:numPr>
          <w:ilvl w:val="1"/>
          <w:numId w:val="36"/>
        </w:numPr>
      </w:pPr>
      <w:r>
        <w:t>To transmit premium payment activity for an employer or individual</w:t>
      </w:r>
    </w:p>
    <w:p w14:paraId="0CC57406" w14:textId="145FDA83" w:rsidR="00020BD7" w:rsidRDefault="00020BD7" w:rsidP="00020BD7">
      <w:pPr>
        <w:pStyle w:val="BodyText"/>
        <w:numPr>
          <w:ilvl w:val="1"/>
          <w:numId w:val="36"/>
        </w:numPr>
      </w:pPr>
      <w:r>
        <w:t>To transmit detailed remittance data for funds moved to the Carriers’ banks</w:t>
      </w:r>
    </w:p>
    <w:p w14:paraId="0E00CC0C" w14:textId="37FD5969" w:rsidR="00020BD7" w:rsidRDefault="00020BD7" w:rsidP="00020BD7">
      <w:pPr>
        <w:pStyle w:val="BodyText"/>
        <w:numPr>
          <w:ilvl w:val="1"/>
          <w:numId w:val="36"/>
        </w:numPr>
      </w:pPr>
      <w:r>
        <w:t>To transmit invoice data</w:t>
      </w:r>
    </w:p>
    <w:p w14:paraId="5D95E8C9" w14:textId="3041397E" w:rsidR="00020BD7" w:rsidRPr="00832F16" w:rsidRDefault="00020BD7" w:rsidP="00020BD7">
      <w:pPr>
        <w:pStyle w:val="BodyText"/>
        <w:numPr>
          <w:ilvl w:val="0"/>
          <w:numId w:val="36"/>
        </w:numPr>
        <w:rPr>
          <w:b/>
        </w:rPr>
      </w:pPr>
      <w:r w:rsidRPr="00832F16">
        <w:rPr>
          <w:b/>
        </w:rPr>
        <w:t>From the Premium Processor to the Carriers</w:t>
      </w:r>
    </w:p>
    <w:p w14:paraId="5B1056D0" w14:textId="3C457048" w:rsidR="00020BD7" w:rsidRDefault="00020BD7" w:rsidP="00020BD7">
      <w:pPr>
        <w:pStyle w:val="Bull2"/>
        <w:spacing w:after="180"/>
      </w:pPr>
      <w:r>
        <w:t>To remit funds from the State of Vermont settlement account to the Carriers’ banks</w:t>
      </w:r>
    </w:p>
    <w:p w14:paraId="1CDF43B4" w14:textId="3714E386" w:rsidR="00020BD7" w:rsidRPr="00832F16" w:rsidRDefault="00020BD7" w:rsidP="00020BD7">
      <w:pPr>
        <w:pStyle w:val="BodyText"/>
        <w:numPr>
          <w:ilvl w:val="0"/>
          <w:numId w:val="36"/>
        </w:numPr>
        <w:rPr>
          <w:b/>
        </w:rPr>
      </w:pPr>
      <w:r w:rsidRPr="00832F16">
        <w:rPr>
          <w:b/>
        </w:rPr>
        <w:t xml:space="preserve">From the Carriers to the </w:t>
      </w:r>
      <w:r w:rsidR="00185175">
        <w:rPr>
          <w:b/>
        </w:rPr>
        <w:t>VT HBE</w:t>
      </w:r>
    </w:p>
    <w:p w14:paraId="7910D7DC" w14:textId="37696884" w:rsidR="00020BD7" w:rsidRDefault="00020BD7" w:rsidP="00020BD7">
      <w:pPr>
        <w:pStyle w:val="Bull2"/>
      </w:pPr>
      <w:r>
        <w:t xml:space="preserve">To transmit validation errors resulting from remittance messages sent by the </w:t>
      </w:r>
      <w:r w:rsidR="00185175">
        <w:t>VT HBE</w:t>
      </w:r>
    </w:p>
    <w:p w14:paraId="213E0DCD" w14:textId="77777777" w:rsidR="00020BD7" w:rsidRDefault="00020BD7" w:rsidP="00010457">
      <w:pPr>
        <w:pStyle w:val="BodyText"/>
      </w:pPr>
    </w:p>
    <w:p w14:paraId="0C6A375E" w14:textId="77777777" w:rsidR="00020BD7" w:rsidRDefault="00020BD7" w:rsidP="00010457">
      <w:pPr>
        <w:pStyle w:val="BodyText"/>
      </w:pPr>
    </w:p>
    <w:p w14:paraId="61DAC359" w14:textId="77777777" w:rsidR="00020BD7" w:rsidRDefault="00020BD7" w:rsidP="00010457">
      <w:pPr>
        <w:pStyle w:val="BodyText"/>
      </w:pPr>
    </w:p>
    <w:p w14:paraId="208521FF" w14:textId="2E76065C" w:rsidR="00020BD7" w:rsidRDefault="00020BD7">
      <w:pPr>
        <w:rPr>
          <w:rFonts w:ascii="Arial" w:hAnsi="Arial" w:cs="Arial"/>
          <w:sz w:val="20"/>
          <w:szCs w:val="20"/>
        </w:rPr>
      </w:pPr>
      <w:r>
        <w:br w:type="page"/>
      </w:r>
    </w:p>
    <w:p w14:paraId="624482C6" w14:textId="0A88FCC7" w:rsidR="00020BD7" w:rsidRDefault="00020BD7" w:rsidP="00020BD7">
      <w:pPr>
        <w:pStyle w:val="Heading2"/>
      </w:pPr>
      <w:bookmarkStart w:id="3" w:name="_Toc355025311"/>
      <w:r>
        <w:lastRenderedPageBreak/>
        <w:t>Purpose</w:t>
      </w:r>
      <w:bookmarkEnd w:id="3"/>
    </w:p>
    <w:p w14:paraId="7959C190" w14:textId="2F17A74F" w:rsidR="00020BD7" w:rsidRDefault="00020BD7" w:rsidP="00020BD7">
      <w:pPr>
        <w:pStyle w:val="BodyText"/>
      </w:pPr>
      <w:r>
        <w:t xml:space="preserve">The Vermont HBE is intended by the Affordable Care Act (ACA) to be a facilitator in the provision of healthcare coverage to </w:t>
      </w:r>
      <w:r w:rsidR="00857F35">
        <w:t xml:space="preserve">its </w:t>
      </w:r>
      <w:r>
        <w:t xml:space="preserve">eligible citizens seeking it. It is intended to bring issuers and applicants together and streamline and operationally ease the task of applying for and enrolling in a healthcare plan. To that </w:t>
      </w:r>
      <w:r w:rsidR="00857F35">
        <w:t>goal</w:t>
      </w:r>
      <w:r>
        <w:t xml:space="preserve">, the State of Vermont </w:t>
      </w:r>
      <w:r w:rsidR="00857F35">
        <w:t xml:space="preserve">(SOV) </w:t>
      </w:r>
      <w:r>
        <w:t xml:space="preserve">has established a partnership with a third-party Premium Processor to manage all aspects of invoicing and payment receipt related to the handling of plan premiums for </w:t>
      </w:r>
      <w:r w:rsidR="00185175">
        <w:t>VT HBE</w:t>
      </w:r>
      <w:r>
        <w:t xml:space="preserve"> enrollees, with the exception of activities related to late payments and related collection activities.</w:t>
      </w:r>
    </w:p>
    <w:p w14:paraId="23757CED" w14:textId="0C7307FA" w:rsidR="00020BD7" w:rsidRDefault="00020BD7" w:rsidP="00020BD7">
      <w:pPr>
        <w:pStyle w:val="Heading2"/>
      </w:pPr>
      <w:bookmarkStart w:id="4" w:name="_Toc355025312"/>
      <w:r>
        <w:t>Functionality</w:t>
      </w:r>
      <w:bookmarkEnd w:id="4"/>
    </w:p>
    <w:p w14:paraId="6D466750" w14:textId="425D475C" w:rsidR="00020BD7" w:rsidRPr="00020BD7" w:rsidRDefault="00020BD7" w:rsidP="00020BD7">
      <w:pPr>
        <w:pStyle w:val="Bull1"/>
        <w:rPr>
          <w:b/>
        </w:rPr>
      </w:pPr>
      <w:r w:rsidRPr="00020BD7">
        <w:rPr>
          <w:b/>
        </w:rPr>
        <w:t>Notification to the Carrier of enrollee premium payment</w:t>
      </w:r>
    </w:p>
    <w:p w14:paraId="44C37037" w14:textId="25DD1165" w:rsidR="00020BD7" w:rsidRDefault="00020BD7" w:rsidP="00020BD7">
      <w:pPr>
        <w:pStyle w:val="Bull1para"/>
      </w:pPr>
      <w:r>
        <w:t xml:space="preserve">At the time an individual enrolls in a plan, their payment type is identified and their </w:t>
      </w:r>
      <w:r w:rsidR="00185175">
        <w:t>VT HBE</w:t>
      </w:r>
      <w:r>
        <w:t xml:space="preserve"> exchange data and data needed for the payment are gathered and transmitted to the Premium Processor via a Web Service call. When the Premium Processor receives the payment (credit card, check or ACH), they send record of that payment to </w:t>
      </w:r>
      <w:r w:rsidR="00185175">
        <w:t>VT HBE</w:t>
      </w:r>
      <w:r>
        <w:t>, which carries out the enrollment by sending an enrollment message to the Carrier. Note that no payment data is sent for initial enrollment – the payment is implied by the enrollment itself.</w:t>
      </w:r>
    </w:p>
    <w:p w14:paraId="67B9539C" w14:textId="2CF1086A" w:rsidR="00020BD7" w:rsidRDefault="00020BD7" w:rsidP="00020BD7">
      <w:pPr>
        <w:pStyle w:val="Bull1para"/>
      </w:pPr>
      <w:r>
        <w:t xml:space="preserve">For ongoing payments, enrollees remit directly to the Premium Processor. As full premium payment is satisfied, the Premium Processor sends nightly payment notification to </w:t>
      </w:r>
      <w:r w:rsidR="00185175">
        <w:t>VT HBE</w:t>
      </w:r>
      <w:r>
        <w:t>, which in turn passes it along to the appropriate carriers.</w:t>
      </w:r>
    </w:p>
    <w:p w14:paraId="0A40F2A6" w14:textId="77777777" w:rsidR="00020BD7" w:rsidRDefault="00020BD7" w:rsidP="00020BD7">
      <w:pPr>
        <w:pStyle w:val="Bull1para"/>
        <w:spacing w:after="180"/>
        <w:ind w:left="547"/>
      </w:pPr>
      <w:r>
        <w:t>Note that partial payments or overpayments are not conveyed to the carrier. As partial payments accumulate to full premium payments, they are then appropriately reported. Overpayments are reported for the period they apply to.</w:t>
      </w:r>
    </w:p>
    <w:p w14:paraId="1B873998" w14:textId="656DD67E" w:rsidR="00020BD7" w:rsidRPr="00020BD7" w:rsidRDefault="00020BD7" w:rsidP="00020BD7">
      <w:pPr>
        <w:pStyle w:val="Bull1"/>
        <w:rPr>
          <w:b/>
        </w:rPr>
      </w:pPr>
      <w:r w:rsidRPr="00020BD7">
        <w:rPr>
          <w:b/>
        </w:rPr>
        <w:t>Notification to the Carrier of funds remittance</w:t>
      </w:r>
    </w:p>
    <w:p w14:paraId="2DB94739" w14:textId="69BCBCFB" w:rsidR="00020BD7" w:rsidRDefault="00020BD7" w:rsidP="00020BD7">
      <w:pPr>
        <w:pStyle w:val="Bull1para"/>
        <w:spacing w:after="180"/>
        <w:ind w:left="547"/>
      </w:pPr>
      <w:r>
        <w:t xml:space="preserve">Weekly, the central State account is swept for funds that have settled during the previous week (Monday through Friday), and are remitted out to the appropriate carrier and bank accounts. The Premium Processor sends a remittance message to </w:t>
      </w:r>
      <w:r w:rsidR="00185175">
        <w:t>VT HBE</w:t>
      </w:r>
      <w:r>
        <w:t>, who passes it on to the Carriers. The remittance message carries sufficient information to explain the complete allocation of funds related to the deposit that was made, and ties the message to the deposit via a transaction ID.</w:t>
      </w:r>
    </w:p>
    <w:p w14:paraId="37EE28BA" w14:textId="52A1E51D" w:rsidR="00020BD7" w:rsidRPr="00020BD7" w:rsidRDefault="00020BD7" w:rsidP="00020BD7">
      <w:pPr>
        <w:pStyle w:val="Bull1"/>
        <w:rPr>
          <w:b/>
        </w:rPr>
      </w:pPr>
      <w:r w:rsidRPr="00020BD7">
        <w:rPr>
          <w:b/>
        </w:rPr>
        <w:t>Transmit Invoices</w:t>
      </w:r>
    </w:p>
    <w:p w14:paraId="469D4B4D" w14:textId="1C3915A3" w:rsidR="00020BD7" w:rsidRDefault="00020BD7" w:rsidP="00020BD7">
      <w:pPr>
        <w:pStyle w:val="Bull1para"/>
      </w:pPr>
      <w:r>
        <w:t xml:space="preserve">Invoice data are provided to </w:t>
      </w:r>
      <w:r w:rsidR="00185175">
        <w:t>VT HBE</w:t>
      </w:r>
      <w:r>
        <w:t xml:space="preserve"> at the point they are ready to generate invoices to enrollees. </w:t>
      </w:r>
      <w:r w:rsidR="00185175">
        <w:t>VT HBE</w:t>
      </w:r>
      <w:r>
        <w:t xml:space="preserve"> will repackage those data into a flat-file, comma delimited, </w:t>
      </w:r>
      <w:proofErr w:type="gramStart"/>
      <w:r>
        <w:t>machine</w:t>
      </w:r>
      <w:proofErr w:type="gramEnd"/>
      <w:r>
        <w:t>-readable format for processing by the carriers.</w:t>
      </w:r>
    </w:p>
    <w:p w14:paraId="00DEBF48" w14:textId="69529442" w:rsidR="00020BD7" w:rsidRDefault="00020BD7" w:rsidP="00020BD7">
      <w:pPr>
        <w:pStyle w:val="Bull1para"/>
      </w:pPr>
      <w:proofErr w:type="gramStart"/>
      <w:r>
        <w:t xml:space="preserve">Note that historical payment data, as well as other reports, will be made available to carriers for purposes of reconciliation, internal process augmentation, etc., but their structure, content and timing are outside the scope of this ICD and accompanying </w:t>
      </w:r>
      <w:r w:rsidR="00FF2512" w:rsidRPr="00FF2512">
        <w:rPr>
          <w:i/>
        </w:rPr>
        <w:t>Carrier Payment</w:t>
      </w:r>
      <w:r w:rsidR="00FF2512">
        <w:t xml:space="preserve"> </w:t>
      </w:r>
      <w:r w:rsidR="00D34A46" w:rsidRPr="00832F16">
        <w:rPr>
          <w:i/>
        </w:rPr>
        <w:t>ICD</w:t>
      </w:r>
      <w:r w:rsidR="00D34A46">
        <w:t xml:space="preserve"> </w:t>
      </w:r>
      <w:r w:rsidR="00FF2512" w:rsidRPr="00832F16">
        <w:rPr>
          <w:i/>
        </w:rPr>
        <w:t>Companion Guide</w:t>
      </w:r>
      <w:r>
        <w:t>.</w:t>
      </w:r>
      <w:proofErr w:type="gramEnd"/>
    </w:p>
    <w:p w14:paraId="64A426D2" w14:textId="77777777" w:rsidR="00020BD7" w:rsidRDefault="00020BD7" w:rsidP="00010457">
      <w:pPr>
        <w:pStyle w:val="BodyText"/>
      </w:pPr>
    </w:p>
    <w:p w14:paraId="002FAFEF" w14:textId="38628A37" w:rsidR="00020BD7" w:rsidRDefault="00020BD7">
      <w:pPr>
        <w:rPr>
          <w:rFonts w:ascii="Arial" w:hAnsi="Arial" w:cs="Arial"/>
          <w:sz w:val="20"/>
          <w:szCs w:val="20"/>
        </w:rPr>
      </w:pPr>
      <w:r>
        <w:br w:type="page"/>
      </w:r>
    </w:p>
    <w:p w14:paraId="469ABAB0" w14:textId="1D28AB18" w:rsidR="00020BD7" w:rsidRDefault="00020BD7" w:rsidP="00020BD7">
      <w:pPr>
        <w:pStyle w:val="Heading2"/>
      </w:pPr>
      <w:bookmarkStart w:id="5" w:name="_Toc355025313"/>
      <w:r>
        <w:lastRenderedPageBreak/>
        <w:t>Participants</w:t>
      </w:r>
      <w:bookmarkEnd w:id="5"/>
    </w:p>
    <w:p w14:paraId="38F8DAD4" w14:textId="705E0134" w:rsidR="00020BD7" w:rsidRPr="00020BD7" w:rsidRDefault="00020BD7" w:rsidP="00020BD7">
      <w:pPr>
        <w:pStyle w:val="Bull1"/>
        <w:rPr>
          <w:b/>
        </w:rPr>
      </w:pPr>
      <w:r w:rsidRPr="00020BD7">
        <w:rPr>
          <w:b/>
        </w:rPr>
        <w:t>VT HBE</w:t>
      </w:r>
    </w:p>
    <w:p w14:paraId="3DEFCCF5" w14:textId="54FFC343" w:rsidR="00020BD7" w:rsidRDefault="00020BD7" w:rsidP="00020BD7">
      <w:pPr>
        <w:pStyle w:val="Bull1para"/>
      </w:pPr>
      <w:r>
        <w:t xml:space="preserve">VT HBE here refers generically to the </w:t>
      </w:r>
      <w:r w:rsidR="00857F35">
        <w:t xml:space="preserve">VT </w:t>
      </w:r>
      <w:r>
        <w:t xml:space="preserve">HBE System, which is actually comprised of several architectural layers. Of particular interest to this ICD is the </w:t>
      </w:r>
      <w:r w:rsidR="00185175">
        <w:t>VT HBE</w:t>
      </w:r>
      <w:r>
        <w:t xml:space="preserve"> Integration Hub (HIH), the infrastructure of which is built using the Oracle SOA Suite, and comprising a set of services – the interfaces for which are described in the series of ICD artifacts.</w:t>
      </w:r>
    </w:p>
    <w:p w14:paraId="3396B9F5" w14:textId="72F2D241" w:rsidR="00020BD7" w:rsidRDefault="00020BD7" w:rsidP="00020BD7">
      <w:pPr>
        <w:pStyle w:val="Bull1para"/>
      </w:pPr>
      <w:r>
        <w:t xml:space="preserve">In addition, the </w:t>
      </w:r>
      <w:r w:rsidR="00185175">
        <w:t>VT HBE</w:t>
      </w:r>
      <w:r>
        <w:t xml:space="preserve"> Portal (a </w:t>
      </w:r>
      <w:proofErr w:type="spellStart"/>
      <w:r>
        <w:t>Liferay</w:t>
      </w:r>
      <w:proofErr w:type="spellEnd"/>
      <w:r>
        <w:t xml:space="preserve"> implementation with Exeter </w:t>
      </w:r>
      <w:proofErr w:type="spellStart"/>
      <w:r>
        <w:t>OneGate</w:t>
      </w:r>
      <w:proofErr w:type="spellEnd"/>
      <w:r>
        <w:t xml:space="preserve"> customizations) plays a crucial role in these processes, as it is typically the layer which initiates these service calls as the business client, working through the HIH service layer and on to external sources such as the Carriers.</w:t>
      </w:r>
    </w:p>
    <w:p w14:paraId="3868B582" w14:textId="6878FD8C" w:rsidR="00020BD7" w:rsidRDefault="00020BD7" w:rsidP="00020BD7">
      <w:pPr>
        <w:pStyle w:val="Bull1para"/>
      </w:pPr>
      <w:r>
        <w:t xml:space="preserve">For payment processing, the non-public portion of the </w:t>
      </w:r>
      <w:r w:rsidR="00185175">
        <w:t>VT HBE</w:t>
      </w:r>
      <w:r>
        <w:t xml:space="preserve"> system – the Customer Service layer – is a significant part of the overall solution. Carriers needing to verify premiums, track partial payments, resolve payment </w:t>
      </w:r>
      <w:proofErr w:type="gramStart"/>
      <w:r>
        <w:t>disputes,</w:t>
      </w:r>
      <w:proofErr w:type="gramEnd"/>
      <w:r>
        <w:t xml:space="preserve"> identify physical artifacts such as canceled checks, and a myriad of other tasks, will need to call a CSR resource to explore these details. All of the Customer Service operations are out of scope of this document.</w:t>
      </w:r>
    </w:p>
    <w:p w14:paraId="24081D56" w14:textId="4A251819" w:rsidR="00020BD7" w:rsidRPr="00020BD7" w:rsidRDefault="00020BD7" w:rsidP="00020BD7">
      <w:pPr>
        <w:pStyle w:val="Bull1"/>
        <w:rPr>
          <w:b/>
        </w:rPr>
      </w:pPr>
      <w:r w:rsidRPr="00020BD7">
        <w:rPr>
          <w:b/>
        </w:rPr>
        <w:t>Carriers</w:t>
      </w:r>
    </w:p>
    <w:p w14:paraId="665A2F4D" w14:textId="04A3E052" w:rsidR="00020BD7" w:rsidRDefault="00020BD7" w:rsidP="00020BD7">
      <w:pPr>
        <w:pStyle w:val="Bull1para"/>
      </w:pPr>
      <w:r>
        <w:t xml:space="preserve">The Carriers here refer to QHP issuers for citizens utilizing the </w:t>
      </w:r>
      <w:r w:rsidR="00185175">
        <w:t>VT HBE</w:t>
      </w:r>
      <w:r>
        <w:t xml:space="preserve"> system (either through the Portal or through Customer Walk-or-Call in Centers). Specifically, in terms of these ICD artifacts, Carrier refers to some defined infrastructure such as a Carrier-provided Web Service or Secure FTP file repository.</w:t>
      </w:r>
    </w:p>
    <w:p w14:paraId="2CD58C9E" w14:textId="5FF5B643" w:rsidR="00020BD7" w:rsidRPr="00020BD7" w:rsidRDefault="00020BD7" w:rsidP="00020BD7">
      <w:pPr>
        <w:pStyle w:val="Bull1"/>
        <w:rPr>
          <w:b/>
        </w:rPr>
      </w:pPr>
      <w:r w:rsidRPr="00020BD7">
        <w:rPr>
          <w:b/>
        </w:rPr>
        <w:t>Premium Processor</w:t>
      </w:r>
    </w:p>
    <w:p w14:paraId="1780559A" w14:textId="6811BEE7" w:rsidR="00020BD7" w:rsidRDefault="00020BD7" w:rsidP="0002625B">
      <w:pPr>
        <w:pStyle w:val="Bull1para"/>
        <w:spacing w:after="180"/>
        <w:ind w:left="547"/>
      </w:pPr>
      <w:r>
        <w:t>This role refers to a third</w:t>
      </w:r>
      <w:r w:rsidR="003442BC">
        <w:t>-</w:t>
      </w:r>
      <w:r>
        <w:t>party agency contractually engaged to handle most aspects of premium invoicing, premium collection, invoice generation, and notice and artifact (</w:t>
      </w:r>
      <w:r w:rsidR="003442BC">
        <w:t>that is</w:t>
      </w:r>
      <w:r>
        <w:t>, payment documents) routing. Out of scope for this role is all dunning, late payment collection activity, etc., which is the responsibility of the Carriers.</w:t>
      </w:r>
    </w:p>
    <w:p w14:paraId="685A38AA" w14:textId="7D5EE801" w:rsidR="00020BD7" w:rsidRDefault="00020BD7" w:rsidP="00020BD7">
      <w:pPr>
        <w:pStyle w:val="Heading2"/>
      </w:pPr>
      <w:bookmarkStart w:id="6" w:name="_Toc355025314"/>
      <w:r>
        <w:t>Service Obligations</w:t>
      </w:r>
      <w:bookmarkEnd w:id="6"/>
    </w:p>
    <w:p w14:paraId="683CCEE3" w14:textId="7947DA54" w:rsidR="00020BD7" w:rsidRPr="006E60B2" w:rsidRDefault="006E60B2" w:rsidP="006E60B2">
      <w:pPr>
        <w:pStyle w:val="Bull1"/>
        <w:rPr>
          <w:b/>
        </w:rPr>
      </w:pPr>
      <w:r w:rsidRPr="006E60B2">
        <w:rPr>
          <w:b/>
        </w:rPr>
        <w:t xml:space="preserve">VT </w:t>
      </w:r>
      <w:r w:rsidR="00020BD7" w:rsidRPr="006E60B2">
        <w:rPr>
          <w:b/>
        </w:rPr>
        <w:t>HBE</w:t>
      </w:r>
    </w:p>
    <w:p w14:paraId="7FD9C156" w14:textId="1979DF50" w:rsidR="00020BD7" w:rsidRDefault="006E60B2" w:rsidP="006E60B2">
      <w:pPr>
        <w:pStyle w:val="Bull1para"/>
      </w:pPr>
      <w:r>
        <w:t xml:space="preserve">VT </w:t>
      </w:r>
      <w:r w:rsidR="00020BD7">
        <w:t xml:space="preserve">HBE serves as the system of record for all matters related to enrollments and payment. As such, it is the central authority and repository. All aspects regarding payment must be reflected in the </w:t>
      </w:r>
      <w:r w:rsidR="00185175">
        <w:t>VT HBE</w:t>
      </w:r>
      <w:r w:rsidR="00020BD7">
        <w:t xml:space="preserve">, and </w:t>
      </w:r>
      <w:r w:rsidR="00EC3D9D">
        <w:t xml:space="preserve">be </w:t>
      </w:r>
      <w:r w:rsidR="00020BD7">
        <w:t xml:space="preserve">available for review should an enrollee call with questions, or should partner agencies such as Carriers desire detailed review of an enrollment or payment. So, the service obligations of the </w:t>
      </w:r>
      <w:r w:rsidR="00185175">
        <w:t>VT HBE</w:t>
      </w:r>
      <w:r w:rsidR="00020BD7">
        <w:t xml:space="preserve"> involve providing the means by which these materials and data messages can be exchanged. </w:t>
      </w:r>
    </w:p>
    <w:p w14:paraId="71EEAD17" w14:textId="7378C67E" w:rsidR="00020BD7" w:rsidRDefault="00020BD7" w:rsidP="006E60B2">
      <w:pPr>
        <w:pStyle w:val="Bull1para"/>
        <w:spacing w:after="180"/>
        <w:ind w:left="547"/>
      </w:pPr>
      <w:r>
        <w:t xml:space="preserve">In addition, the </w:t>
      </w:r>
      <w:r w:rsidR="00185175">
        <w:t>VT HBE</w:t>
      </w:r>
      <w:r>
        <w:t xml:space="preserve"> i</w:t>
      </w:r>
      <w:r w:rsidR="006E60B2">
        <w:t>s responsible to p</w:t>
      </w:r>
      <w:r>
        <w:t>rovide a web service to receive remittance message validation errors</w:t>
      </w:r>
      <w:r w:rsidR="00EC3D9D">
        <w:t>.</w:t>
      </w:r>
    </w:p>
    <w:p w14:paraId="1AAE4696" w14:textId="32844E6B" w:rsidR="00020BD7" w:rsidRPr="006E60B2" w:rsidRDefault="00020BD7" w:rsidP="006E60B2">
      <w:pPr>
        <w:pStyle w:val="Bull1"/>
        <w:rPr>
          <w:b/>
        </w:rPr>
      </w:pPr>
      <w:r w:rsidRPr="006E60B2">
        <w:rPr>
          <w:b/>
        </w:rPr>
        <w:t>Carriers</w:t>
      </w:r>
    </w:p>
    <w:p w14:paraId="2AD6A303" w14:textId="77777777" w:rsidR="00020BD7" w:rsidRDefault="00020BD7" w:rsidP="006E60B2">
      <w:pPr>
        <w:pStyle w:val="Bull1para"/>
      </w:pPr>
      <w:r>
        <w:t>The Carriers service obligations, then, are:</w:t>
      </w:r>
    </w:p>
    <w:p w14:paraId="07387E9D" w14:textId="3F9ED628" w:rsidR="00020BD7" w:rsidRDefault="00020BD7" w:rsidP="006E60B2">
      <w:pPr>
        <w:pStyle w:val="Bull2"/>
      </w:pPr>
      <w:r>
        <w:t>Provide web services for the receipt of payment activity and fund allocations</w:t>
      </w:r>
    </w:p>
    <w:p w14:paraId="1D5DFC51" w14:textId="4B18C2C0" w:rsidR="00020BD7" w:rsidRDefault="00020BD7" w:rsidP="006E60B2">
      <w:pPr>
        <w:pStyle w:val="Bull2"/>
      </w:pPr>
      <w:r>
        <w:t>Provide FTP locations for the receipt of invoice files</w:t>
      </w:r>
    </w:p>
    <w:p w14:paraId="39A57A81" w14:textId="375F45CC" w:rsidR="00020BD7" w:rsidRDefault="00020BD7" w:rsidP="006E60B2">
      <w:pPr>
        <w:pStyle w:val="Bull2"/>
      </w:pPr>
      <w:r>
        <w:t>Serve as a “courier” for payments directly received, sending them on to the Premium Processor in prompt fashion for normal processing</w:t>
      </w:r>
    </w:p>
    <w:p w14:paraId="1C5980DB" w14:textId="77777777" w:rsidR="00020BD7" w:rsidRDefault="00020BD7" w:rsidP="00020BD7">
      <w:pPr>
        <w:pStyle w:val="BodyText"/>
      </w:pPr>
    </w:p>
    <w:p w14:paraId="651D77CB" w14:textId="77777777" w:rsidR="006E60B2" w:rsidRDefault="006E60B2">
      <w:pPr>
        <w:rPr>
          <w:rFonts w:ascii="Arial" w:hAnsi="Arial" w:cs="Arial"/>
          <w:sz w:val="20"/>
          <w:szCs w:val="20"/>
        </w:rPr>
      </w:pPr>
      <w:r>
        <w:br w:type="page"/>
      </w:r>
    </w:p>
    <w:p w14:paraId="30B10ACE" w14:textId="6F7E8E14" w:rsidR="00020BD7" w:rsidRPr="006E60B2" w:rsidRDefault="00020BD7" w:rsidP="006E60B2">
      <w:pPr>
        <w:pStyle w:val="Bull1"/>
        <w:rPr>
          <w:b/>
        </w:rPr>
      </w:pPr>
      <w:r w:rsidRPr="006E60B2">
        <w:rPr>
          <w:b/>
        </w:rPr>
        <w:lastRenderedPageBreak/>
        <w:t>Premium Processor</w:t>
      </w:r>
    </w:p>
    <w:p w14:paraId="12F851FD" w14:textId="12A9408B" w:rsidR="00020BD7" w:rsidRDefault="00020BD7" w:rsidP="006E60B2">
      <w:pPr>
        <w:pStyle w:val="Bull2"/>
      </w:pPr>
      <w:r>
        <w:t xml:space="preserve">Remit collected premium payments to the Carriers’ banks. </w:t>
      </w:r>
    </w:p>
    <w:p w14:paraId="5B6DFF85" w14:textId="7B63C615" w:rsidR="00020BD7" w:rsidRDefault="00020BD7" w:rsidP="00832F16">
      <w:pPr>
        <w:pStyle w:val="Bull2"/>
        <w:spacing w:after="180"/>
      </w:pPr>
      <w:r>
        <w:t xml:space="preserve">Convey payment activity, remittance detail, and all payment related artifacts and documentation to </w:t>
      </w:r>
      <w:r w:rsidR="00185175">
        <w:t>VT HBE</w:t>
      </w:r>
      <w:r>
        <w:t>.</w:t>
      </w:r>
    </w:p>
    <w:p w14:paraId="15E0D176" w14:textId="1726DB41" w:rsidR="00020BD7" w:rsidRDefault="00020BD7" w:rsidP="006E60B2">
      <w:pPr>
        <w:pStyle w:val="Heading2"/>
      </w:pPr>
      <w:bookmarkStart w:id="7" w:name="_Toc354944457"/>
      <w:bookmarkStart w:id="8" w:name="_Toc355021289"/>
      <w:bookmarkStart w:id="9" w:name="_Toc355021326"/>
      <w:bookmarkStart w:id="10" w:name="_Toc355021363"/>
      <w:bookmarkStart w:id="11" w:name="_Toc355025315"/>
      <w:bookmarkEnd w:id="7"/>
      <w:bookmarkEnd w:id="8"/>
      <w:bookmarkEnd w:id="9"/>
      <w:bookmarkEnd w:id="10"/>
      <w:r>
        <w:t>Out of Scope</w:t>
      </w:r>
      <w:bookmarkEnd w:id="11"/>
    </w:p>
    <w:p w14:paraId="6CD05A21" w14:textId="77777777" w:rsidR="00020BD7" w:rsidRDefault="00020BD7" w:rsidP="00020BD7">
      <w:pPr>
        <w:pStyle w:val="BodyText"/>
      </w:pPr>
      <w:r>
        <w:t>From an interface definition perspective:</w:t>
      </w:r>
    </w:p>
    <w:p w14:paraId="101EA205" w14:textId="3DB30CA3" w:rsidR="00020BD7" w:rsidRDefault="00020BD7" w:rsidP="006E60B2">
      <w:pPr>
        <w:pStyle w:val="Bull1"/>
      </w:pPr>
      <w:r>
        <w:t xml:space="preserve">Specific interface document details between the premium processor and </w:t>
      </w:r>
      <w:r w:rsidR="00185175">
        <w:t>VT HBE</w:t>
      </w:r>
    </w:p>
    <w:p w14:paraId="023A613A" w14:textId="7BB1BAA1" w:rsidR="00020BD7" w:rsidRDefault="00020BD7" w:rsidP="006E60B2">
      <w:pPr>
        <w:pStyle w:val="Bull1"/>
      </w:pPr>
      <w:r>
        <w:t>Specific transaction details between the premium processor and individual enrollees and employers</w:t>
      </w:r>
      <w:r w:rsidR="006E60B2">
        <w:t xml:space="preserve"> </w:t>
      </w:r>
      <w:r>
        <w:t>Reconciliation processes and reporting data</w:t>
      </w:r>
    </w:p>
    <w:p w14:paraId="375D2344" w14:textId="0BE217A5" w:rsidR="00020BD7" w:rsidRDefault="00020BD7" w:rsidP="0002625B">
      <w:pPr>
        <w:pStyle w:val="Bull1"/>
        <w:spacing w:after="180"/>
      </w:pPr>
      <w:r>
        <w:t>Problem resolution processes</w:t>
      </w:r>
    </w:p>
    <w:p w14:paraId="64967FE2" w14:textId="77777777" w:rsidR="00EC3D9D" w:rsidRDefault="00EC3D9D" w:rsidP="00832F16">
      <w:pPr>
        <w:pStyle w:val="BodyText"/>
      </w:pPr>
    </w:p>
    <w:p w14:paraId="1A9A6F26" w14:textId="50E0E80E" w:rsidR="00020BD7" w:rsidRDefault="006E60B2" w:rsidP="006E60B2">
      <w:pPr>
        <w:pStyle w:val="Heading1"/>
      </w:pPr>
      <w:bookmarkStart w:id="12" w:name="_Toc355025316"/>
      <w:r>
        <w:t>Assumptions and Issues</w:t>
      </w:r>
      <w:bookmarkEnd w:id="12"/>
    </w:p>
    <w:p w14:paraId="4E3E8E2B" w14:textId="63ACE281" w:rsidR="006E60B2" w:rsidRDefault="006E60B2" w:rsidP="00010457">
      <w:pPr>
        <w:pStyle w:val="BodyText"/>
      </w:pPr>
      <w:r>
        <w:t>This section discusses assumptions and issues with the VT HBE project.</w:t>
      </w:r>
    </w:p>
    <w:p w14:paraId="5F333228" w14:textId="7A7A5703" w:rsidR="006E60B2" w:rsidRDefault="006E60B2" w:rsidP="006E60B2">
      <w:pPr>
        <w:pStyle w:val="Heading2"/>
      </w:pPr>
      <w:bookmarkStart w:id="13" w:name="_Toc355025317"/>
      <w:r>
        <w:t>Assumptions</w:t>
      </w:r>
      <w:bookmarkEnd w:id="13"/>
    </w:p>
    <w:p w14:paraId="5D16A153" w14:textId="4268FA5D" w:rsidR="006E60B2" w:rsidRDefault="006E60B2" w:rsidP="00010457">
      <w:pPr>
        <w:pStyle w:val="BodyText"/>
      </w:pPr>
      <w:r>
        <w:t>The following assumptions have been made concerning the VT HBE project:</w:t>
      </w:r>
    </w:p>
    <w:p w14:paraId="0A680390" w14:textId="77777777" w:rsidR="006E60B2" w:rsidRDefault="006E60B2" w:rsidP="006E60B2">
      <w:pPr>
        <w:pStyle w:val="Bull1"/>
      </w:pPr>
      <w:r>
        <w:t xml:space="preserve">The premium processor will be the default provider of all payment handling, including validation and settlement, for all premiums collected, including the initial payment. </w:t>
      </w:r>
    </w:p>
    <w:p w14:paraId="535D62C2" w14:textId="77777777" w:rsidR="006E60B2" w:rsidRDefault="006E60B2" w:rsidP="006E60B2">
      <w:pPr>
        <w:pStyle w:val="Bull1"/>
      </w:pPr>
      <w:r>
        <w:t>Payments made to other parties (e.g., Carriers) will need to be sent to the premium processor for normal payment processing flow to occur.</w:t>
      </w:r>
    </w:p>
    <w:p w14:paraId="40A29633" w14:textId="18F8B08B" w:rsidR="006E60B2" w:rsidRDefault="006E60B2" w:rsidP="006E60B2">
      <w:pPr>
        <w:pStyle w:val="Bull1"/>
      </w:pPr>
      <w:r>
        <w:t xml:space="preserve">The premium processor will </w:t>
      </w:r>
      <w:r w:rsidR="00EC3D9D" w:rsidRPr="00832F16">
        <w:rPr>
          <w:i/>
        </w:rPr>
        <w:t>not</w:t>
      </w:r>
      <w:r w:rsidR="00EC3D9D">
        <w:t xml:space="preserve"> </w:t>
      </w:r>
      <w:r>
        <w:t>be providing reminders, dunning activities, late-payment collection attempts, etc.</w:t>
      </w:r>
    </w:p>
    <w:p w14:paraId="386907AE" w14:textId="200E9872" w:rsidR="006E60B2" w:rsidRDefault="006E60B2" w:rsidP="006E60B2">
      <w:pPr>
        <w:pStyle w:val="Bull1"/>
      </w:pPr>
      <w:r>
        <w:t xml:space="preserve">All carriers will host web services, as described below, with industry-standard security mechanisms as described in the </w:t>
      </w:r>
      <w:r w:rsidR="00FF2512" w:rsidRPr="00FF2512">
        <w:rPr>
          <w:i/>
        </w:rPr>
        <w:t>Carrier Payment</w:t>
      </w:r>
      <w:r w:rsidR="00FF2512">
        <w:t xml:space="preserve"> </w:t>
      </w:r>
      <w:r w:rsidR="00D34A46" w:rsidRPr="00832F16">
        <w:rPr>
          <w:i/>
        </w:rPr>
        <w:t>ICD</w:t>
      </w:r>
      <w:r w:rsidR="00D34A46">
        <w:t xml:space="preserve"> </w:t>
      </w:r>
      <w:r w:rsidR="00FF2512" w:rsidRPr="00832F16">
        <w:rPr>
          <w:i/>
        </w:rPr>
        <w:t>Companion Guide</w:t>
      </w:r>
      <w:r>
        <w:t>.</w:t>
      </w:r>
    </w:p>
    <w:p w14:paraId="4837D394" w14:textId="555EB279" w:rsidR="006E60B2" w:rsidRDefault="006E60B2" w:rsidP="006E60B2">
      <w:pPr>
        <w:pStyle w:val="Bull1"/>
        <w:spacing w:after="180"/>
      </w:pPr>
      <w:r>
        <w:t>Carriers will need to establish and communicate bank accounts to receive collected premiums through a State of Vermont bank via ACH</w:t>
      </w:r>
      <w:r w:rsidR="00EC3D9D">
        <w:t>.</w:t>
      </w:r>
    </w:p>
    <w:p w14:paraId="50598765" w14:textId="02312F06" w:rsidR="006E60B2" w:rsidRDefault="006E60B2" w:rsidP="006E60B2">
      <w:pPr>
        <w:pStyle w:val="Heading2"/>
      </w:pPr>
      <w:bookmarkStart w:id="14" w:name="_Toc355025318"/>
      <w:r>
        <w:t>Issues</w:t>
      </w:r>
      <w:bookmarkEnd w:id="14"/>
    </w:p>
    <w:p w14:paraId="15ABFDB8" w14:textId="4EDE74E2" w:rsidR="006E60B2" w:rsidRDefault="006E60B2" w:rsidP="00010457">
      <w:pPr>
        <w:pStyle w:val="BodyText"/>
      </w:pPr>
      <w:r>
        <w:t>The following are issues still in OPEN status with the VT HBE project:</w:t>
      </w:r>
    </w:p>
    <w:tbl>
      <w:tblPr>
        <w:tblStyle w:val="TableContemporary"/>
        <w:tblW w:w="0" w:type="auto"/>
        <w:tblLook w:val="04A0" w:firstRow="1" w:lastRow="0" w:firstColumn="1" w:lastColumn="0" w:noHBand="0" w:noVBand="1"/>
      </w:tblPr>
      <w:tblGrid>
        <w:gridCol w:w="8388"/>
        <w:gridCol w:w="1008"/>
      </w:tblGrid>
      <w:tr w:rsidR="00832F16" w14:paraId="7FF03BBD" w14:textId="77777777" w:rsidTr="00832F16">
        <w:trPr>
          <w:cnfStyle w:val="100000000000" w:firstRow="1" w:lastRow="0" w:firstColumn="0" w:lastColumn="0" w:oddVBand="0" w:evenVBand="0" w:oddHBand="0" w:evenHBand="0" w:firstRowFirstColumn="0" w:firstRowLastColumn="0" w:lastRowFirstColumn="0" w:lastRowLastColumn="0"/>
        </w:trPr>
        <w:tc>
          <w:tcPr>
            <w:tcW w:w="8388" w:type="dxa"/>
          </w:tcPr>
          <w:p w14:paraId="5D1229AF" w14:textId="77777777" w:rsidR="00832F16" w:rsidRPr="00442F18" w:rsidRDefault="00832F16" w:rsidP="00832F16">
            <w:pPr>
              <w:pStyle w:val="TABLE-BodyText"/>
              <w:jc w:val="center"/>
            </w:pPr>
            <w:r>
              <w:t>Issue</w:t>
            </w:r>
          </w:p>
        </w:tc>
        <w:tc>
          <w:tcPr>
            <w:tcW w:w="1008" w:type="dxa"/>
          </w:tcPr>
          <w:p w14:paraId="5C6A9558" w14:textId="77777777" w:rsidR="00832F16" w:rsidRPr="00442F18" w:rsidRDefault="00832F16" w:rsidP="00832F16">
            <w:pPr>
              <w:pStyle w:val="TABLE-BodyText"/>
              <w:jc w:val="center"/>
            </w:pPr>
            <w:r>
              <w:t>Status</w:t>
            </w:r>
          </w:p>
        </w:tc>
      </w:tr>
      <w:tr w:rsidR="00832F16" w:rsidRPr="00D23402" w14:paraId="37FEAC16" w14:textId="77777777" w:rsidTr="00832F16">
        <w:trPr>
          <w:cnfStyle w:val="000000100000" w:firstRow="0" w:lastRow="0" w:firstColumn="0" w:lastColumn="0" w:oddVBand="0" w:evenVBand="0" w:oddHBand="1" w:evenHBand="0" w:firstRowFirstColumn="0" w:firstRowLastColumn="0" w:lastRowFirstColumn="0" w:lastRowLastColumn="0"/>
        </w:trPr>
        <w:tc>
          <w:tcPr>
            <w:tcW w:w="8388" w:type="dxa"/>
          </w:tcPr>
          <w:p w14:paraId="3E30BBA5" w14:textId="77777777" w:rsidR="00832F16" w:rsidRPr="00D23402" w:rsidRDefault="00832F16" w:rsidP="00832F16">
            <w:pPr>
              <w:pStyle w:val="TABLE-BodyText"/>
              <w:rPr>
                <w:szCs w:val="22"/>
              </w:rPr>
            </w:pPr>
            <w:r>
              <w:rPr>
                <w:szCs w:val="22"/>
              </w:rPr>
              <w:t>The exact process for conveying extraneous payments (“walk in” payments from enrollees) from Carriers to Premium Processor in a fashion to expedite processing needs to be addressed</w:t>
            </w:r>
          </w:p>
        </w:tc>
        <w:tc>
          <w:tcPr>
            <w:tcW w:w="1008" w:type="dxa"/>
          </w:tcPr>
          <w:p w14:paraId="5D4B9778" w14:textId="77777777" w:rsidR="00832F16" w:rsidRPr="00D23402" w:rsidRDefault="00832F16" w:rsidP="00832F16">
            <w:pPr>
              <w:pStyle w:val="TABLE-BodyText"/>
              <w:rPr>
                <w:szCs w:val="22"/>
              </w:rPr>
            </w:pPr>
            <w:r>
              <w:rPr>
                <w:szCs w:val="22"/>
              </w:rPr>
              <w:t>Open</w:t>
            </w:r>
          </w:p>
        </w:tc>
      </w:tr>
      <w:tr w:rsidR="00832F16" w:rsidRPr="00D23402" w14:paraId="7D2E36EA" w14:textId="77777777" w:rsidTr="00832F16">
        <w:trPr>
          <w:cnfStyle w:val="000000010000" w:firstRow="0" w:lastRow="0" w:firstColumn="0" w:lastColumn="0" w:oddVBand="0" w:evenVBand="0" w:oddHBand="0" w:evenHBand="1" w:firstRowFirstColumn="0" w:firstRowLastColumn="0" w:lastRowFirstColumn="0" w:lastRowLastColumn="0"/>
        </w:trPr>
        <w:tc>
          <w:tcPr>
            <w:tcW w:w="8388" w:type="dxa"/>
          </w:tcPr>
          <w:p w14:paraId="401CAB7F" w14:textId="77777777" w:rsidR="00832F16" w:rsidRPr="00D23402" w:rsidRDefault="00832F16" w:rsidP="00832F16">
            <w:pPr>
              <w:pStyle w:val="TABLE-BodyText"/>
              <w:rPr>
                <w:szCs w:val="22"/>
              </w:rPr>
            </w:pPr>
            <w:r>
              <w:rPr>
                <w:szCs w:val="22"/>
              </w:rPr>
              <w:t>The problem resolution process, as noted in the Companion Guide, is virtually entirely manual, and requires collaboration between the State and the carriers to be developed. It is outside the scope of this ICD and Companion Guide</w:t>
            </w:r>
          </w:p>
        </w:tc>
        <w:tc>
          <w:tcPr>
            <w:tcW w:w="1008" w:type="dxa"/>
          </w:tcPr>
          <w:p w14:paraId="48303A02" w14:textId="77777777" w:rsidR="00832F16" w:rsidRPr="00D23402" w:rsidRDefault="00832F16" w:rsidP="00832F16">
            <w:pPr>
              <w:pStyle w:val="TABLE-BodyText"/>
              <w:rPr>
                <w:szCs w:val="22"/>
              </w:rPr>
            </w:pPr>
            <w:r>
              <w:rPr>
                <w:szCs w:val="22"/>
              </w:rPr>
              <w:t>Open</w:t>
            </w:r>
          </w:p>
        </w:tc>
      </w:tr>
      <w:tr w:rsidR="00832F16" w:rsidRPr="00D23402" w14:paraId="4CA331D4" w14:textId="77777777" w:rsidTr="00832F16">
        <w:trPr>
          <w:cnfStyle w:val="000000100000" w:firstRow="0" w:lastRow="0" w:firstColumn="0" w:lastColumn="0" w:oddVBand="0" w:evenVBand="0" w:oddHBand="1" w:evenHBand="0" w:firstRowFirstColumn="0" w:firstRowLastColumn="0" w:lastRowFirstColumn="0" w:lastRowLastColumn="0"/>
        </w:trPr>
        <w:tc>
          <w:tcPr>
            <w:tcW w:w="8388" w:type="dxa"/>
          </w:tcPr>
          <w:p w14:paraId="70FDA731" w14:textId="77777777" w:rsidR="00832F16" w:rsidRPr="00D23402" w:rsidRDefault="00832F16" w:rsidP="00832F16">
            <w:pPr>
              <w:pStyle w:val="TABLE-BodyText"/>
              <w:rPr>
                <w:szCs w:val="22"/>
              </w:rPr>
            </w:pPr>
            <w:r>
              <w:rPr>
                <w:szCs w:val="22"/>
              </w:rPr>
              <w:t>Need to ensure that all change scenarios have been identified</w:t>
            </w:r>
          </w:p>
        </w:tc>
        <w:tc>
          <w:tcPr>
            <w:tcW w:w="1008" w:type="dxa"/>
          </w:tcPr>
          <w:p w14:paraId="0739BA0D" w14:textId="77777777" w:rsidR="00832F16" w:rsidRPr="00D23402" w:rsidRDefault="00832F16" w:rsidP="00832F16">
            <w:pPr>
              <w:pStyle w:val="TABLE-BodyText"/>
              <w:rPr>
                <w:szCs w:val="22"/>
              </w:rPr>
            </w:pPr>
            <w:r>
              <w:rPr>
                <w:szCs w:val="22"/>
              </w:rPr>
              <w:t>Open</w:t>
            </w:r>
          </w:p>
        </w:tc>
      </w:tr>
      <w:tr w:rsidR="00832F16" w:rsidRPr="00D23402" w14:paraId="11AA32F9" w14:textId="77777777" w:rsidTr="00832F16">
        <w:trPr>
          <w:cnfStyle w:val="000000010000" w:firstRow="0" w:lastRow="0" w:firstColumn="0" w:lastColumn="0" w:oddVBand="0" w:evenVBand="0" w:oddHBand="0" w:evenHBand="1" w:firstRowFirstColumn="0" w:firstRowLastColumn="0" w:lastRowFirstColumn="0" w:lastRowLastColumn="0"/>
        </w:trPr>
        <w:tc>
          <w:tcPr>
            <w:tcW w:w="8388" w:type="dxa"/>
          </w:tcPr>
          <w:p w14:paraId="2BBB7932" w14:textId="77777777" w:rsidR="00832F16" w:rsidRPr="00D23402" w:rsidRDefault="00832F16" w:rsidP="00832F16">
            <w:pPr>
              <w:pStyle w:val="TABLE-BodyText"/>
              <w:rPr>
                <w:szCs w:val="22"/>
              </w:rPr>
            </w:pPr>
            <w:r>
              <w:rPr>
                <w:szCs w:val="22"/>
              </w:rPr>
              <w:t>The Invoice file format needs to be specified</w:t>
            </w:r>
          </w:p>
        </w:tc>
        <w:tc>
          <w:tcPr>
            <w:tcW w:w="1008" w:type="dxa"/>
          </w:tcPr>
          <w:p w14:paraId="76F78B5C" w14:textId="77777777" w:rsidR="00832F16" w:rsidRPr="00D23402" w:rsidRDefault="00832F16" w:rsidP="00832F16">
            <w:pPr>
              <w:pStyle w:val="TABLE-BodyText"/>
              <w:rPr>
                <w:szCs w:val="22"/>
              </w:rPr>
            </w:pPr>
            <w:r>
              <w:rPr>
                <w:szCs w:val="22"/>
              </w:rPr>
              <w:t>Open</w:t>
            </w:r>
          </w:p>
        </w:tc>
      </w:tr>
    </w:tbl>
    <w:p w14:paraId="6C1DC859" w14:textId="4D9BE1C3" w:rsidR="006E60B2" w:rsidRDefault="006E60B2">
      <w:pPr>
        <w:rPr>
          <w:rFonts w:ascii="Arial" w:hAnsi="Arial" w:cs="Arial"/>
          <w:sz w:val="20"/>
          <w:szCs w:val="20"/>
        </w:rPr>
      </w:pPr>
      <w:r>
        <w:br w:type="page"/>
      </w:r>
    </w:p>
    <w:p w14:paraId="03B4C094" w14:textId="6E66FBDB" w:rsidR="006E60B2" w:rsidRDefault="006E60B2" w:rsidP="006E60B2">
      <w:pPr>
        <w:pStyle w:val="Heading1"/>
      </w:pPr>
      <w:bookmarkStart w:id="15" w:name="_Toc355025319"/>
      <w:r>
        <w:lastRenderedPageBreak/>
        <w:t>General Interface Requirements</w:t>
      </w:r>
      <w:bookmarkEnd w:id="15"/>
    </w:p>
    <w:p w14:paraId="484C8D76" w14:textId="7D6A0A11" w:rsidR="006E60B2" w:rsidRDefault="006E60B2" w:rsidP="006E60B2">
      <w:pPr>
        <w:pStyle w:val="Heading2"/>
      </w:pPr>
      <w:bookmarkStart w:id="16" w:name="_Toc355025320"/>
      <w:r>
        <w:t>Functional Summary</w:t>
      </w:r>
      <w:bookmarkEnd w:id="16"/>
      <w:r>
        <w:t xml:space="preserve"> </w:t>
      </w:r>
    </w:p>
    <w:p w14:paraId="77AEB96A" w14:textId="78625D2F" w:rsidR="006E60B2" w:rsidRDefault="006E60B2" w:rsidP="006E60B2">
      <w:pPr>
        <w:pStyle w:val="BodyText"/>
      </w:pPr>
      <w:r>
        <w:t xml:space="preserve">As briefly described </w:t>
      </w:r>
      <w:r w:rsidR="00EC3D9D">
        <w:t>previously</w:t>
      </w:r>
      <w:r>
        <w:t xml:space="preserve">, the services related to premium payment collection, notification of that payment, and invoice data involve three parties – </w:t>
      </w:r>
      <w:r w:rsidR="00185175">
        <w:t>VT HBE</w:t>
      </w:r>
      <w:r>
        <w:t>, Carriers</w:t>
      </w:r>
      <w:r w:rsidR="00EC3D9D">
        <w:t>,</w:t>
      </w:r>
      <w:r>
        <w:t xml:space="preserve"> and the Premium Processor. </w:t>
      </w:r>
    </w:p>
    <w:p w14:paraId="3CA5CAE7" w14:textId="1AF5BF7A" w:rsidR="006E60B2" w:rsidRDefault="006E60B2" w:rsidP="006E60B2">
      <w:pPr>
        <w:pStyle w:val="BodyText"/>
      </w:pPr>
      <w:r>
        <w:t xml:space="preserve">As the </w:t>
      </w:r>
      <w:r w:rsidR="00EC3D9D">
        <w:t xml:space="preserve">Functional Overview </w:t>
      </w:r>
      <w:r>
        <w:t xml:space="preserve">diagram below </w:t>
      </w:r>
      <w:r w:rsidR="00EC3D9D">
        <w:t>indicates</w:t>
      </w:r>
      <w:r>
        <w:t xml:space="preserve">, there is a redirection of control in several places in the processing flow, largely due to the role that the Premium Processor plays and the fact that </w:t>
      </w:r>
      <w:r w:rsidR="00185175">
        <w:t>VT HBE</w:t>
      </w:r>
      <w:r>
        <w:t xml:space="preserve"> serves as the system of record.</w:t>
      </w:r>
    </w:p>
    <w:p w14:paraId="3F65C41A" w14:textId="60BF6DEE" w:rsidR="006E60B2" w:rsidRDefault="006E60B2" w:rsidP="006E60B2">
      <w:pPr>
        <w:pStyle w:val="BodyText"/>
      </w:pPr>
      <w:r>
        <w:t xml:space="preserve">That redirection is </w:t>
      </w:r>
      <w:r w:rsidR="00EC3D9D">
        <w:t xml:space="preserve">demonstrated </w:t>
      </w:r>
      <w:r>
        <w:t>in the following fashion:</w:t>
      </w:r>
    </w:p>
    <w:p w14:paraId="3E20FE86" w14:textId="361EB7C8" w:rsidR="006E60B2" w:rsidRDefault="00185175" w:rsidP="006E60B2">
      <w:pPr>
        <w:pStyle w:val="Bull1"/>
      </w:pPr>
      <w:r>
        <w:t>VT HBE</w:t>
      </w:r>
      <w:r w:rsidR="006E60B2">
        <w:t xml:space="preserve"> collects, and provides to the Premium Processor, sufficient information for it to carry out ongoing billing and receiving of enrollee payments. </w:t>
      </w:r>
      <w:r>
        <w:t>VT HBE</w:t>
      </w:r>
      <w:r w:rsidR="006E60B2">
        <w:t xml:space="preserve"> serves, in effect, as a facilitator in that sense; once the relationship between Premium Processor and enrollee is </w:t>
      </w:r>
      <w:proofErr w:type="gramStart"/>
      <w:r w:rsidR="006E60B2">
        <w:t>initiated,</w:t>
      </w:r>
      <w:proofErr w:type="gramEnd"/>
      <w:r w:rsidR="006E60B2">
        <w:t xml:space="preserve"> neither </w:t>
      </w:r>
      <w:r>
        <w:t>VT HBE</w:t>
      </w:r>
      <w:r w:rsidR="006E60B2">
        <w:t xml:space="preserve"> or the Carrier is routinely involved with billing or payment receipt. However, it is important to note that </w:t>
      </w:r>
      <w:r>
        <w:t>VT HBE</w:t>
      </w:r>
      <w:r w:rsidR="006E60B2">
        <w:t xml:space="preserve"> is the sole system of record, utilizing information from both Carriers and Premium Processor to maintain the financial state of its enrollees.</w:t>
      </w:r>
    </w:p>
    <w:p w14:paraId="12D135CC" w14:textId="537D52F7" w:rsidR="006E60B2" w:rsidRDefault="006E60B2" w:rsidP="006E60B2">
      <w:pPr>
        <w:pStyle w:val="Bull1"/>
      </w:pPr>
      <w:r>
        <w:t xml:space="preserve">The Premium Processor does not directly send formal payment notice to the Carriers; that responsibility belongs to the </w:t>
      </w:r>
      <w:r w:rsidR="00EC3D9D">
        <w:t xml:space="preserve">VT </w:t>
      </w:r>
      <w:r>
        <w:t>HBE. There is, in fact, no routine communication directly between Carrier and Payment Processor, other than the remittance of funds to Carriers’ banks</w:t>
      </w:r>
    </w:p>
    <w:p w14:paraId="7030D12D" w14:textId="09E4A95F" w:rsidR="006E60B2" w:rsidRDefault="006E60B2" w:rsidP="006E60B2">
      <w:pPr>
        <w:pStyle w:val="Bull1para"/>
      </w:pPr>
      <w:r>
        <w:t xml:space="preserve">Redirection of communication from the Premium Processor to the Carrier occurs with </w:t>
      </w:r>
      <w:r w:rsidR="00185175">
        <w:t>VT HBE</w:t>
      </w:r>
      <w:r>
        <w:t xml:space="preserve"> acting as the agent, receiving payment and remittance messages, repackaging them with Carrier-specific data, and sending the repackaged messages on to the Carriers.</w:t>
      </w:r>
    </w:p>
    <w:p w14:paraId="483B30B3" w14:textId="77777777" w:rsidR="006E60B2" w:rsidRDefault="006E60B2" w:rsidP="00010457">
      <w:pPr>
        <w:pStyle w:val="BodyText"/>
      </w:pPr>
    </w:p>
    <w:p w14:paraId="6D10FAC6" w14:textId="0C61A20A" w:rsidR="006E60B2" w:rsidRDefault="006E60B2" w:rsidP="006E60B2">
      <w:pPr>
        <w:pStyle w:val="BodyText"/>
        <w:jc w:val="center"/>
      </w:pPr>
      <w:r>
        <w:rPr>
          <w:noProof/>
        </w:rPr>
        <w:drawing>
          <wp:inline distT="0" distB="0" distL="0" distR="0" wp14:anchorId="18920758" wp14:editId="353066CE">
            <wp:extent cx="4717189" cy="353598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17189" cy="3535987"/>
                    </a:xfrm>
                    <a:prstGeom prst="rect">
                      <a:avLst/>
                    </a:prstGeom>
                  </pic:spPr>
                </pic:pic>
              </a:graphicData>
            </a:graphic>
          </wp:inline>
        </w:drawing>
      </w:r>
    </w:p>
    <w:p w14:paraId="45F67F25" w14:textId="570B4416" w:rsidR="006E60B2" w:rsidRPr="00010457" w:rsidRDefault="006E60B2" w:rsidP="006E60B2">
      <w:pPr>
        <w:pStyle w:val="Caption"/>
      </w:pPr>
      <w:bookmarkStart w:id="17" w:name="_Toc355025345"/>
      <w:r>
        <w:t xml:space="preserve">Exhibit </w:t>
      </w:r>
      <w:fldSimple w:instr=" SEQ Exhibit \* ARABIC ">
        <w:r w:rsidR="00C23FE9">
          <w:rPr>
            <w:noProof/>
          </w:rPr>
          <w:t>1</w:t>
        </w:r>
      </w:fldSimple>
      <w:r>
        <w:t>: Functional Overview</w:t>
      </w:r>
      <w:bookmarkEnd w:id="17"/>
    </w:p>
    <w:p w14:paraId="21C82FD3" w14:textId="77777777" w:rsidR="006E60B2" w:rsidRDefault="006E60B2" w:rsidP="00010457">
      <w:pPr>
        <w:pStyle w:val="BodyText"/>
      </w:pPr>
    </w:p>
    <w:p w14:paraId="656D67F7" w14:textId="77777777" w:rsidR="006E60B2" w:rsidRDefault="006E60B2" w:rsidP="006E60B2">
      <w:pPr>
        <w:pStyle w:val="BodyText"/>
      </w:pPr>
      <w:r>
        <w:lastRenderedPageBreak/>
        <w:t>The general sequence of steps, as shown, is as follows:</w:t>
      </w:r>
    </w:p>
    <w:p w14:paraId="313A6BA3" w14:textId="03869181" w:rsidR="006E60B2" w:rsidRDefault="006E60B2" w:rsidP="006E60B2">
      <w:pPr>
        <w:pStyle w:val="BodyText"/>
        <w:numPr>
          <w:ilvl w:val="0"/>
          <w:numId w:val="37"/>
        </w:numPr>
      </w:pPr>
      <w:r>
        <w:t>The individual enrollee, or the employer, trigger the need for premium payment processing, by either enrolling in a QHP (individual) or closing open enrollment with active employee enrollments in a Group (employer).</w:t>
      </w:r>
    </w:p>
    <w:p w14:paraId="29401E30" w14:textId="24425A9C" w:rsidR="006E60B2" w:rsidRDefault="006E60B2" w:rsidP="006E60B2">
      <w:pPr>
        <w:pStyle w:val="BodyText"/>
        <w:numPr>
          <w:ilvl w:val="0"/>
          <w:numId w:val="37"/>
        </w:numPr>
      </w:pPr>
      <w:r>
        <w:t xml:space="preserve">Payment data are collected in the </w:t>
      </w:r>
      <w:r w:rsidR="00185175">
        <w:t>VT HBE</w:t>
      </w:r>
      <w:r>
        <w:t xml:space="preserve"> system and immediately sent via web service to Premium Processor with necessary enrollee information (exchange identification and plan enrollment details). This might mean credit card or ACH transfer data immediately sent to Premium Processor, or intention of enrollee to send a check to Premium Processor.</w:t>
      </w:r>
    </w:p>
    <w:p w14:paraId="1BD2E657" w14:textId="6F0C1651" w:rsidR="006E60B2" w:rsidRDefault="006E60B2" w:rsidP="006E60B2">
      <w:pPr>
        <w:pStyle w:val="BodyText"/>
        <w:numPr>
          <w:ilvl w:val="0"/>
          <w:numId w:val="37"/>
        </w:numPr>
      </w:pPr>
      <w:r>
        <w:t xml:space="preserve">Premium Processor sends payment activity to </w:t>
      </w:r>
      <w:r w:rsidR="00185175">
        <w:t>VT HBE</w:t>
      </w:r>
      <w:r>
        <w:t xml:space="preserve"> (assuming payment has 100</w:t>
      </w:r>
      <w:r w:rsidR="00EC3D9D">
        <w:t xml:space="preserve"> percent </w:t>
      </w:r>
      <w:r>
        <w:t xml:space="preserve">satisfied premium amount), who then sends payment receipt notification to </w:t>
      </w:r>
      <w:r w:rsidR="00EC3D9D">
        <w:t xml:space="preserve">the </w:t>
      </w:r>
      <w:r>
        <w:t>Carrier.</w:t>
      </w:r>
    </w:p>
    <w:p w14:paraId="663FE19F" w14:textId="3DC10BC0" w:rsidR="006E60B2" w:rsidRDefault="006E60B2" w:rsidP="006E60B2">
      <w:pPr>
        <w:pStyle w:val="BodyText"/>
        <w:numPr>
          <w:ilvl w:val="0"/>
          <w:numId w:val="37"/>
        </w:numPr>
      </w:pPr>
      <w:r>
        <w:t xml:space="preserve">Weekly, each Wednesday, the central State of Vermont account is swept for settled funds (as of the previous week’s Monday – Friday), which are then remitted to appropriate carrier bank accounts. The Premium Processor sends remittance details of those transfers to </w:t>
      </w:r>
      <w:r w:rsidR="00185175">
        <w:t>VT HBE</w:t>
      </w:r>
      <w:r>
        <w:t>, who sends the details on to the Carriers.</w:t>
      </w:r>
    </w:p>
    <w:p w14:paraId="77188925" w14:textId="288CAB2A" w:rsidR="006E60B2" w:rsidRDefault="006E60B2" w:rsidP="006E60B2">
      <w:pPr>
        <w:pStyle w:val="Heading2"/>
      </w:pPr>
      <w:bookmarkStart w:id="18" w:name="_Toc355025321"/>
      <w:r>
        <w:t>Business Process</w:t>
      </w:r>
      <w:bookmarkEnd w:id="18"/>
    </w:p>
    <w:p w14:paraId="03524782" w14:textId="77777777" w:rsidR="006E60B2" w:rsidRDefault="006E60B2" w:rsidP="006E60B2">
      <w:pPr>
        <w:pStyle w:val="BodyText"/>
      </w:pPr>
      <w:r>
        <w:t>From a business process standpoint, in terms of the scope of this ICD, while the nuances of money movement are complex and potentially involve several potentially long-running steps, reversals, etc., the messaging involved is straight-forward, and involves:</w:t>
      </w:r>
    </w:p>
    <w:p w14:paraId="068DEB78" w14:textId="31EC9500" w:rsidR="006E60B2" w:rsidRDefault="006E60B2" w:rsidP="006E60B2">
      <w:pPr>
        <w:pStyle w:val="Bull1"/>
      </w:pPr>
      <w:r>
        <w:t xml:space="preserve">The flow of enrollee data from </w:t>
      </w:r>
      <w:r w:rsidR="00185175">
        <w:t>VT HBE</w:t>
      </w:r>
      <w:r>
        <w:t xml:space="preserve"> to the premium processor</w:t>
      </w:r>
    </w:p>
    <w:p w14:paraId="0D8F18A4" w14:textId="76553131" w:rsidR="006E60B2" w:rsidRDefault="006E60B2" w:rsidP="006E60B2">
      <w:pPr>
        <w:pStyle w:val="Bull1"/>
      </w:pPr>
      <w:r>
        <w:t>The flow of payments from enrollees to the premium processor (including partial payments and overpayments)</w:t>
      </w:r>
    </w:p>
    <w:p w14:paraId="45B0FEF9" w14:textId="5C1CE914" w:rsidR="006E60B2" w:rsidRDefault="006E60B2" w:rsidP="006E60B2">
      <w:pPr>
        <w:pStyle w:val="Bull1"/>
      </w:pPr>
      <w:r>
        <w:t>The flow of premium payment data, fund allocation information</w:t>
      </w:r>
      <w:r w:rsidR="00EC3D9D">
        <w:t>,</w:t>
      </w:r>
      <w:r>
        <w:t xml:space="preserve"> and invoice data from </w:t>
      </w:r>
      <w:r w:rsidR="00185175">
        <w:t>VT HBE</w:t>
      </w:r>
      <w:r>
        <w:t xml:space="preserve"> to the Carrier</w:t>
      </w:r>
    </w:p>
    <w:p w14:paraId="32327FE7" w14:textId="49F1F35F" w:rsidR="006E60B2" w:rsidRDefault="006E60B2" w:rsidP="006E60B2">
      <w:pPr>
        <w:pStyle w:val="Bull1"/>
      </w:pPr>
      <w:r>
        <w:t>The flow of funds from the premium processor to the Carriers’ banks</w:t>
      </w:r>
    </w:p>
    <w:p w14:paraId="56618254" w14:textId="5C269A6D" w:rsidR="006E60B2" w:rsidRDefault="006E60B2" w:rsidP="0002625B">
      <w:pPr>
        <w:pStyle w:val="Bull1"/>
        <w:spacing w:after="180"/>
      </w:pPr>
      <w:r>
        <w:t xml:space="preserve">The flow of backup documentation (check images, letters, etc.) from the premium processor to </w:t>
      </w:r>
      <w:r w:rsidR="00185175">
        <w:t>VT HBE</w:t>
      </w:r>
    </w:p>
    <w:p w14:paraId="0ACB70D7" w14:textId="2FC522DB" w:rsidR="006E60B2" w:rsidRDefault="006E60B2" w:rsidP="00133FD5">
      <w:pPr>
        <w:pStyle w:val="Heading3"/>
      </w:pPr>
      <w:bookmarkStart w:id="19" w:name="_Toc355025322"/>
      <w:r>
        <w:t>Enrollee Data Flow</w:t>
      </w:r>
      <w:bookmarkEnd w:id="19"/>
    </w:p>
    <w:p w14:paraId="39B4AF5D" w14:textId="4FFF3298" w:rsidR="006E60B2" w:rsidRDefault="006E60B2" w:rsidP="006E60B2">
      <w:pPr>
        <w:pStyle w:val="BodyText"/>
      </w:pPr>
      <w:r>
        <w:t xml:space="preserve">The Premium Processor </w:t>
      </w:r>
      <w:r w:rsidR="00EC3D9D">
        <w:t xml:space="preserve">requires </w:t>
      </w:r>
      <w:r>
        <w:t>several types of information to carry out its role as payment receiver and manager:</w:t>
      </w:r>
    </w:p>
    <w:p w14:paraId="63B852A8" w14:textId="01CFE1E0" w:rsidR="006E60B2" w:rsidRDefault="006E60B2" w:rsidP="00133FD5">
      <w:pPr>
        <w:pStyle w:val="Bull1"/>
      </w:pPr>
      <w:r>
        <w:t>Enrollee identifying data used for communicating with enrollee and identifying paper materials sent to Premium Processor</w:t>
      </w:r>
    </w:p>
    <w:p w14:paraId="3147E900" w14:textId="0C44D9BF" w:rsidR="006E60B2" w:rsidRDefault="00185175" w:rsidP="00133FD5">
      <w:pPr>
        <w:pStyle w:val="Bull1"/>
      </w:pPr>
      <w:r>
        <w:t>VT HBE</w:t>
      </w:r>
      <w:r w:rsidR="006E60B2">
        <w:t xml:space="preserve"> identifying data (Exchange ID)</w:t>
      </w:r>
    </w:p>
    <w:p w14:paraId="2EC2630B" w14:textId="4AC8A979" w:rsidR="006E60B2" w:rsidRDefault="006E60B2" w:rsidP="00133FD5">
      <w:pPr>
        <w:pStyle w:val="Bull1"/>
        <w:spacing w:after="180"/>
      </w:pPr>
      <w:r>
        <w:t>Plan data (Carrier ID, Plan ID, net premium amount, etc.)</w:t>
      </w:r>
    </w:p>
    <w:p w14:paraId="725E5FC1" w14:textId="77777777" w:rsidR="006E60B2" w:rsidRDefault="006E60B2" w:rsidP="006E60B2">
      <w:pPr>
        <w:pStyle w:val="BodyText"/>
      </w:pPr>
      <w:r>
        <w:t>This is carried out upon initial enrollment, and updated when any significant change event occurs.</w:t>
      </w:r>
    </w:p>
    <w:p w14:paraId="6C812437" w14:textId="77777777" w:rsidR="00133FD5" w:rsidRDefault="00133FD5">
      <w:pPr>
        <w:rPr>
          <w:rFonts w:ascii="Arial" w:hAnsi="Arial" w:cs="Arial"/>
          <w:iCs/>
          <w:kern w:val="32"/>
          <w:szCs w:val="28"/>
        </w:rPr>
      </w:pPr>
      <w:r>
        <w:br w:type="page"/>
      </w:r>
    </w:p>
    <w:p w14:paraId="298C6940" w14:textId="50B93709" w:rsidR="006E60B2" w:rsidRDefault="006E60B2" w:rsidP="00133FD5">
      <w:pPr>
        <w:pStyle w:val="Heading3"/>
      </w:pPr>
      <w:bookmarkStart w:id="20" w:name="_Toc355025323"/>
      <w:r>
        <w:lastRenderedPageBreak/>
        <w:t xml:space="preserve">Premium </w:t>
      </w:r>
      <w:r w:rsidR="00133FD5">
        <w:t>Payment Flow</w:t>
      </w:r>
      <w:bookmarkEnd w:id="20"/>
    </w:p>
    <w:p w14:paraId="0AAE7294" w14:textId="7ADC2138" w:rsidR="006E60B2" w:rsidRDefault="006E60B2" w:rsidP="006E60B2">
      <w:pPr>
        <w:pStyle w:val="BodyText"/>
      </w:pPr>
      <w:r>
        <w:t xml:space="preserve">There is only one formal mechanism for registering and processing payment of premiums, and </w:t>
      </w:r>
      <w:r w:rsidR="00EC3D9D">
        <w:t xml:space="preserve">that is </w:t>
      </w:r>
      <w:r>
        <w:t xml:space="preserve">via the </w:t>
      </w:r>
      <w:r w:rsidR="00EC3D9D">
        <w:t>Premium Processor</w:t>
      </w:r>
      <w:r>
        <w:t xml:space="preserve">. The initial enrollment payment that is provided via credit card or ACH via the </w:t>
      </w:r>
      <w:r w:rsidR="00185175">
        <w:t>VT HBE</w:t>
      </w:r>
      <w:r>
        <w:t xml:space="preserve"> portal is, in effect, just a convenience for the enrollee. This payment, from a processing standpoint, is no different that the ongoing payments that follow.</w:t>
      </w:r>
    </w:p>
    <w:p w14:paraId="616E3F53" w14:textId="77777777" w:rsidR="006E60B2" w:rsidRDefault="006E60B2" w:rsidP="006E60B2">
      <w:pPr>
        <w:pStyle w:val="BodyText"/>
      </w:pPr>
      <w:r>
        <w:t>The implication of a single payment channel means that for all variations of this theme – reversals, credits, reimbursements, etc., they too must all be processed – and funds allocated and paid – via the Premium Processor.</w:t>
      </w:r>
    </w:p>
    <w:p w14:paraId="5D804FC2" w14:textId="6AB0A463" w:rsidR="006E60B2" w:rsidRDefault="006E60B2" w:rsidP="00133FD5">
      <w:pPr>
        <w:pStyle w:val="Heading3"/>
      </w:pPr>
      <w:bookmarkStart w:id="21" w:name="_Toc355025324"/>
      <w:r>
        <w:t xml:space="preserve">Payment </w:t>
      </w:r>
      <w:r w:rsidR="00133FD5">
        <w:t>D</w:t>
      </w:r>
      <w:r>
        <w:t xml:space="preserve">ata </w:t>
      </w:r>
      <w:r w:rsidR="00133FD5">
        <w:t>F</w:t>
      </w:r>
      <w:r>
        <w:t>low</w:t>
      </w:r>
      <w:bookmarkEnd w:id="21"/>
    </w:p>
    <w:p w14:paraId="1E80A1F1" w14:textId="36B60345" w:rsidR="006E60B2" w:rsidRDefault="006E60B2" w:rsidP="006E60B2">
      <w:pPr>
        <w:pStyle w:val="BodyText"/>
      </w:pPr>
      <w:r>
        <w:t xml:space="preserve">Payment data </w:t>
      </w:r>
      <w:r w:rsidR="00EC3D9D">
        <w:t>includes</w:t>
      </w:r>
      <w:r>
        <w:t xml:space="preserve"> three types of information:</w:t>
      </w:r>
    </w:p>
    <w:p w14:paraId="47D15392" w14:textId="389EDCC5" w:rsidR="006E60B2" w:rsidRDefault="006E60B2" w:rsidP="00133FD5">
      <w:pPr>
        <w:pStyle w:val="Bull1"/>
      </w:pPr>
      <w:r>
        <w:t xml:space="preserve">Notification that payments have been received </w:t>
      </w:r>
    </w:p>
    <w:p w14:paraId="447FEAA5" w14:textId="38A4004D" w:rsidR="006E60B2" w:rsidRDefault="006E60B2" w:rsidP="00133FD5">
      <w:pPr>
        <w:pStyle w:val="Bull1"/>
      </w:pPr>
      <w:r>
        <w:t>Notification that funds have settled and been remitted</w:t>
      </w:r>
    </w:p>
    <w:p w14:paraId="7A599747" w14:textId="59930809" w:rsidR="006E60B2" w:rsidRDefault="006E60B2" w:rsidP="00133FD5">
      <w:pPr>
        <w:pStyle w:val="Bull1"/>
        <w:spacing w:after="180"/>
      </w:pPr>
      <w:r>
        <w:t>Provision of invoice data</w:t>
      </w:r>
    </w:p>
    <w:p w14:paraId="7108E419" w14:textId="7FA82F8D" w:rsidR="006E60B2" w:rsidRDefault="006E60B2" w:rsidP="006E60B2">
      <w:pPr>
        <w:pStyle w:val="BodyText"/>
      </w:pPr>
      <w:r>
        <w:t xml:space="preserve">These data, from a Carrier’s perspective, are always provided by the </w:t>
      </w:r>
      <w:r w:rsidR="00185175">
        <w:t>VT HBE</w:t>
      </w:r>
      <w:r>
        <w:t>. In the case of the first two, they are conveyed via web services in a transactional fashion, and in the case of invoices, via a file transfer.</w:t>
      </w:r>
    </w:p>
    <w:p w14:paraId="06BC0505" w14:textId="41BA562F" w:rsidR="00133FD5" w:rsidRDefault="00133FD5" w:rsidP="00133FD5">
      <w:pPr>
        <w:pStyle w:val="Heading3"/>
      </w:pPr>
      <w:bookmarkStart w:id="22" w:name="_Toc355025325"/>
      <w:r>
        <w:t>Fund Transfer Flow</w:t>
      </w:r>
      <w:bookmarkEnd w:id="22"/>
    </w:p>
    <w:p w14:paraId="7465EDA8" w14:textId="72352AFB" w:rsidR="006E60B2" w:rsidRDefault="00133FD5" w:rsidP="00133FD5">
      <w:pPr>
        <w:pStyle w:val="BodyText"/>
      </w:pPr>
      <w:r>
        <w:t xml:space="preserve">Fund transfer flow is the movement of monies from the central Vermont settlement account to the Carrier’s banks. While there are accounting nuances (e.g., debits pulled from succeeding remittances as opposed to “pulling” money back from Carrier banks), from an interface perspective, there is virtually no involvement of the </w:t>
      </w:r>
      <w:r w:rsidR="00185175">
        <w:t>VT HBE</w:t>
      </w:r>
      <w:r>
        <w:t xml:space="preserve"> system itself.</w:t>
      </w:r>
    </w:p>
    <w:p w14:paraId="31A6BD60" w14:textId="33208246" w:rsidR="00020BD7" w:rsidRDefault="00133FD5" w:rsidP="00133FD5">
      <w:pPr>
        <w:pStyle w:val="BodyText"/>
        <w:jc w:val="center"/>
      </w:pPr>
      <w:r>
        <w:rPr>
          <w:noProof/>
        </w:rPr>
        <w:drawing>
          <wp:inline distT="0" distB="0" distL="0" distR="0" wp14:anchorId="01327DF1" wp14:editId="0916371C">
            <wp:extent cx="4869602" cy="330736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69602" cy="3307367"/>
                    </a:xfrm>
                    <a:prstGeom prst="rect">
                      <a:avLst/>
                    </a:prstGeom>
                  </pic:spPr>
                </pic:pic>
              </a:graphicData>
            </a:graphic>
          </wp:inline>
        </w:drawing>
      </w:r>
    </w:p>
    <w:p w14:paraId="09CFD9FB" w14:textId="03FCCE42" w:rsidR="00133FD5" w:rsidRPr="00010457" w:rsidRDefault="00133FD5" w:rsidP="00133FD5">
      <w:pPr>
        <w:pStyle w:val="Caption"/>
      </w:pPr>
      <w:bookmarkStart w:id="23" w:name="_Toc355025346"/>
      <w:r>
        <w:t xml:space="preserve">Exhibit </w:t>
      </w:r>
      <w:fldSimple w:instr=" SEQ Exhibit \* ARABIC ">
        <w:r w:rsidR="00C23FE9">
          <w:rPr>
            <w:noProof/>
          </w:rPr>
          <w:t>2</w:t>
        </w:r>
      </w:fldSimple>
      <w:r>
        <w:t>: Payment Flow</w:t>
      </w:r>
      <w:bookmarkEnd w:id="23"/>
    </w:p>
    <w:p w14:paraId="3DB347E2" w14:textId="77777777" w:rsidR="00133FD5" w:rsidRDefault="00133FD5" w:rsidP="00010457">
      <w:pPr>
        <w:pStyle w:val="BodyText"/>
      </w:pPr>
    </w:p>
    <w:p w14:paraId="21D973A8" w14:textId="41C10E51" w:rsidR="00133FD5" w:rsidRDefault="00133FD5" w:rsidP="00133FD5">
      <w:pPr>
        <w:pStyle w:val="Heading2"/>
      </w:pPr>
      <w:bookmarkStart w:id="24" w:name="_Toc355025326"/>
      <w:r>
        <w:lastRenderedPageBreak/>
        <w:t>Service Operations</w:t>
      </w:r>
      <w:bookmarkEnd w:id="24"/>
    </w:p>
    <w:p w14:paraId="14815C5D" w14:textId="77777777" w:rsidR="00133FD5" w:rsidRDefault="00133FD5" w:rsidP="00010457">
      <w:pPr>
        <w:pStyle w:val="BodyText"/>
      </w:pPr>
    </w:p>
    <w:p w14:paraId="0C2EAA87" w14:textId="6F4BF760" w:rsidR="00133FD5" w:rsidRPr="00010457" w:rsidRDefault="00133FD5" w:rsidP="00133FD5">
      <w:pPr>
        <w:pStyle w:val="Caption"/>
      </w:pPr>
      <w:bookmarkStart w:id="25" w:name="_Toc355025347"/>
      <w:r>
        <w:t xml:space="preserve">Exhibit </w:t>
      </w:r>
      <w:fldSimple w:instr=" SEQ Exhibit \* ARABIC ">
        <w:r w:rsidR="00C23FE9">
          <w:rPr>
            <w:noProof/>
          </w:rPr>
          <w:t>3</w:t>
        </w:r>
      </w:fldSimple>
      <w:r>
        <w:t>: Service Operations – Carrier Web Services</w:t>
      </w:r>
      <w:bookmarkEnd w:id="25"/>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555"/>
        <w:gridCol w:w="4829"/>
        <w:gridCol w:w="3192"/>
      </w:tblGrid>
      <w:tr w:rsidR="00133FD5" w:rsidRPr="005B72E7" w14:paraId="2EBA0241" w14:textId="77777777" w:rsidTr="0002625B">
        <w:trPr>
          <w:cnfStyle w:val="100000000000" w:firstRow="1" w:lastRow="0" w:firstColumn="0" w:lastColumn="0" w:oddVBand="0" w:evenVBand="0" w:oddHBand="0" w:evenHBand="0" w:firstRowFirstColumn="0" w:firstRowLastColumn="0" w:lastRowFirstColumn="0" w:lastRowLastColumn="0"/>
          <w:cantSplit/>
          <w:trHeight w:val="252"/>
        </w:trPr>
        <w:tc>
          <w:tcPr>
            <w:tcW w:w="1555" w:type="dxa"/>
          </w:tcPr>
          <w:p w14:paraId="7550BAEE" w14:textId="364D91B1" w:rsidR="00133FD5" w:rsidRPr="002223AD" w:rsidRDefault="00133FD5" w:rsidP="001743BC">
            <w:pPr>
              <w:pStyle w:val="TableHeader"/>
            </w:pPr>
            <w:r>
              <w:t>Service Host</w:t>
            </w:r>
          </w:p>
        </w:tc>
        <w:tc>
          <w:tcPr>
            <w:tcW w:w="4829" w:type="dxa"/>
          </w:tcPr>
          <w:p w14:paraId="35203E03" w14:textId="64D663CB" w:rsidR="00133FD5" w:rsidRPr="002223AD" w:rsidRDefault="00133FD5" w:rsidP="001743BC">
            <w:pPr>
              <w:pStyle w:val="TableHeader"/>
            </w:pPr>
            <w:r>
              <w:t>Operation</w:t>
            </w:r>
          </w:p>
        </w:tc>
        <w:tc>
          <w:tcPr>
            <w:tcW w:w="3192" w:type="dxa"/>
          </w:tcPr>
          <w:p w14:paraId="30F7D52E" w14:textId="3A300DE0" w:rsidR="00133FD5" w:rsidRPr="002223AD" w:rsidRDefault="00133FD5" w:rsidP="001743BC">
            <w:pPr>
              <w:pStyle w:val="TableHeader"/>
            </w:pPr>
            <w:r>
              <w:t>Triggering Event</w:t>
            </w:r>
          </w:p>
        </w:tc>
      </w:tr>
      <w:tr w:rsidR="00133FD5" w14:paraId="797C861E" w14:textId="77777777" w:rsidTr="0002625B">
        <w:trPr>
          <w:cnfStyle w:val="000000100000" w:firstRow="0" w:lastRow="0" w:firstColumn="0" w:lastColumn="0" w:oddVBand="0" w:evenVBand="0" w:oddHBand="1" w:evenHBand="0" w:firstRowFirstColumn="0" w:firstRowLastColumn="0" w:lastRowFirstColumn="0" w:lastRowLastColumn="0"/>
          <w:cantSplit/>
        </w:trPr>
        <w:tc>
          <w:tcPr>
            <w:tcW w:w="1555" w:type="dxa"/>
          </w:tcPr>
          <w:p w14:paraId="30F54876" w14:textId="359FCE65" w:rsidR="00133FD5" w:rsidRDefault="00133FD5" w:rsidP="001743BC">
            <w:pPr>
              <w:pStyle w:val="TABLE-BodyText"/>
            </w:pPr>
            <w:r w:rsidRPr="002F45C0">
              <w:t>Carrier</w:t>
            </w:r>
          </w:p>
        </w:tc>
        <w:tc>
          <w:tcPr>
            <w:tcW w:w="4829" w:type="dxa"/>
          </w:tcPr>
          <w:p w14:paraId="4CE9B055" w14:textId="7CBEDBA3" w:rsidR="00133FD5" w:rsidRDefault="00133FD5" w:rsidP="001743BC">
            <w:pPr>
              <w:pStyle w:val="TABLE-BodyText"/>
            </w:pPr>
            <w:r w:rsidRPr="002F45C0">
              <w:t xml:space="preserve">Payment Web Service – Provides an endpoint for </w:t>
            </w:r>
            <w:r w:rsidR="00185175">
              <w:t>VT HBE</w:t>
            </w:r>
            <w:r w:rsidRPr="002F45C0">
              <w:t xml:space="preserve"> to send the payment notification message to the Carriers</w:t>
            </w:r>
          </w:p>
        </w:tc>
        <w:tc>
          <w:tcPr>
            <w:tcW w:w="3192" w:type="dxa"/>
          </w:tcPr>
          <w:p w14:paraId="7970DA88" w14:textId="5FCA450A" w:rsidR="00133FD5" w:rsidRDefault="00133FD5" w:rsidP="00133FD5">
            <w:pPr>
              <w:pStyle w:val="TABLE-BodyText"/>
            </w:pPr>
            <w:r w:rsidRPr="002F45C0">
              <w:t xml:space="preserve">Premium payment received by Premium Processor </w:t>
            </w:r>
          </w:p>
        </w:tc>
      </w:tr>
      <w:tr w:rsidR="00133FD5" w14:paraId="1867E0BC" w14:textId="77777777" w:rsidTr="0002625B">
        <w:trPr>
          <w:cnfStyle w:val="000000010000" w:firstRow="0" w:lastRow="0" w:firstColumn="0" w:lastColumn="0" w:oddVBand="0" w:evenVBand="0" w:oddHBand="0" w:evenHBand="1" w:firstRowFirstColumn="0" w:firstRowLastColumn="0" w:lastRowFirstColumn="0" w:lastRowLastColumn="0"/>
          <w:cantSplit/>
        </w:trPr>
        <w:tc>
          <w:tcPr>
            <w:tcW w:w="1555" w:type="dxa"/>
          </w:tcPr>
          <w:p w14:paraId="393230B3" w14:textId="6DC77170" w:rsidR="00133FD5" w:rsidRDefault="00133FD5" w:rsidP="001743BC">
            <w:pPr>
              <w:pStyle w:val="TABLE-BodyText"/>
            </w:pPr>
            <w:r w:rsidRPr="002F45C0">
              <w:t>Carrier</w:t>
            </w:r>
          </w:p>
        </w:tc>
        <w:tc>
          <w:tcPr>
            <w:tcW w:w="4829" w:type="dxa"/>
          </w:tcPr>
          <w:p w14:paraId="558309FC" w14:textId="40FCF12E" w:rsidR="00133FD5" w:rsidRDefault="00133FD5" w:rsidP="001743BC">
            <w:pPr>
              <w:pStyle w:val="TABLE-BodyText"/>
            </w:pPr>
            <w:r w:rsidRPr="002F45C0">
              <w:t xml:space="preserve">Remittance Web Service – Provides an endpoint for </w:t>
            </w:r>
            <w:r w:rsidR="00185175">
              <w:t>VT HBE</w:t>
            </w:r>
            <w:r w:rsidRPr="002F45C0">
              <w:t xml:space="preserve"> to convey funds remittance, describing detailed allocation of deposits to Carrier’s bank</w:t>
            </w:r>
          </w:p>
        </w:tc>
        <w:tc>
          <w:tcPr>
            <w:tcW w:w="3192" w:type="dxa"/>
          </w:tcPr>
          <w:p w14:paraId="1F22E2EA" w14:textId="1DDDF2C9" w:rsidR="00133FD5" w:rsidRDefault="00133FD5" w:rsidP="001743BC">
            <w:pPr>
              <w:pStyle w:val="TABLE-BodyText"/>
            </w:pPr>
            <w:r w:rsidRPr="002F45C0">
              <w:t>Distribution of funds from State settlement account from prior week (M-F)</w:t>
            </w:r>
          </w:p>
        </w:tc>
      </w:tr>
    </w:tbl>
    <w:p w14:paraId="64BBEB08" w14:textId="77777777" w:rsidR="00020BD7" w:rsidRDefault="00020BD7" w:rsidP="00010457">
      <w:pPr>
        <w:pStyle w:val="BodyText"/>
      </w:pPr>
    </w:p>
    <w:p w14:paraId="4C2E2502" w14:textId="29EB2B0A" w:rsidR="00A47456" w:rsidRPr="00010457" w:rsidRDefault="00A47456" w:rsidP="00A47456">
      <w:pPr>
        <w:pStyle w:val="Caption"/>
      </w:pPr>
      <w:bookmarkStart w:id="26" w:name="_Toc355025348"/>
      <w:r>
        <w:t xml:space="preserve">Exhibit </w:t>
      </w:r>
      <w:fldSimple w:instr=" SEQ Exhibit \* ARABIC ">
        <w:r w:rsidR="00C23FE9">
          <w:rPr>
            <w:noProof/>
          </w:rPr>
          <w:t>4</w:t>
        </w:r>
      </w:fldSimple>
      <w:r>
        <w:t>: Service Operations – VT HBE Web Services</w:t>
      </w:r>
      <w:bookmarkEnd w:id="26"/>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555"/>
        <w:gridCol w:w="4829"/>
        <w:gridCol w:w="3192"/>
      </w:tblGrid>
      <w:tr w:rsidR="00A47456" w:rsidRPr="005B72E7" w14:paraId="30ACCA77" w14:textId="77777777" w:rsidTr="0002625B">
        <w:trPr>
          <w:cnfStyle w:val="100000000000" w:firstRow="1" w:lastRow="0" w:firstColumn="0" w:lastColumn="0" w:oddVBand="0" w:evenVBand="0" w:oddHBand="0" w:evenHBand="0" w:firstRowFirstColumn="0" w:firstRowLastColumn="0" w:lastRowFirstColumn="0" w:lastRowLastColumn="0"/>
          <w:cantSplit/>
          <w:trHeight w:val="252"/>
        </w:trPr>
        <w:tc>
          <w:tcPr>
            <w:tcW w:w="1555" w:type="dxa"/>
          </w:tcPr>
          <w:p w14:paraId="214E9DDD" w14:textId="77777777" w:rsidR="00A47456" w:rsidRPr="002223AD" w:rsidRDefault="00A47456" w:rsidP="001743BC">
            <w:pPr>
              <w:pStyle w:val="TableHeader"/>
            </w:pPr>
            <w:r>
              <w:t>Service Host</w:t>
            </w:r>
          </w:p>
        </w:tc>
        <w:tc>
          <w:tcPr>
            <w:tcW w:w="4829" w:type="dxa"/>
          </w:tcPr>
          <w:p w14:paraId="600ADC7C" w14:textId="77777777" w:rsidR="00A47456" w:rsidRPr="002223AD" w:rsidRDefault="00A47456" w:rsidP="001743BC">
            <w:pPr>
              <w:pStyle w:val="TableHeader"/>
            </w:pPr>
            <w:r>
              <w:t>Operation</w:t>
            </w:r>
          </w:p>
        </w:tc>
        <w:tc>
          <w:tcPr>
            <w:tcW w:w="3192" w:type="dxa"/>
          </w:tcPr>
          <w:p w14:paraId="1BB9598A" w14:textId="77777777" w:rsidR="00A47456" w:rsidRPr="002223AD" w:rsidRDefault="00A47456" w:rsidP="001743BC">
            <w:pPr>
              <w:pStyle w:val="TableHeader"/>
            </w:pPr>
            <w:r>
              <w:t>Triggering Event</w:t>
            </w:r>
          </w:p>
        </w:tc>
      </w:tr>
      <w:tr w:rsidR="00A47456" w14:paraId="78CD18D7" w14:textId="77777777" w:rsidTr="0002625B">
        <w:trPr>
          <w:cnfStyle w:val="000000100000" w:firstRow="0" w:lastRow="0" w:firstColumn="0" w:lastColumn="0" w:oddVBand="0" w:evenVBand="0" w:oddHBand="1" w:evenHBand="0" w:firstRowFirstColumn="0" w:firstRowLastColumn="0" w:lastRowFirstColumn="0" w:lastRowLastColumn="0"/>
          <w:cantSplit/>
        </w:trPr>
        <w:tc>
          <w:tcPr>
            <w:tcW w:w="1555" w:type="dxa"/>
          </w:tcPr>
          <w:p w14:paraId="6FE00E12" w14:textId="28B0A807" w:rsidR="00A47456" w:rsidRDefault="00A47456" w:rsidP="001743BC">
            <w:pPr>
              <w:pStyle w:val="TABLE-BodyText"/>
            </w:pPr>
            <w:r>
              <w:t>VT HBE</w:t>
            </w:r>
          </w:p>
        </w:tc>
        <w:tc>
          <w:tcPr>
            <w:tcW w:w="4829" w:type="dxa"/>
          </w:tcPr>
          <w:p w14:paraId="0188B663" w14:textId="42BD3A04" w:rsidR="00A47456" w:rsidRDefault="00A47456" w:rsidP="001743BC">
            <w:pPr>
              <w:pStyle w:val="TABLE-BodyText"/>
            </w:pPr>
            <w:r w:rsidRPr="00F8017A">
              <w:t xml:space="preserve">Remittance Callback Web Service – Provides an endpoint for Carriers to send validation errors for remittance messages sent by </w:t>
            </w:r>
            <w:r w:rsidR="00185175">
              <w:t>VT HBE</w:t>
            </w:r>
          </w:p>
        </w:tc>
        <w:tc>
          <w:tcPr>
            <w:tcW w:w="3192" w:type="dxa"/>
          </w:tcPr>
          <w:p w14:paraId="74C9B261" w14:textId="2CF4208A" w:rsidR="00A47456" w:rsidRDefault="00A47456" w:rsidP="001743BC">
            <w:pPr>
              <w:pStyle w:val="TABLE-BodyText"/>
            </w:pPr>
            <w:r w:rsidRPr="00F8017A">
              <w:t xml:space="preserve">Remittance message received by Carriers </w:t>
            </w:r>
          </w:p>
        </w:tc>
      </w:tr>
    </w:tbl>
    <w:p w14:paraId="472AB352" w14:textId="77777777" w:rsidR="00A47456" w:rsidRDefault="00A47456" w:rsidP="00010457">
      <w:pPr>
        <w:pStyle w:val="BodyText"/>
      </w:pPr>
    </w:p>
    <w:p w14:paraId="6B9CD846" w14:textId="6DB0000D" w:rsidR="00CC48C1" w:rsidRDefault="00CC48C1" w:rsidP="00CC48C1">
      <w:pPr>
        <w:pStyle w:val="Heading2"/>
      </w:pPr>
      <w:bookmarkStart w:id="27" w:name="_Toc355025327"/>
      <w:r>
        <w:t>Data Handling</w:t>
      </w:r>
      <w:bookmarkEnd w:id="27"/>
    </w:p>
    <w:p w14:paraId="7B21EF7C" w14:textId="70679027" w:rsidR="00CC48C1" w:rsidRDefault="00CC48C1" w:rsidP="00CC48C1">
      <w:pPr>
        <w:pStyle w:val="BodyText"/>
      </w:pPr>
      <w:r>
        <w:t xml:space="preserve">The Carriers will provide a SOAP-based Web Service that the </w:t>
      </w:r>
      <w:r w:rsidR="00185175">
        <w:t>VT HBE</w:t>
      </w:r>
      <w:r>
        <w:t xml:space="preserve"> System will call to convey an EDI X12N 820, indicating a payment notification. This message and the significant data elements it contains are described in the </w:t>
      </w:r>
      <w:r w:rsidR="00FF2512" w:rsidRPr="00FF2512">
        <w:rPr>
          <w:i/>
        </w:rPr>
        <w:t>Carrier Payment</w:t>
      </w:r>
      <w:r w:rsidR="00FF2512">
        <w:t xml:space="preserve"> </w:t>
      </w:r>
      <w:r w:rsidR="00D34A46" w:rsidRPr="00832F16">
        <w:rPr>
          <w:i/>
        </w:rPr>
        <w:t>ICD</w:t>
      </w:r>
      <w:r w:rsidR="00D34A46">
        <w:t xml:space="preserve"> </w:t>
      </w:r>
      <w:r w:rsidR="00FF2512" w:rsidRPr="00832F16">
        <w:rPr>
          <w:i/>
        </w:rPr>
        <w:t>Companion Guide</w:t>
      </w:r>
      <w:r>
        <w:t xml:space="preserve"> accompanying this document.</w:t>
      </w:r>
    </w:p>
    <w:p w14:paraId="5FED6434" w14:textId="50122D2A" w:rsidR="00CC48C1" w:rsidRDefault="00CC48C1" w:rsidP="00CC48C1">
      <w:pPr>
        <w:pStyle w:val="BodyText"/>
      </w:pPr>
      <w:r>
        <w:t xml:space="preserve">The Carriers will provide a SOAP-based Web Service that the </w:t>
      </w:r>
      <w:r w:rsidR="00185175">
        <w:t>VT HBE</w:t>
      </w:r>
      <w:r>
        <w:t xml:space="preserve"> System will call to convey an EDI X12N 820 (CMS FFE standard) fund remittance document, indicating detailed account and remittance data. This </w:t>
      </w:r>
      <w:proofErr w:type="gramStart"/>
      <w:r>
        <w:t>message,</w:t>
      </w:r>
      <w:proofErr w:type="gramEnd"/>
      <w:r>
        <w:t xml:space="preserve"> and the significant data elements it contains are described in the </w:t>
      </w:r>
      <w:r w:rsidR="00FF2512" w:rsidRPr="00FF2512">
        <w:rPr>
          <w:i/>
        </w:rPr>
        <w:t>Carrier Payment</w:t>
      </w:r>
      <w:r w:rsidR="00FF2512">
        <w:t xml:space="preserve"> </w:t>
      </w:r>
      <w:r w:rsidR="00D34A46" w:rsidRPr="00832F16">
        <w:rPr>
          <w:i/>
        </w:rPr>
        <w:t>ICD</w:t>
      </w:r>
      <w:r w:rsidR="00D34A46">
        <w:t xml:space="preserve"> </w:t>
      </w:r>
      <w:r w:rsidR="00FF2512" w:rsidRPr="00832F16">
        <w:rPr>
          <w:i/>
        </w:rPr>
        <w:t>Companion Guide</w:t>
      </w:r>
      <w:r>
        <w:t xml:space="preserve"> accompanying this document.</w:t>
      </w:r>
    </w:p>
    <w:p w14:paraId="3129F7FB" w14:textId="645B8DFB" w:rsidR="00CC48C1" w:rsidRDefault="00185175" w:rsidP="00CC48C1">
      <w:pPr>
        <w:pStyle w:val="BodyText"/>
      </w:pPr>
      <w:r>
        <w:t>VT HBE</w:t>
      </w:r>
      <w:r w:rsidR="00CC48C1">
        <w:t xml:space="preserve"> will host a SOAP-based Web Service that the Carriers will call in response to receiving remittance messages (EDI 820 transactions) that do not pass EDI validation. This would be provided via an EDI standard 999 message, unless Carriers choose to use a simpler message structure (TBD).</w:t>
      </w:r>
    </w:p>
    <w:p w14:paraId="57A5427C" w14:textId="11B9B454" w:rsidR="00CC48C1" w:rsidRDefault="00185175" w:rsidP="00CC48C1">
      <w:pPr>
        <w:pStyle w:val="BodyText"/>
      </w:pPr>
      <w:r>
        <w:t>VT HBE</w:t>
      </w:r>
      <w:r w:rsidR="00CC48C1">
        <w:t xml:space="preserve"> will provide Invoice data to the Carriers, as a comma-delimited, machine-readable file via SFTP exchange, indicating full billing detail going from the Premium Processor to the enrollees, by Carrier. The structure and contents of the Invoice data file are pending, to be determined by Carriers.</w:t>
      </w:r>
    </w:p>
    <w:p w14:paraId="3CAA411B" w14:textId="62B2AC6F" w:rsidR="00CC48C1" w:rsidRDefault="00CC48C1" w:rsidP="00CC48C1">
      <w:pPr>
        <w:pStyle w:val="Heading2"/>
      </w:pPr>
      <w:bookmarkStart w:id="28" w:name="_Toc355025328"/>
      <w:r>
        <w:t>Process Controls</w:t>
      </w:r>
      <w:bookmarkEnd w:id="28"/>
    </w:p>
    <w:p w14:paraId="6A9074DC" w14:textId="77777777" w:rsidR="00CC48C1" w:rsidRDefault="00CC48C1" w:rsidP="00CC48C1">
      <w:pPr>
        <w:pStyle w:val="BodyText"/>
      </w:pPr>
      <w:r>
        <w:t>The general goal of process controls is to ensure that whether the transactional protocol is file based or web service based, procedures are in place to deterministically monitor message delivery and response.</w:t>
      </w:r>
    </w:p>
    <w:p w14:paraId="42E003C6" w14:textId="77777777" w:rsidR="00CC48C1" w:rsidRDefault="00CC48C1" w:rsidP="00CC48C1">
      <w:pPr>
        <w:pStyle w:val="BodyText"/>
      </w:pPr>
      <w:r>
        <w:t>For Web Service based messaging, the operational controls include:</w:t>
      </w:r>
    </w:p>
    <w:p w14:paraId="26FD9354" w14:textId="5C1F44D6" w:rsidR="00CC48C1" w:rsidRDefault="00CC48C1" w:rsidP="00CC48C1">
      <w:pPr>
        <w:pStyle w:val="Bull1"/>
      </w:pPr>
      <w:r>
        <w:t>The provision of formal WSDL definitions and associated XSD’s for all services</w:t>
      </w:r>
    </w:p>
    <w:p w14:paraId="6909D388" w14:textId="7459EDA7" w:rsidR="00CC48C1" w:rsidRDefault="00CC48C1" w:rsidP="00CC48C1">
      <w:pPr>
        <w:pStyle w:val="Bull1"/>
      </w:pPr>
      <w:r>
        <w:t>Expectation of synchronous acknowledgement of all request messages</w:t>
      </w:r>
    </w:p>
    <w:p w14:paraId="3904F654" w14:textId="345E23C7" w:rsidR="00CC48C1" w:rsidRDefault="00CC48C1" w:rsidP="00CC48C1">
      <w:pPr>
        <w:pStyle w:val="Bull1"/>
      </w:pPr>
      <w:r>
        <w:t>Detailed logging of all messaging and data movement</w:t>
      </w:r>
    </w:p>
    <w:p w14:paraId="0E6AB9E7" w14:textId="50E71D37" w:rsidR="00CC48C1" w:rsidRDefault="00CC48C1" w:rsidP="00CC48C1">
      <w:pPr>
        <w:pStyle w:val="Bull1"/>
      </w:pPr>
      <w:r>
        <w:t>Standardized transmission security controls (see security section later in this document)</w:t>
      </w:r>
    </w:p>
    <w:p w14:paraId="2F6A8E0A" w14:textId="783FD357" w:rsidR="00CC48C1" w:rsidRDefault="00CC48C1" w:rsidP="00CC48C1">
      <w:pPr>
        <w:pStyle w:val="Bull1"/>
      </w:pPr>
      <w:r>
        <w:t>‘Ping’ mechanisms to monitor service availability</w:t>
      </w:r>
    </w:p>
    <w:p w14:paraId="25D7D52D" w14:textId="6832020B" w:rsidR="00CC48C1" w:rsidRDefault="00CC48C1" w:rsidP="00CC48C1">
      <w:pPr>
        <w:pStyle w:val="Bull1"/>
      </w:pPr>
      <w:r>
        <w:t>SOA Suite BAM event triggers to monitor and report on message activity and behavior</w:t>
      </w:r>
    </w:p>
    <w:p w14:paraId="4DE7B841" w14:textId="64C52DC4" w:rsidR="00CC48C1" w:rsidRDefault="00CC48C1" w:rsidP="00B676D9">
      <w:pPr>
        <w:pStyle w:val="Heading2"/>
      </w:pPr>
      <w:bookmarkStart w:id="29" w:name="_Toc355025329"/>
      <w:r>
        <w:lastRenderedPageBreak/>
        <w:t>Security and Integrity</w:t>
      </w:r>
      <w:bookmarkEnd w:id="29"/>
    </w:p>
    <w:p w14:paraId="4D9479CB" w14:textId="02813A39" w:rsidR="00CC48C1" w:rsidRDefault="00CC48C1" w:rsidP="00CC48C1">
      <w:pPr>
        <w:pStyle w:val="BodyText"/>
      </w:pPr>
      <w:r>
        <w:t>Security for any Health Exchange and its partners is absolutely paramount. Federal guidelines mandate adherence to high standards, and these standards provide an overarching umbrella over all data exchanges and the various infrastructures, mechanisms</w:t>
      </w:r>
      <w:r w:rsidR="00EC3D9D">
        <w:t>,</w:t>
      </w:r>
      <w:r>
        <w:t xml:space="preserve"> and operations providing those data.</w:t>
      </w:r>
    </w:p>
    <w:p w14:paraId="541134F7" w14:textId="1C47A514" w:rsidR="00CC48C1" w:rsidRDefault="00CC48C1" w:rsidP="00CC48C1">
      <w:pPr>
        <w:pStyle w:val="BodyText"/>
      </w:pPr>
      <w:r>
        <w:t xml:space="preserve">In general, processes and technology must be provided to </w:t>
      </w:r>
      <w:r w:rsidR="00D34A46">
        <w:t xml:space="preserve">effectively </w:t>
      </w:r>
      <w:r>
        <w:t>secure the following aspects of data exchange covered by the ICD:</w:t>
      </w:r>
    </w:p>
    <w:p w14:paraId="3329C7DD" w14:textId="08DD418C" w:rsidR="00CC48C1" w:rsidRDefault="00CC48C1" w:rsidP="00B676D9">
      <w:pPr>
        <w:pStyle w:val="Bull1"/>
      </w:pPr>
      <w:r>
        <w:t>Secure encryption/decryption mechanisms and techniques for all data movements</w:t>
      </w:r>
    </w:p>
    <w:p w14:paraId="64E544D8" w14:textId="36D5C7D7" w:rsidR="00CC48C1" w:rsidRDefault="00CC48C1" w:rsidP="00B676D9">
      <w:pPr>
        <w:pStyle w:val="Bull1"/>
      </w:pPr>
      <w:r>
        <w:t>Secure, standardized definition and implementation of web services security</w:t>
      </w:r>
    </w:p>
    <w:p w14:paraId="4A8F1152" w14:textId="2AE86B19" w:rsidR="00CC48C1" w:rsidRDefault="00CC48C1" w:rsidP="00B676D9">
      <w:pPr>
        <w:pStyle w:val="Bull1"/>
      </w:pPr>
      <w:r>
        <w:t>Comprehensive authentication mechanisms for web service calls and SFTP transfers</w:t>
      </w:r>
    </w:p>
    <w:p w14:paraId="6D98647B" w14:textId="6F61BF34" w:rsidR="00CC48C1" w:rsidRDefault="00CC48C1" w:rsidP="00B676D9">
      <w:pPr>
        <w:pStyle w:val="Bull1"/>
      </w:pPr>
      <w:r>
        <w:t>Comprehensive logging of all activity related to data movement</w:t>
      </w:r>
    </w:p>
    <w:p w14:paraId="0A53BFE4" w14:textId="3A0996C6" w:rsidR="00CC48C1" w:rsidRDefault="00CC48C1" w:rsidP="00B676D9">
      <w:pPr>
        <w:pStyle w:val="Bull1"/>
      </w:pPr>
      <w:r>
        <w:t>Secure infrastructure, according to CMS security guidelines, in the provision of Web Service endpoints</w:t>
      </w:r>
    </w:p>
    <w:p w14:paraId="49F55562" w14:textId="612CDE3A" w:rsidR="00CC48C1" w:rsidRDefault="00CC48C1" w:rsidP="00CC48C1">
      <w:pPr>
        <w:pStyle w:val="BodyText"/>
      </w:pPr>
      <w:r>
        <w:t xml:space="preserve">Please refer to the </w:t>
      </w:r>
      <w:r w:rsidR="00FF2512" w:rsidRPr="00FF2512">
        <w:rPr>
          <w:i/>
        </w:rPr>
        <w:t>Carrier Payment</w:t>
      </w:r>
      <w:r w:rsidR="00FF2512">
        <w:t xml:space="preserve"> </w:t>
      </w:r>
      <w:r w:rsidR="00D34A46" w:rsidRPr="00832F16">
        <w:rPr>
          <w:i/>
        </w:rPr>
        <w:t>ICD</w:t>
      </w:r>
      <w:r w:rsidR="00D34A46">
        <w:t xml:space="preserve"> </w:t>
      </w:r>
      <w:r w:rsidR="00FF2512" w:rsidRPr="00832F16">
        <w:rPr>
          <w:i/>
        </w:rPr>
        <w:t>Companion Guide</w:t>
      </w:r>
      <w:r>
        <w:t xml:space="preserve"> to this document for a more comprehensive review of web service standards that will apply, as well as an SFTP framework designed to </w:t>
      </w:r>
      <w:r w:rsidR="00D34A46">
        <w:t xml:space="preserve">help </w:t>
      </w:r>
      <w:r>
        <w:t xml:space="preserve">maximize security and reliability of file transfer </w:t>
      </w:r>
    </w:p>
    <w:p w14:paraId="63D97C59" w14:textId="77777777" w:rsidR="00CC48C1" w:rsidRDefault="00CC48C1" w:rsidP="00CC48C1">
      <w:pPr>
        <w:pStyle w:val="BodyText"/>
      </w:pPr>
    </w:p>
    <w:p w14:paraId="298443D1" w14:textId="27E25FFD" w:rsidR="00CC48C1" w:rsidRDefault="00CC48C1" w:rsidP="00B676D9">
      <w:pPr>
        <w:pStyle w:val="Heading1"/>
      </w:pPr>
      <w:bookmarkStart w:id="30" w:name="_Toc355025330"/>
      <w:r>
        <w:t>Detailed Interface Design</w:t>
      </w:r>
      <w:bookmarkEnd w:id="30"/>
    </w:p>
    <w:p w14:paraId="522A6877" w14:textId="77777777" w:rsidR="00CC48C1" w:rsidRDefault="00CC48C1" w:rsidP="00CC48C1">
      <w:pPr>
        <w:pStyle w:val="BodyText"/>
      </w:pPr>
      <w:r>
        <w:t>The scope of the Carrier-PMT ICD encompasses four discrete layers architecturally:</w:t>
      </w:r>
    </w:p>
    <w:p w14:paraId="3FF67845" w14:textId="0394AA57" w:rsidR="00CC48C1" w:rsidRDefault="00CC48C1" w:rsidP="00B676D9">
      <w:pPr>
        <w:pStyle w:val="BodyText"/>
        <w:numPr>
          <w:ilvl w:val="0"/>
          <w:numId w:val="38"/>
        </w:numPr>
      </w:pPr>
      <w:r>
        <w:t xml:space="preserve">The </w:t>
      </w:r>
      <w:r w:rsidR="00185175">
        <w:t>VT HBE</w:t>
      </w:r>
      <w:r>
        <w:t xml:space="preserve"> </w:t>
      </w:r>
      <w:proofErr w:type="spellStart"/>
      <w:r>
        <w:t>OneGate</w:t>
      </w:r>
      <w:proofErr w:type="spellEnd"/>
      <w:r>
        <w:t xml:space="preserve"> system comprised of a customized Liferay portal, and numerous Oracle products, primary among them Siebel, SOA Suite, IDM and WebCenter Content. This system should in general be viewed conceptually as the system front-end, with the Liferay portal providing the web-based UI for users accessing the system from a browser, and customer service and call center resources accessing data, administrative screens and processes through the Siebel CRM applications.</w:t>
      </w:r>
    </w:p>
    <w:p w14:paraId="6D70BD24" w14:textId="79577650" w:rsidR="00CC48C1" w:rsidRDefault="00CC48C1" w:rsidP="00B676D9">
      <w:pPr>
        <w:pStyle w:val="BodyText"/>
        <w:numPr>
          <w:ilvl w:val="0"/>
          <w:numId w:val="38"/>
        </w:numPr>
      </w:pPr>
      <w:r>
        <w:t xml:space="preserve">A logical “mediation layer” comprised of SOA Suite composites (mediators, BPEL processes, and adapters) whose purpose is to provide access for the Portal and Siebel applications to external services. This layer is referred to as the </w:t>
      </w:r>
      <w:r w:rsidR="00185175">
        <w:t>VT HBE</w:t>
      </w:r>
      <w:r>
        <w:t xml:space="preserve"> Integration Hub (HIH).</w:t>
      </w:r>
    </w:p>
    <w:p w14:paraId="1914F243" w14:textId="1BD29358" w:rsidR="00CC48C1" w:rsidRDefault="00CC48C1" w:rsidP="00B676D9">
      <w:pPr>
        <w:pStyle w:val="BodyText"/>
        <w:numPr>
          <w:ilvl w:val="0"/>
          <w:numId w:val="38"/>
        </w:numPr>
      </w:pPr>
      <w:r>
        <w:t>The Carrier infrastructures providing specific SOAP-based Web Services and SFTP file transfer directories.</w:t>
      </w:r>
    </w:p>
    <w:p w14:paraId="539EA245" w14:textId="2B62C96F" w:rsidR="00CC48C1" w:rsidRDefault="00CC48C1" w:rsidP="00B676D9">
      <w:pPr>
        <w:pStyle w:val="BodyText"/>
        <w:numPr>
          <w:ilvl w:val="0"/>
          <w:numId w:val="38"/>
        </w:numPr>
      </w:pPr>
      <w:r>
        <w:t xml:space="preserve">The Web Service provisions and background payment processing functionality provided by the Premium Processor, the single-source payment provider for </w:t>
      </w:r>
      <w:r w:rsidR="00185175">
        <w:t>VT HBE</w:t>
      </w:r>
      <w:r>
        <w:t>.</w:t>
      </w:r>
    </w:p>
    <w:p w14:paraId="79F46CDB" w14:textId="07D6703C" w:rsidR="00CC48C1" w:rsidRDefault="00CC48C1" w:rsidP="00CC48C1">
      <w:pPr>
        <w:pStyle w:val="BodyText"/>
      </w:pPr>
      <w:r>
        <w:t xml:space="preserve">In general, the topology of these systems forms a single access point, or gateway, between the broad application functionality of the ‘front end’ and the services provided by external resources, such as carriers and the payment provider. The purpose of this is to provide control and tracking of traffic between service providers and clients, and to </w:t>
      </w:r>
      <w:r w:rsidR="00D34A46">
        <w:t xml:space="preserve">help </w:t>
      </w:r>
      <w:r>
        <w:t>ensure that the business process implications of many of these external services are fully visible and managed</w:t>
      </w:r>
      <w:r w:rsidR="00B676D9">
        <w:t>.</w:t>
      </w:r>
    </w:p>
    <w:p w14:paraId="04CE83C4" w14:textId="77777777" w:rsidR="00B676D9" w:rsidRDefault="00B676D9" w:rsidP="00CC48C1">
      <w:pPr>
        <w:pStyle w:val="BodyText"/>
      </w:pPr>
    </w:p>
    <w:p w14:paraId="2FAA0465" w14:textId="287770E8" w:rsidR="00B676D9" w:rsidRDefault="00B676D9">
      <w:pPr>
        <w:rPr>
          <w:rFonts w:ascii="Arial" w:hAnsi="Arial" w:cs="Arial"/>
          <w:sz w:val="20"/>
          <w:szCs w:val="20"/>
        </w:rPr>
      </w:pPr>
      <w:r>
        <w:br w:type="page"/>
      </w:r>
    </w:p>
    <w:p w14:paraId="09334DF0" w14:textId="3CC01EBE" w:rsidR="00B676D9" w:rsidRDefault="00B676D9" w:rsidP="00B676D9">
      <w:pPr>
        <w:pStyle w:val="BodyText"/>
        <w:jc w:val="center"/>
      </w:pPr>
      <w:r>
        <w:rPr>
          <w:noProof/>
        </w:rPr>
        <w:lastRenderedPageBreak/>
        <w:drawing>
          <wp:inline distT="0" distB="0" distL="0" distR="0" wp14:anchorId="31683B1D" wp14:editId="06B08415">
            <wp:extent cx="4679086" cy="3558849"/>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79086" cy="3558849"/>
                    </a:xfrm>
                    <a:prstGeom prst="rect">
                      <a:avLst/>
                    </a:prstGeom>
                  </pic:spPr>
                </pic:pic>
              </a:graphicData>
            </a:graphic>
          </wp:inline>
        </w:drawing>
      </w:r>
    </w:p>
    <w:p w14:paraId="4073AA76" w14:textId="5348ED59" w:rsidR="00B676D9" w:rsidRPr="00010457" w:rsidRDefault="00B676D9" w:rsidP="00B676D9">
      <w:pPr>
        <w:pStyle w:val="Caption"/>
      </w:pPr>
      <w:bookmarkStart w:id="31" w:name="_Toc355025349"/>
      <w:r>
        <w:t xml:space="preserve">Exhibit </w:t>
      </w:r>
      <w:fldSimple w:instr=" SEQ Exhibit \* ARABIC ">
        <w:r w:rsidR="00C23FE9">
          <w:rPr>
            <w:noProof/>
          </w:rPr>
          <w:t>5</w:t>
        </w:r>
      </w:fldSimple>
      <w:r>
        <w:t>: High Level System Components</w:t>
      </w:r>
      <w:bookmarkEnd w:id="31"/>
    </w:p>
    <w:p w14:paraId="627F8B0F" w14:textId="30C87D90" w:rsidR="00B676D9" w:rsidRDefault="00B676D9" w:rsidP="00B676D9">
      <w:pPr>
        <w:pStyle w:val="BodyText"/>
      </w:pPr>
      <w:r>
        <w:t xml:space="preserve">The diagram above provides a high-level overview of the components comprising the </w:t>
      </w:r>
      <w:r w:rsidR="00703D56">
        <w:t xml:space="preserve">VT </w:t>
      </w:r>
      <w:r>
        <w:t xml:space="preserve">HBE infrastructure. The critical concept to extract from this diagram is that the OneGate system itself is logically isolated from external interfaces, with all traffic being routed through the Vermont HBE Integration Hub, which provides a set of Web Services and SFTP directories and functions to provide a mediation layer for data exchange between the </w:t>
      </w:r>
      <w:r w:rsidR="00185175">
        <w:t>VT HBE</w:t>
      </w:r>
      <w:r>
        <w:t xml:space="preserve"> System and external Vermont Partners such as Carriers and payment processor.</w:t>
      </w:r>
    </w:p>
    <w:p w14:paraId="6E73AE14" w14:textId="77777777" w:rsidR="00B676D9" w:rsidRDefault="00B676D9">
      <w:pPr>
        <w:rPr>
          <w:rFonts w:ascii="Arial" w:hAnsi="Arial" w:cs="Arial"/>
          <w:sz w:val="20"/>
          <w:szCs w:val="20"/>
        </w:rPr>
      </w:pPr>
      <w:r>
        <w:br w:type="page"/>
      </w:r>
    </w:p>
    <w:p w14:paraId="62D097C2" w14:textId="2D1DE1FF" w:rsidR="00B676D9" w:rsidRDefault="00B676D9" w:rsidP="00B676D9">
      <w:pPr>
        <w:pStyle w:val="Heading2"/>
      </w:pPr>
      <w:bookmarkStart w:id="32" w:name="_Toc355025331"/>
      <w:r>
        <w:lastRenderedPageBreak/>
        <w:t>Event Sequence</w:t>
      </w:r>
      <w:bookmarkEnd w:id="32"/>
    </w:p>
    <w:p w14:paraId="3CC7C41D" w14:textId="3A02F233" w:rsidR="00B676D9" w:rsidRDefault="00B676D9" w:rsidP="00B676D9">
      <w:pPr>
        <w:pStyle w:val="BodyText"/>
      </w:pPr>
      <w:r>
        <w:t xml:space="preserve">The message exchanges and triggering events are few and clearly defined.  Depicted below is a sequence showing the </w:t>
      </w:r>
      <w:r w:rsidR="00703D56">
        <w:t xml:space="preserve">event sequence </w:t>
      </w:r>
      <w:proofErr w:type="gramStart"/>
      <w:r>
        <w:t>details.</w:t>
      </w:r>
      <w:proofErr w:type="gramEnd"/>
    </w:p>
    <w:p w14:paraId="56BB6600" w14:textId="18218FD0" w:rsidR="00B676D9" w:rsidRDefault="00B676D9" w:rsidP="00B676D9">
      <w:pPr>
        <w:pStyle w:val="BodyText"/>
        <w:jc w:val="center"/>
      </w:pPr>
      <w:r>
        <w:rPr>
          <w:noProof/>
        </w:rPr>
        <w:drawing>
          <wp:inline distT="0" distB="0" distL="0" distR="0" wp14:anchorId="5A96EA8A" wp14:editId="6AB09103">
            <wp:extent cx="4633362" cy="333022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33362" cy="3330229"/>
                    </a:xfrm>
                    <a:prstGeom prst="rect">
                      <a:avLst/>
                    </a:prstGeom>
                  </pic:spPr>
                </pic:pic>
              </a:graphicData>
            </a:graphic>
          </wp:inline>
        </w:drawing>
      </w:r>
    </w:p>
    <w:p w14:paraId="71AAE885" w14:textId="5DE91DCE" w:rsidR="00B676D9" w:rsidRPr="00010457" w:rsidRDefault="00B676D9" w:rsidP="00B676D9">
      <w:pPr>
        <w:pStyle w:val="Caption"/>
      </w:pPr>
      <w:bookmarkStart w:id="33" w:name="_Toc355025350"/>
      <w:r>
        <w:t xml:space="preserve">Exhibit </w:t>
      </w:r>
      <w:fldSimple w:instr=" SEQ Exhibit \* ARABIC ">
        <w:r w:rsidR="00C23FE9">
          <w:rPr>
            <w:noProof/>
          </w:rPr>
          <w:t>6</w:t>
        </w:r>
      </w:fldSimple>
      <w:r>
        <w:t>: Financial Management Message Sequence</w:t>
      </w:r>
      <w:bookmarkEnd w:id="33"/>
    </w:p>
    <w:p w14:paraId="4AA6F0B4" w14:textId="77777777" w:rsidR="00B676D9" w:rsidRDefault="00B676D9" w:rsidP="00B676D9">
      <w:pPr>
        <w:pStyle w:val="BodyText"/>
      </w:pPr>
      <w:r>
        <w:t>The specific set of steps involved is:</w:t>
      </w:r>
    </w:p>
    <w:p w14:paraId="016D1657" w14:textId="34787366" w:rsidR="00B676D9" w:rsidRDefault="00B676D9" w:rsidP="00B676D9">
      <w:pPr>
        <w:pStyle w:val="BodyText"/>
        <w:numPr>
          <w:ilvl w:val="0"/>
          <w:numId w:val="39"/>
        </w:numPr>
      </w:pPr>
      <w:r>
        <w:t>Either an initial enrollment or an ongoing payment event triggers the sequence.</w:t>
      </w:r>
    </w:p>
    <w:p w14:paraId="50FEBF20" w14:textId="1685C399" w:rsidR="00B676D9" w:rsidRDefault="00B676D9" w:rsidP="00B676D9">
      <w:pPr>
        <w:pStyle w:val="BodyText"/>
        <w:numPr>
          <w:ilvl w:val="0"/>
          <w:numId w:val="39"/>
        </w:numPr>
      </w:pPr>
      <w:r>
        <w:t xml:space="preserve">In the case of an initial enrollment, </w:t>
      </w:r>
      <w:r w:rsidR="00185175">
        <w:t>VT HBE</w:t>
      </w:r>
      <w:r>
        <w:t xml:space="preserve"> collects payment information and sends it, as well as enrollee identification and contact data, to the Premium Processor. If initial payment is by check, those are remitted directly to the Premium Processor by the enrollee.</w:t>
      </w:r>
    </w:p>
    <w:p w14:paraId="57F71F51" w14:textId="17FAE95D" w:rsidR="00B676D9" w:rsidRDefault="00B676D9" w:rsidP="00B676D9">
      <w:pPr>
        <w:pStyle w:val="BodyText"/>
        <w:numPr>
          <w:ilvl w:val="0"/>
          <w:numId w:val="39"/>
        </w:numPr>
      </w:pPr>
      <w:r>
        <w:t>In the case of ongoing payments, those are also remitted directly to the Premium Processor by the enrollee</w:t>
      </w:r>
    </w:p>
    <w:p w14:paraId="3E7952EC" w14:textId="24AD8699" w:rsidR="00B676D9" w:rsidRDefault="00B676D9" w:rsidP="00B676D9">
      <w:pPr>
        <w:pStyle w:val="BodyText"/>
        <w:numPr>
          <w:ilvl w:val="0"/>
          <w:numId w:val="39"/>
        </w:numPr>
      </w:pPr>
      <w:r>
        <w:t xml:space="preserve">In either case, on a nightly basis the received payments – defined as a full premium payment – are sent to </w:t>
      </w:r>
      <w:r w:rsidR="00185175">
        <w:t>VT HBE</w:t>
      </w:r>
      <w:r>
        <w:t xml:space="preserve"> by the Premium Processor in the context of an 820 EDI message, meant to convey receipt of full premium payment. Note – this does not imply settlement, only payment receipt.</w:t>
      </w:r>
    </w:p>
    <w:p w14:paraId="4F6F022C" w14:textId="30115008" w:rsidR="00B676D9" w:rsidRDefault="00185175" w:rsidP="00B676D9">
      <w:pPr>
        <w:pStyle w:val="BodyText"/>
        <w:numPr>
          <w:ilvl w:val="0"/>
          <w:numId w:val="39"/>
        </w:numPr>
      </w:pPr>
      <w:r>
        <w:t>VT HBE</w:t>
      </w:r>
      <w:r w:rsidR="00B676D9">
        <w:t xml:space="preserve"> repackages this 820, replacing Carrier-specific data where appropriate, and sends it as a SOAP-based web service call to a Carrier-hosted Payment Web Service.</w:t>
      </w:r>
    </w:p>
    <w:p w14:paraId="526FDEDE" w14:textId="77777777" w:rsidR="00B676D9" w:rsidRDefault="00B676D9">
      <w:pPr>
        <w:rPr>
          <w:rFonts w:ascii="Arial" w:hAnsi="Arial" w:cs="Arial"/>
          <w:sz w:val="20"/>
          <w:szCs w:val="20"/>
        </w:rPr>
      </w:pPr>
      <w:r>
        <w:br w:type="page"/>
      </w:r>
    </w:p>
    <w:p w14:paraId="70B33509" w14:textId="23382271" w:rsidR="00B676D9" w:rsidRDefault="00B676D9" w:rsidP="00B676D9">
      <w:pPr>
        <w:pStyle w:val="BodyText"/>
        <w:numPr>
          <w:ilvl w:val="0"/>
          <w:numId w:val="39"/>
        </w:numPr>
      </w:pPr>
      <w:r>
        <w:lastRenderedPageBreak/>
        <w:t xml:space="preserve">Every week, on Wednesday, the central State of Vermont settlement account is swept, and funds are remitted to Carrier banks, based on the previous week’s settlements (Monday – Friday). The result of that remittance is data sent to </w:t>
      </w:r>
      <w:r w:rsidR="00185175">
        <w:t>VT HBE</w:t>
      </w:r>
      <w:r>
        <w:t xml:space="preserve"> as an 820 message, containing – among other things – the transaction ID of the deposit.</w:t>
      </w:r>
    </w:p>
    <w:p w14:paraId="26069F6B" w14:textId="54849187" w:rsidR="00B676D9" w:rsidRDefault="00185175" w:rsidP="00B676D9">
      <w:pPr>
        <w:pStyle w:val="BodyText"/>
        <w:numPr>
          <w:ilvl w:val="0"/>
          <w:numId w:val="39"/>
        </w:numPr>
      </w:pPr>
      <w:r>
        <w:t>VT HBE</w:t>
      </w:r>
      <w:r w:rsidR="00B676D9">
        <w:t xml:space="preserve"> repackages that 820 and sends it on the Carrier, providing the means by which the deposit can be tracked and funds accurately allocated. Only in the case of an EDI validation error, the Carrier will send a validationERR message (precise structure TBD) to the </w:t>
      </w:r>
      <w:r>
        <w:t>VT HBE</w:t>
      </w:r>
      <w:r w:rsidR="00B676D9">
        <w:t xml:space="preserve"> Remittance Callback Web Service, providing a reason code regarding the validation failure.</w:t>
      </w:r>
    </w:p>
    <w:p w14:paraId="02AADF3E" w14:textId="0CF7945A" w:rsidR="00B676D9" w:rsidRDefault="00B676D9" w:rsidP="00B676D9">
      <w:pPr>
        <w:pStyle w:val="Heading2"/>
      </w:pPr>
      <w:bookmarkStart w:id="34" w:name="_Toc355025332"/>
      <w:r>
        <w:t>Service Request Data</w:t>
      </w:r>
      <w:bookmarkEnd w:id="34"/>
    </w:p>
    <w:p w14:paraId="7042F109" w14:textId="5616F721" w:rsidR="00B676D9" w:rsidRDefault="00B676D9" w:rsidP="00B676D9">
      <w:pPr>
        <w:pStyle w:val="BodyText"/>
      </w:pPr>
      <w:r>
        <w:t xml:space="preserve">The Request data structures for 820 and messages, with data descriptions for significant elements, are included in the </w:t>
      </w:r>
      <w:r w:rsidR="00FF2512" w:rsidRPr="00FF2512">
        <w:rPr>
          <w:i/>
        </w:rPr>
        <w:t>Carrier Payment</w:t>
      </w:r>
      <w:r w:rsidR="00D34A46">
        <w:rPr>
          <w:i/>
        </w:rPr>
        <w:t xml:space="preserve"> ICD</w:t>
      </w:r>
      <w:r w:rsidR="00FF2512">
        <w:t xml:space="preserve"> </w:t>
      </w:r>
      <w:r w:rsidR="00FF2512" w:rsidRPr="00832F16">
        <w:rPr>
          <w:i/>
        </w:rPr>
        <w:t>Companion Guide</w:t>
      </w:r>
      <w:r w:rsidR="00FF2512">
        <w:t xml:space="preserve"> </w:t>
      </w:r>
      <w:r>
        <w:t>accompanying this document.</w:t>
      </w:r>
    </w:p>
    <w:p w14:paraId="7097522A" w14:textId="2FFC1834" w:rsidR="00B676D9" w:rsidRDefault="00B676D9" w:rsidP="00B676D9">
      <w:pPr>
        <w:pStyle w:val="Heading2"/>
      </w:pPr>
      <w:bookmarkStart w:id="35" w:name="_Toc355025333"/>
      <w:r>
        <w:t>Service Response Data</w:t>
      </w:r>
      <w:bookmarkEnd w:id="35"/>
    </w:p>
    <w:p w14:paraId="7837FDB4" w14:textId="77777777" w:rsidR="00B676D9" w:rsidRDefault="00B676D9" w:rsidP="00B676D9">
      <w:pPr>
        <w:pStyle w:val="BodyText"/>
      </w:pPr>
      <w:r>
        <w:t>The Response data structures for 834, 820 and Invoice messages, with full data descriptions, are included in the Companion Guide accompanying this document. At present, the validationERR message is depicted as an EDI standard 999, but the decision to pursue that course or not is pending with the carriers.</w:t>
      </w:r>
    </w:p>
    <w:p w14:paraId="22CF6680" w14:textId="30C524C7" w:rsidR="00B676D9" w:rsidRDefault="00B676D9" w:rsidP="00B676D9">
      <w:pPr>
        <w:pStyle w:val="Heading2"/>
      </w:pPr>
      <w:bookmarkStart w:id="36" w:name="_Toc355025334"/>
      <w:r>
        <w:t>Packaging and Delivery</w:t>
      </w:r>
      <w:bookmarkEnd w:id="36"/>
    </w:p>
    <w:p w14:paraId="099C07F5" w14:textId="77777777" w:rsidR="00B676D9" w:rsidRDefault="00B676D9" w:rsidP="00B676D9">
      <w:pPr>
        <w:pStyle w:val="BodyText"/>
      </w:pPr>
      <w:r w:rsidRPr="00B676D9">
        <w:rPr>
          <w:b/>
        </w:rPr>
        <w:t>For Web Services</w:t>
      </w:r>
      <w:r>
        <w:t xml:space="preserve">: </w:t>
      </w:r>
    </w:p>
    <w:p w14:paraId="41E9F21C" w14:textId="1E12624D" w:rsidR="00B676D9" w:rsidRDefault="00B676D9" w:rsidP="00B676D9">
      <w:pPr>
        <w:pStyle w:val="Bull1"/>
      </w:pPr>
      <w:r>
        <w:t>Standard WS-Reliable</w:t>
      </w:r>
      <w:r w:rsidR="00703D56">
        <w:t xml:space="preserve"> </w:t>
      </w:r>
      <w:r>
        <w:t>Messaging and WS-Security (version 1.1) standards will be followed</w:t>
      </w:r>
    </w:p>
    <w:p w14:paraId="46F9E72D" w14:textId="7CCFD2BD" w:rsidR="00B676D9" w:rsidRDefault="00185175" w:rsidP="00B676D9">
      <w:pPr>
        <w:pStyle w:val="Bull1"/>
      </w:pPr>
      <w:r>
        <w:t>VT HBE</w:t>
      </w:r>
      <w:r w:rsidR="00B676D9">
        <w:t xml:space="preserve"> will implement a comprehensive system of BAM event triggers, providing for real-time tracking of traffic activity through the various layers of the SOA composites carrying out the web service provision and consumption</w:t>
      </w:r>
    </w:p>
    <w:p w14:paraId="7C267C5D" w14:textId="1A021448" w:rsidR="00B676D9" w:rsidRDefault="00B676D9" w:rsidP="00B676D9">
      <w:pPr>
        <w:pStyle w:val="Bull1"/>
      </w:pPr>
      <w:r>
        <w:t>Comprehensive Logging will also be provided, with both header and body data, as well as network addresses, time of day and operation attempted being recorded for all activity</w:t>
      </w:r>
    </w:p>
    <w:p w14:paraId="6B7E05E0" w14:textId="4BD48FAD" w:rsidR="00B676D9" w:rsidRDefault="00B676D9" w:rsidP="00B676D9">
      <w:pPr>
        <w:pStyle w:val="Bull1"/>
        <w:spacing w:after="180"/>
      </w:pPr>
      <w:r>
        <w:t xml:space="preserve">See the </w:t>
      </w:r>
      <w:r w:rsidRPr="00832F16">
        <w:rPr>
          <w:i/>
        </w:rPr>
        <w:t>Transactions</w:t>
      </w:r>
      <w:r>
        <w:t xml:space="preserve"> </w:t>
      </w:r>
      <w:r w:rsidR="00703D56">
        <w:t xml:space="preserve">section </w:t>
      </w:r>
      <w:r>
        <w:t>below for further identification of Web Service packaging and delivery expectations and management.</w:t>
      </w:r>
    </w:p>
    <w:p w14:paraId="0DDDA909" w14:textId="77777777" w:rsidR="00B676D9" w:rsidRDefault="00B676D9" w:rsidP="00B676D9">
      <w:pPr>
        <w:pStyle w:val="BodyText"/>
      </w:pPr>
      <w:r w:rsidRPr="00B676D9">
        <w:rPr>
          <w:b/>
        </w:rPr>
        <w:t>For SFTP</w:t>
      </w:r>
      <w:r>
        <w:t>:</w:t>
      </w:r>
    </w:p>
    <w:p w14:paraId="0BAA7412" w14:textId="324E0AF7" w:rsidR="00B676D9" w:rsidRDefault="00B676D9" w:rsidP="00B676D9">
      <w:pPr>
        <w:pStyle w:val="Bull1"/>
      </w:pPr>
      <w:r>
        <w:t>Enrollment operations will be preceded with a notification to the Carrier, in an agreed-upon fashion. This could be email, a web service call, a notification file, or some other procedure.</w:t>
      </w:r>
    </w:p>
    <w:p w14:paraId="25339A0D" w14:textId="71B93610" w:rsidR="00B676D9" w:rsidRDefault="00B676D9" w:rsidP="00B676D9">
      <w:pPr>
        <w:pStyle w:val="Bull1"/>
      </w:pPr>
      <w:r>
        <w:t>All file upload operations will be followed by a small “trigger” file that signifies the file provider completed the primary file upload operation successfully. The presence of a primary file, even an expected one, without the trigger file means the primary file is suspect and a ‘missing file’ resolution process needs to be triggered. The trigger file should meet the naming convention specified below.</w:t>
      </w:r>
    </w:p>
    <w:p w14:paraId="47A9B173" w14:textId="34F92888" w:rsidR="00B676D9" w:rsidRDefault="00B676D9" w:rsidP="00B676D9">
      <w:pPr>
        <w:pStyle w:val="Bull1"/>
      </w:pPr>
      <w:r>
        <w:t>Once a file is successfully received by the target, the receiver is expected to upload a small acknowledgement file to the SFTP directory of the original file’s source, identifying the name of the file received, the date and time it was placed. The acknowledgement file should meet the naming convention specified below. This file is not read and has no content – it is significant only in its appearance in the upload directory.</w:t>
      </w:r>
    </w:p>
    <w:p w14:paraId="5409629E" w14:textId="3498B2CB" w:rsidR="00B676D9" w:rsidRDefault="00B676D9" w:rsidP="00B676D9">
      <w:pPr>
        <w:pStyle w:val="Bull1"/>
      </w:pPr>
      <w:r>
        <w:t xml:space="preserve">Carriers and </w:t>
      </w:r>
      <w:r w:rsidR="00185175">
        <w:t>VT HBE</w:t>
      </w:r>
      <w:r>
        <w:t xml:space="preserve"> will work out a file naming convention for all files to be exchanged. The naming convention needs to achieve the following goals:</w:t>
      </w:r>
    </w:p>
    <w:p w14:paraId="07191913" w14:textId="11AD28D6" w:rsidR="00B676D9" w:rsidRDefault="00B676D9" w:rsidP="00B676D9">
      <w:pPr>
        <w:pStyle w:val="Bull2"/>
      </w:pPr>
      <w:r>
        <w:t>Each name is guaranteed to be reliably unique</w:t>
      </w:r>
    </w:p>
    <w:p w14:paraId="68E3A0ED" w14:textId="4D0C13CF" w:rsidR="00B676D9" w:rsidRDefault="00B676D9" w:rsidP="00B676D9">
      <w:pPr>
        <w:pStyle w:val="Bull2"/>
      </w:pPr>
      <w:r>
        <w:t>The name alone will identify the source of the file, the type of operation that it is meant to participate in, the party that is the target of the file, and the day and time it was sent</w:t>
      </w:r>
    </w:p>
    <w:p w14:paraId="7FA198AF" w14:textId="610FF281" w:rsidR="00B676D9" w:rsidRDefault="00B676D9" w:rsidP="00B676D9">
      <w:pPr>
        <w:pStyle w:val="Bull1"/>
        <w:spacing w:after="180"/>
      </w:pPr>
      <w:r>
        <w:lastRenderedPageBreak/>
        <w:t xml:space="preserve">All files should be encrypted (the suggested technique is PGP) and sent via SFTP. Carriers and </w:t>
      </w:r>
      <w:r w:rsidR="00185175">
        <w:t>VT HBE</w:t>
      </w:r>
      <w:r>
        <w:t xml:space="preserve"> will maintain individual key stores in appropriately secure fashion, and keys will be regularly changed.</w:t>
      </w:r>
    </w:p>
    <w:p w14:paraId="5204A262" w14:textId="2496F2FD" w:rsidR="00B676D9" w:rsidRDefault="00B676D9" w:rsidP="00B676D9">
      <w:pPr>
        <w:pStyle w:val="Heading3"/>
      </w:pPr>
      <w:bookmarkStart w:id="37" w:name="_Toc355025335"/>
      <w:r w:rsidRPr="00B676D9">
        <w:t>Technical Plan – SFTP Exchange</w:t>
      </w:r>
      <w:bookmarkEnd w:id="37"/>
    </w:p>
    <w:p w14:paraId="6D4EEE91" w14:textId="77777777" w:rsidR="00020BD7" w:rsidRDefault="00020BD7" w:rsidP="00010457">
      <w:pPr>
        <w:pStyle w:val="BodyText"/>
      </w:pPr>
    </w:p>
    <w:p w14:paraId="70178AC7" w14:textId="68982A1F" w:rsidR="00E72CD7" w:rsidRDefault="00E72CD7" w:rsidP="00E72CD7">
      <w:pPr>
        <w:pStyle w:val="BodyText"/>
        <w:jc w:val="center"/>
      </w:pPr>
      <w:r>
        <w:rPr>
          <w:noProof/>
        </w:rPr>
        <w:drawing>
          <wp:inline distT="0" distB="0" distL="0" distR="0" wp14:anchorId="3094D15D" wp14:editId="5830980D">
            <wp:extent cx="4694327" cy="287298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94327" cy="2872989"/>
                    </a:xfrm>
                    <a:prstGeom prst="rect">
                      <a:avLst/>
                    </a:prstGeom>
                  </pic:spPr>
                </pic:pic>
              </a:graphicData>
            </a:graphic>
          </wp:inline>
        </w:drawing>
      </w:r>
    </w:p>
    <w:p w14:paraId="2657E54E" w14:textId="6D4EEFE7" w:rsidR="00E72CD7" w:rsidRPr="00010457" w:rsidRDefault="00E72CD7" w:rsidP="00E72CD7">
      <w:pPr>
        <w:pStyle w:val="Caption"/>
      </w:pPr>
      <w:bookmarkStart w:id="38" w:name="_Toc355025351"/>
      <w:r>
        <w:t xml:space="preserve">Exhibit </w:t>
      </w:r>
      <w:fldSimple w:instr=" SEQ Exhibit \* ARABIC ">
        <w:r w:rsidR="00C23FE9">
          <w:rPr>
            <w:noProof/>
          </w:rPr>
          <w:t>7</w:t>
        </w:r>
      </w:fldSimple>
      <w:r>
        <w:t>: SFTP Exchange Technical Plan</w:t>
      </w:r>
      <w:bookmarkEnd w:id="38"/>
    </w:p>
    <w:p w14:paraId="3DEFA3B0" w14:textId="3BD73A1F" w:rsidR="00E72CD7" w:rsidRDefault="00E72CD7" w:rsidP="00E72CD7">
      <w:pPr>
        <w:pStyle w:val="BodyText"/>
      </w:pPr>
      <w:r>
        <w:t xml:space="preserve">The steps involved in carrying out a single SFTP exchange are described in the proposed </w:t>
      </w:r>
      <w:r w:rsidR="00703D56">
        <w:t xml:space="preserve">technical </w:t>
      </w:r>
      <w:r>
        <w:t xml:space="preserve">plan above. The goals of this somewhat cumbersome approach are to </w:t>
      </w:r>
      <w:r w:rsidR="00D34A46">
        <w:t xml:space="preserve">help </w:t>
      </w:r>
      <w:r>
        <w:t>ensure that when a file shows up, it is expected, and if one is expected, its absence is notable.</w:t>
      </w:r>
    </w:p>
    <w:p w14:paraId="2D677067" w14:textId="2FEC5170" w:rsidR="00E72CD7" w:rsidRDefault="00E72CD7" w:rsidP="00E72CD7">
      <w:pPr>
        <w:pStyle w:val="BodyText"/>
      </w:pPr>
      <w:r>
        <w:t xml:space="preserve">Further, the explicit pre-transmission encryption </w:t>
      </w:r>
      <w:r w:rsidR="00D34A46">
        <w:t xml:space="preserve">helps </w:t>
      </w:r>
      <w:r>
        <w:t xml:space="preserve">ensure that even Server operators </w:t>
      </w:r>
      <w:r w:rsidR="00703D56">
        <w:t xml:space="preserve">are not </w:t>
      </w:r>
      <w:r>
        <w:t>able to view these documents.</w:t>
      </w:r>
    </w:p>
    <w:p w14:paraId="744FF49C" w14:textId="77777777" w:rsidR="00E72CD7" w:rsidRDefault="00E72CD7" w:rsidP="00E72CD7">
      <w:pPr>
        <w:pStyle w:val="BodyText"/>
      </w:pPr>
      <w:r>
        <w:t>Descriptions of specific elements:</w:t>
      </w:r>
    </w:p>
    <w:p w14:paraId="3A67F2AB" w14:textId="17FD118D" w:rsidR="00E72CD7" w:rsidRDefault="00E72CD7" w:rsidP="00E72CD7">
      <w:pPr>
        <w:pStyle w:val="Bull1"/>
      </w:pPr>
      <w:r>
        <w:t xml:space="preserve">The keystore refresh process is to be jointly agreed upon in collaboration between Carrier technical staff and </w:t>
      </w:r>
      <w:r w:rsidR="00185175">
        <w:t>VT HBE</w:t>
      </w:r>
      <w:r>
        <w:t xml:space="preserve">. </w:t>
      </w:r>
    </w:p>
    <w:p w14:paraId="40D55679" w14:textId="62971C39" w:rsidR="00E72CD7" w:rsidRDefault="00E72CD7" w:rsidP="00E72CD7">
      <w:pPr>
        <w:pStyle w:val="Bull1"/>
        <w:spacing w:after="180"/>
      </w:pPr>
      <w:r>
        <w:t xml:space="preserve">The ‘trigger file’ is a small file that contains no data and is never read. </w:t>
      </w:r>
      <w:r w:rsidR="00703D56">
        <w:t xml:space="preserve">Its </w:t>
      </w:r>
      <w:r>
        <w:t>only purpose is to signify that the file of interest, the uploaded file containing the data of concern that is uploaded in step 4, has successfully been transferred.</w:t>
      </w:r>
    </w:p>
    <w:p w14:paraId="6A89FAE8" w14:textId="03594100" w:rsidR="00E72CD7" w:rsidRDefault="00E72CD7" w:rsidP="00E72CD7">
      <w:pPr>
        <w:pStyle w:val="Heading3"/>
      </w:pPr>
      <w:bookmarkStart w:id="39" w:name="_Toc355025336"/>
      <w:r>
        <w:t>System Architecture</w:t>
      </w:r>
      <w:bookmarkEnd w:id="39"/>
    </w:p>
    <w:p w14:paraId="4A6B761D" w14:textId="4A138481" w:rsidR="00E72CD7" w:rsidRDefault="00E72CD7" w:rsidP="00E72CD7">
      <w:pPr>
        <w:pStyle w:val="BodyText"/>
      </w:pPr>
      <w:r>
        <w:t xml:space="preserve">The system infrastructure is contained in </w:t>
      </w:r>
      <w:proofErr w:type="gramStart"/>
      <w:r>
        <w:t>its</w:t>
      </w:r>
      <w:proofErr w:type="gramEnd"/>
      <w:r>
        <w:t xml:space="preserve"> entirely in other documents unrelated to this ICD and accompanying </w:t>
      </w:r>
      <w:r w:rsidR="00FF2512" w:rsidRPr="00FF2512">
        <w:rPr>
          <w:i/>
        </w:rPr>
        <w:t>Carrier Payment</w:t>
      </w:r>
      <w:r w:rsidR="00D34A46">
        <w:rPr>
          <w:i/>
        </w:rPr>
        <w:t xml:space="preserve"> ICD</w:t>
      </w:r>
      <w:r w:rsidR="00FF2512">
        <w:t xml:space="preserve"> </w:t>
      </w:r>
      <w:r w:rsidR="00FF2512" w:rsidRPr="00832F16">
        <w:rPr>
          <w:i/>
        </w:rPr>
        <w:t>Companion Guide</w:t>
      </w:r>
      <w:r>
        <w:t>.</w:t>
      </w:r>
    </w:p>
    <w:p w14:paraId="4E188F77" w14:textId="2A075238" w:rsidR="00E72CD7" w:rsidRDefault="00E72CD7" w:rsidP="00E72CD7">
      <w:pPr>
        <w:pStyle w:val="Heading2"/>
      </w:pPr>
      <w:bookmarkStart w:id="40" w:name="_Toc355025337"/>
      <w:r>
        <w:t>Transactional Requirements</w:t>
      </w:r>
      <w:bookmarkEnd w:id="40"/>
    </w:p>
    <w:p w14:paraId="1F44B46E" w14:textId="77777777" w:rsidR="00E72CD7" w:rsidRDefault="00E72CD7" w:rsidP="00E72CD7">
      <w:pPr>
        <w:pStyle w:val="BodyText"/>
      </w:pPr>
      <w:r>
        <w:t>There are no formal transaction requirements represented in this ICD.</w:t>
      </w:r>
    </w:p>
    <w:p w14:paraId="29CA9E87" w14:textId="75259D09" w:rsidR="00E72CD7" w:rsidRDefault="00E72CD7" w:rsidP="00E72CD7">
      <w:pPr>
        <w:pStyle w:val="Heading2"/>
      </w:pPr>
      <w:bookmarkStart w:id="41" w:name="_Toc355025338"/>
      <w:r>
        <w:lastRenderedPageBreak/>
        <w:t>Security Management</w:t>
      </w:r>
      <w:bookmarkEnd w:id="41"/>
    </w:p>
    <w:p w14:paraId="5D306E38" w14:textId="77777777" w:rsidR="00E72CD7" w:rsidRDefault="00E72CD7" w:rsidP="00E72CD7">
      <w:pPr>
        <w:pStyle w:val="BodyText"/>
      </w:pPr>
      <w:r>
        <w:t>Security standards documentation from the State of Vermont Enterprise Architecture area is yet to be published, but in general, the security approach will consist of:</w:t>
      </w:r>
    </w:p>
    <w:p w14:paraId="260137A2" w14:textId="32C65646" w:rsidR="00E72CD7" w:rsidRDefault="00E72CD7" w:rsidP="00E72CD7">
      <w:pPr>
        <w:pStyle w:val="Bull1"/>
      </w:pPr>
      <w:r>
        <w:t>Web Services will implement comprehensive WS-Security standards</w:t>
      </w:r>
    </w:p>
    <w:p w14:paraId="17BFFACD" w14:textId="6BBBB5AD" w:rsidR="00E72CD7" w:rsidRDefault="00E72CD7" w:rsidP="00E72CD7">
      <w:pPr>
        <w:pStyle w:val="Bull1"/>
      </w:pPr>
      <w:r>
        <w:t>File transfer operations will use PGP for explicit pre-transmission encryption, and utilize SFTP for file transfers</w:t>
      </w:r>
    </w:p>
    <w:p w14:paraId="3B053FBF" w14:textId="1EBE0028" w:rsidR="00E72CD7" w:rsidRDefault="00E72CD7" w:rsidP="00E72CD7">
      <w:pPr>
        <w:pStyle w:val="Bull1"/>
        <w:spacing w:after="180"/>
      </w:pPr>
      <w:r>
        <w:t>Keystores for the encryption/decryption will refresh keys every 30 days</w:t>
      </w:r>
    </w:p>
    <w:p w14:paraId="536B61D8" w14:textId="77777777" w:rsidR="00E72CD7" w:rsidRDefault="00E72CD7" w:rsidP="00E72CD7">
      <w:pPr>
        <w:pStyle w:val="BodyText"/>
      </w:pPr>
      <w:r>
        <w:t xml:space="preserve">A more detailed explanation and depiction of requirement related to web service security is provided in the </w:t>
      </w:r>
      <w:r w:rsidRPr="00832F16">
        <w:rPr>
          <w:i/>
        </w:rPr>
        <w:t>Companion Guide</w:t>
      </w:r>
      <w:r>
        <w:t xml:space="preserve"> accompanying this document.</w:t>
      </w:r>
    </w:p>
    <w:p w14:paraId="5995850B" w14:textId="2A7DDB4A" w:rsidR="00E72CD7" w:rsidRDefault="00E72CD7" w:rsidP="00E72CD7">
      <w:pPr>
        <w:pStyle w:val="Heading2"/>
      </w:pPr>
      <w:bookmarkStart w:id="42" w:name="_Toc355025339"/>
      <w:r>
        <w:t>Business Rules</w:t>
      </w:r>
      <w:bookmarkEnd w:id="42"/>
    </w:p>
    <w:p w14:paraId="581DCE36" w14:textId="77777777" w:rsidR="00E72CD7" w:rsidRDefault="00E72CD7" w:rsidP="00E72CD7">
      <w:pPr>
        <w:pStyle w:val="BodyText"/>
      </w:pPr>
      <w:r>
        <w:t xml:space="preserve">There are no explicit business rules identified yet for this ICD. </w:t>
      </w:r>
    </w:p>
    <w:p w14:paraId="727508B9" w14:textId="2691AE3B" w:rsidR="00E72CD7" w:rsidRDefault="00E72CD7" w:rsidP="00E72CD7">
      <w:pPr>
        <w:pStyle w:val="Heading2"/>
      </w:pPr>
      <w:bookmarkStart w:id="43" w:name="_Toc355025340"/>
      <w:r>
        <w:t>Exception Handling and Problem Resolution</w:t>
      </w:r>
      <w:bookmarkEnd w:id="43"/>
    </w:p>
    <w:p w14:paraId="0EDC88B0" w14:textId="5A2293EB" w:rsidR="00E72CD7" w:rsidRDefault="00E72CD7" w:rsidP="00E72CD7">
      <w:pPr>
        <w:pStyle w:val="BodyText"/>
      </w:pPr>
      <w:r>
        <w:t xml:space="preserve">There are two fundamental families of exceptions that can occur within the scope of message and file exchanges between </w:t>
      </w:r>
      <w:r w:rsidR="00185175">
        <w:t>VT HBE</w:t>
      </w:r>
      <w:r>
        <w:t xml:space="preserve"> and Carriers:</w:t>
      </w:r>
    </w:p>
    <w:p w14:paraId="31689445" w14:textId="77777777" w:rsidR="00185175" w:rsidRDefault="00E72CD7" w:rsidP="00E72CD7">
      <w:pPr>
        <w:pStyle w:val="Bull1"/>
      </w:pPr>
      <w:r w:rsidRPr="00832F16">
        <w:rPr>
          <w:b/>
        </w:rPr>
        <w:t>Technical exceptions, consisting of network and software errors</w:t>
      </w:r>
      <w:r>
        <w:t xml:space="preserve">. </w:t>
      </w:r>
    </w:p>
    <w:p w14:paraId="3D747592" w14:textId="140CDE21" w:rsidR="00E72CD7" w:rsidRDefault="00E72CD7" w:rsidP="00832F16">
      <w:pPr>
        <w:pStyle w:val="Bull1para"/>
      </w:pPr>
      <w:r>
        <w:t xml:space="preserve">These are expected to be handled in a standard fashion; for example, through an agreed upon process of attempted re-tries or a ‘wait’ period before re-tries occur to give system issues opportunity to be resolved. In any case, at some point, even for technical exceptions, it becomes a manual process of tracking problems down, evaluating logs, etc. </w:t>
      </w:r>
    </w:p>
    <w:p w14:paraId="220871A1" w14:textId="77777777" w:rsidR="00E72CD7" w:rsidRDefault="00E72CD7" w:rsidP="00E72CD7">
      <w:pPr>
        <w:pStyle w:val="Bull1para"/>
      </w:pPr>
      <w:r>
        <w:t>These technical exceptions require a procedural handling guide, and the intent of the State is to co-develop that guide in concert with the carrier IT representatives as technical and testing phases get underway.</w:t>
      </w:r>
    </w:p>
    <w:p w14:paraId="4CB26145" w14:textId="77777777" w:rsidR="00185175" w:rsidRDefault="00E72CD7" w:rsidP="00E72CD7">
      <w:pPr>
        <w:pStyle w:val="Bull1"/>
      </w:pPr>
      <w:r w:rsidRPr="00832F16">
        <w:rPr>
          <w:b/>
        </w:rPr>
        <w:t>Business logical exceptions</w:t>
      </w:r>
      <w:r>
        <w:t xml:space="preserve">. </w:t>
      </w:r>
    </w:p>
    <w:p w14:paraId="37531775" w14:textId="7B9176B5" w:rsidR="00E72CD7" w:rsidRDefault="00E72CD7" w:rsidP="00832F16">
      <w:pPr>
        <w:pStyle w:val="Bull1para"/>
      </w:pPr>
      <w:r>
        <w:t xml:space="preserve">These are conditions that occur that involve logical exceptions, not technical. For example, if </w:t>
      </w:r>
      <w:r w:rsidR="00185175">
        <w:t>VT HBE</w:t>
      </w:r>
      <w:r>
        <w:t xml:space="preserve"> were to send an 820 message (either payment or remittance) to a carrier for an enrollee that it did not have record of, that constitutes a logical error.</w:t>
      </w:r>
    </w:p>
    <w:p w14:paraId="6638A98C" w14:textId="61958775" w:rsidR="00E72CD7" w:rsidRDefault="00185175" w:rsidP="00E72CD7">
      <w:pPr>
        <w:pStyle w:val="Bull1para"/>
        <w:spacing w:after="180"/>
        <w:ind w:left="547"/>
      </w:pPr>
      <w:r>
        <w:t>Although</w:t>
      </w:r>
      <w:r w:rsidR="00E72CD7">
        <w:t xml:space="preserve">, for enrollments, a semi-automated logical error process is described, this </w:t>
      </w:r>
      <w:r>
        <w:t xml:space="preserve">is </w:t>
      </w:r>
      <w:r w:rsidR="00E72CD7">
        <w:t>not the case with payments. Given that funds are involved, all exception handling is intended – at least at the outset – to be manual.</w:t>
      </w:r>
    </w:p>
    <w:p w14:paraId="26CD531A" w14:textId="439101D0" w:rsidR="00E72CD7" w:rsidRDefault="00E72CD7" w:rsidP="00E72CD7">
      <w:pPr>
        <w:pStyle w:val="Heading2"/>
      </w:pPr>
      <w:bookmarkStart w:id="44" w:name="_Toc355025341"/>
      <w:r>
        <w:t>Service Performance</w:t>
      </w:r>
      <w:bookmarkEnd w:id="44"/>
    </w:p>
    <w:p w14:paraId="0856618A" w14:textId="2DF9CDDC" w:rsidR="00E72CD7" w:rsidRDefault="00E72CD7" w:rsidP="00E72CD7">
      <w:pPr>
        <w:pStyle w:val="BodyText"/>
      </w:pPr>
      <w:r>
        <w:t>No service performance elements exist for the interfaces described in this ICD.</w:t>
      </w:r>
    </w:p>
    <w:p w14:paraId="74E89EE8" w14:textId="77777777" w:rsidR="00E72CD7" w:rsidRDefault="00E72CD7" w:rsidP="00010457">
      <w:pPr>
        <w:pStyle w:val="BodyText"/>
      </w:pPr>
    </w:p>
    <w:p w14:paraId="5B807A71" w14:textId="77777777" w:rsidR="00E72CD7" w:rsidRDefault="00E72CD7">
      <w:pPr>
        <w:rPr>
          <w:rFonts w:ascii="Arial" w:hAnsi="Arial" w:cs="Arial"/>
          <w:bCs/>
          <w:kern w:val="32"/>
          <w:sz w:val="28"/>
          <w:szCs w:val="32"/>
        </w:rPr>
      </w:pPr>
      <w:r>
        <w:br w:type="page"/>
      </w:r>
    </w:p>
    <w:p w14:paraId="2C45FC11" w14:textId="407A809A" w:rsidR="00E72CD7" w:rsidRDefault="00185175" w:rsidP="00E72CD7">
      <w:pPr>
        <w:pStyle w:val="Heading1"/>
      </w:pPr>
      <w:bookmarkStart w:id="45" w:name="_Toc355025342"/>
      <w:r>
        <w:lastRenderedPageBreak/>
        <w:t>VT HBE</w:t>
      </w:r>
      <w:r w:rsidR="00E72CD7">
        <w:t xml:space="preserve"> Process Implications</w:t>
      </w:r>
      <w:bookmarkEnd w:id="45"/>
    </w:p>
    <w:p w14:paraId="13E3EC19" w14:textId="77777777" w:rsidR="00E72CD7" w:rsidRDefault="00E72CD7" w:rsidP="00E72CD7">
      <w:pPr>
        <w:pStyle w:val="BodyText"/>
      </w:pPr>
      <w:r>
        <w:t>There are no known process implications for the interfaces described in this ICD.</w:t>
      </w:r>
    </w:p>
    <w:p w14:paraId="29E53F58" w14:textId="77777777" w:rsidR="00E72CD7" w:rsidRDefault="00E72CD7" w:rsidP="00E72CD7">
      <w:pPr>
        <w:pStyle w:val="BodyText"/>
      </w:pPr>
      <w:r>
        <w:t xml:space="preserve"> </w:t>
      </w:r>
    </w:p>
    <w:p w14:paraId="5ABBD8A7" w14:textId="0EE1184F" w:rsidR="00E72CD7" w:rsidRDefault="00E72CD7" w:rsidP="00E72CD7">
      <w:pPr>
        <w:pStyle w:val="Heading1"/>
      </w:pPr>
      <w:bookmarkStart w:id="46" w:name="_Toc355025343"/>
      <w:r>
        <w:t>General Qualification Plan</w:t>
      </w:r>
      <w:bookmarkEnd w:id="46"/>
    </w:p>
    <w:p w14:paraId="2AAA09D0" w14:textId="77777777" w:rsidR="00E72CD7" w:rsidRDefault="00E72CD7" w:rsidP="00E72CD7">
      <w:pPr>
        <w:pStyle w:val="BodyText"/>
      </w:pPr>
      <w:r>
        <w:t xml:space="preserve">The </w:t>
      </w:r>
      <w:r w:rsidRPr="00E72CD7">
        <w:rPr>
          <w:i/>
        </w:rPr>
        <w:t>Companion Guide</w:t>
      </w:r>
      <w:r>
        <w:t xml:space="preserve"> accompanying this ICD provides a high-level review of the discrete steps that are to be followed to qualify and validate the processes and messages described herein.</w:t>
      </w:r>
    </w:p>
    <w:p w14:paraId="7A610556" w14:textId="36A45968" w:rsidR="00E72CD7" w:rsidRDefault="00E72CD7" w:rsidP="00E72CD7">
      <w:pPr>
        <w:pStyle w:val="BodyText"/>
      </w:pPr>
      <w:r>
        <w:t xml:space="preserve">Note that subsequent to the delivery of the final ICD and accompanying </w:t>
      </w:r>
      <w:r w:rsidR="00FF2512" w:rsidRPr="00FF2512">
        <w:rPr>
          <w:i/>
        </w:rPr>
        <w:t>Carrier Payment</w:t>
      </w:r>
      <w:r w:rsidR="00D34A46">
        <w:rPr>
          <w:i/>
        </w:rPr>
        <w:t xml:space="preserve"> ICD</w:t>
      </w:r>
      <w:r w:rsidR="00FF2512">
        <w:t xml:space="preserve"> </w:t>
      </w:r>
      <w:r w:rsidR="00FF2512" w:rsidRPr="00832F16">
        <w:rPr>
          <w:i/>
        </w:rPr>
        <w:t>Companion Guide</w:t>
      </w:r>
      <w:r>
        <w:t xml:space="preserve">, </w:t>
      </w:r>
      <w:r w:rsidR="00185175">
        <w:t>VT HBE</w:t>
      </w:r>
      <w:r>
        <w:t xml:space="preserve"> and carriers will begin a technical and testing phase, during which implementation details and testing and qualification procedures will be co-developed and documented in an </w:t>
      </w:r>
      <w:r w:rsidRPr="00832F16">
        <w:rPr>
          <w:i/>
        </w:rPr>
        <w:t>Implementation Guide</w:t>
      </w:r>
      <w:r>
        <w:t>.</w:t>
      </w:r>
    </w:p>
    <w:p w14:paraId="5B461E8F" w14:textId="6AE6332A" w:rsidR="00E72CD7" w:rsidRDefault="00E72CD7">
      <w:pPr>
        <w:rPr>
          <w:rFonts w:ascii="Arial" w:hAnsi="Arial" w:cs="Arial"/>
          <w:sz w:val="20"/>
          <w:szCs w:val="20"/>
        </w:rPr>
      </w:pPr>
      <w:r>
        <w:br w:type="page"/>
      </w:r>
    </w:p>
    <w:p w14:paraId="1C45C49A" w14:textId="1C86F7C6" w:rsidR="00E72CD7" w:rsidRDefault="00E72CD7" w:rsidP="00125919">
      <w:pPr>
        <w:pStyle w:val="AppendixTitle"/>
      </w:pPr>
      <w:bookmarkStart w:id="47" w:name="_Toc355025344"/>
      <w:r>
        <w:lastRenderedPageBreak/>
        <w:t>Appendix A: Acronyms</w:t>
      </w:r>
      <w:bookmarkEnd w:id="47"/>
    </w:p>
    <w:p w14:paraId="09A392D0" w14:textId="77777777" w:rsidR="00125919" w:rsidRDefault="00125919" w:rsidP="00125919">
      <w:pPr>
        <w:pStyle w:val="BodyText"/>
      </w:pPr>
      <w:r>
        <w:t>The following table is a list of acronyms introduced in this document.</w:t>
      </w:r>
    </w:p>
    <w:p w14:paraId="6343F9BF" w14:textId="77777777" w:rsidR="00125919" w:rsidRPr="00010457" w:rsidRDefault="00125919" w:rsidP="00125919">
      <w:pPr>
        <w:pStyle w:val="Caption"/>
      </w:pPr>
      <w:bookmarkStart w:id="48" w:name="_Toc354929374"/>
      <w:bookmarkStart w:id="49" w:name="_Toc355025352"/>
      <w:r>
        <w:t xml:space="preserve">Exhibit </w:t>
      </w:r>
      <w:fldSimple w:instr=" SEQ Exhibit \* ARABIC ">
        <w:r w:rsidR="00C23FE9">
          <w:rPr>
            <w:noProof/>
          </w:rPr>
          <w:t>8</w:t>
        </w:r>
      </w:fldSimple>
      <w:r>
        <w:t>: List of Acronyms</w:t>
      </w:r>
      <w:bookmarkEnd w:id="48"/>
      <w:bookmarkEnd w:id="49"/>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555"/>
        <w:gridCol w:w="7920"/>
      </w:tblGrid>
      <w:tr w:rsidR="00125919" w:rsidRPr="005B72E7" w14:paraId="3F487603" w14:textId="77777777" w:rsidTr="001743BC">
        <w:trPr>
          <w:cnfStyle w:val="100000000000" w:firstRow="1" w:lastRow="0" w:firstColumn="0" w:lastColumn="0" w:oddVBand="0" w:evenVBand="0" w:oddHBand="0" w:evenHBand="0" w:firstRowFirstColumn="0" w:firstRowLastColumn="0" w:lastRowFirstColumn="0" w:lastRowLastColumn="0"/>
          <w:cantSplit/>
          <w:trHeight w:val="252"/>
        </w:trPr>
        <w:tc>
          <w:tcPr>
            <w:tcW w:w="1555" w:type="dxa"/>
          </w:tcPr>
          <w:p w14:paraId="41D0F977" w14:textId="77777777" w:rsidR="00125919" w:rsidRPr="002223AD" w:rsidRDefault="00125919" w:rsidP="001743BC">
            <w:pPr>
              <w:pStyle w:val="TableHeader"/>
            </w:pPr>
            <w:r>
              <w:t>Acronym</w:t>
            </w:r>
          </w:p>
        </w:tc>
        <w:tc>
          <w:tcPr>
            <w:tcW w:w="7920" w:type="dxa"/>
          </w:tcPr>
          <w:p w14:paraId="08FF2559" w14:textId="77777777" w:rsidR="00125919" w:rsidRPr="002223AD" w:rsidRDefault="00125919" w:rsidP="001743BC">
            <w:pPr>
              <w:pStyle w:val="TableHeader"/>
            </w:pPr>
            <w:r>
              <w:t>Description</w:t>
            </w:r>
          </w:p>
        </w:tc>
      </w:tr>
      <w:tr w:rsidR="00125919" w14:paraId="4C124CAA" w14:textId="77777777" w:rsidTr="001743BC">
        <w:trPr>
          <w:cnfStyle w:val="000000100000" w:firstRow="0" w:lastRow="0" w:firstColumn="0" w:lastColumn="0" w:oddVBand="0" w:evenVBand="0" w:oddHBand="1" w:evenHBand="0" w:firstRowFirstColumn="0" w:firstRowLastColumn="0" w:lastRowFirstColumn="0" w:lastRowLastColumn="0"/>
          <w:cantSplit/>
        </w:trPr>
        <w:tc>
          <w:tcPr>
            <w:tcW w:w="1555" w:type="dxa"/>
          </w:tcPr>
          <w:p w14:paraId="59E43126" w14:textId="77777777" w:rsidR="00125919" w:rsidRDefault="00125919" w:rsidP="001743BC">
            <w:pPr>
              <w:pStyle w:val="TABLE-BodyText"/>
            </w:pPr>
            <w:r w:rsidRPr="006843D5">
              <w:t>CMS</w:t>
            </w:r>
          </w:p>
        </w:tc>
        <w:tc>
          <w:tcPr>
            <w:tcW w:w="7920" w:type="dxa"/>
          </w:tcPr>
          <w:p w14:paraId="223E5367" w14:textId="77777777" w:rsidR="00125919" w:rsidRDefault="00125919" w:rsidP="001743BC">
            <w:pPr>
              <w:pStyle w:val="TABLE-BodyText"/>
            </w:pPr>
            <w:r w:rsidRPr="006843D5">
              <w:t>Centers for Medicare &amp; Medicaid Services</w:t>
            </w:r>
          </w:p>
        </w:tc>
      </w:tr>
      <w:tr w:rsidR="00125919" w14:paraId="3A0A2C93" w14:textId="77777777" w:rsidTr="001743BC">
        <w:trPr>
          <w:cnfStyle w:val="000000010000" w:firstRow="0" w:lastRow="0" w:firstColumn="0" w:lastColumn="0" w:oddVBand="0" w:evenVBand="0" w:oddHBand="0" w:evenHBand="1" w:firstRowFirstColumn="0" w:firstRowLastColumn="0" w:lastRowFirstColumn="0" w:lastRowLastColumn="0"/>
          <w:cantSplit/>
        </w:trPr>
        <w:tc>
          <w:tcPr>
            <w:tcW w:w="1555" w:type="dxa"/>
          </w:tcPr>
          <w:p w14:paraId="75140313" w14:textId="77777777" w:rsidR="00125919" w:rsidRDefault="00125919" w:rsidP="001743BC">
            <w:pPr>
              <w:pStyle w:val="TABLE-BodyText"/>
            </w:pPr>
            <w:r w:rsidRPr="006843D5">
              <w:t>ICD</w:t>
            </w:r>
          </w:p>
        </w:tc>
        <w:tc>
          <w:tcPr>
            <w:tcW w:w="7920" w:type="dxa"/>
          </w:tcPr>
          <w:p w14:paraId="1BC6F0A2" w14:textId="77777777" w:rsidR="00125919" w:rsidRDefault="00125919" w:rsidP="001743BC">
            <w:pPr>
              <w:pStyle w:val="TABLE-BodyText"/>
            </w:pPr>
            <w:r w:rsidRPr="006843D5">
              <w:t>Interface Control Document</w:t>
            </w:r>
          </w:p>
        </w:tc>
      </w:tr>
      <w:tr w:rsidR="00125919" w14:paraId="1F9F1553" w14:textId="77777777" w:rsidTr="001743BC">
        <w:trPr>
          <w:cnfStyle w:val="000000100000" w:firstRow="0" w:lastRow="0" w:firstColumn="0" w:lastColumn="0" w:oddVBand="0" w:evenVBand="0" w:oddHBand="1" w:evenHBand="0" w:firstRowFirstColumn="0" w:firstRowLastColumn="0" w:lastRowFirstColumn="0" w:lastRowLastColumn="0"/>
          <w:cantSplit/>
        </w:trPr>
        <w:tc>
          <w:tcPr>
            <w:tcW w:w="1555" w:type="dxa"/>
          </w:tcPr>
          <w:p w14:paraId="335CE64F" w14:textId="77777777" w:rsidR="00125919" w:rsidRDefault="00125919" w:rsidP="001743BC">
            <w:pPr>
              <w:pStyle w:val="TABLE-BodyText"/>
            </w:pPr>
            <w:r w:rsidRPr="006843D5">
              <w:t>LDM</w:t>
            </w:r>
          </w:p>
        </w:tc>
        <w:tc>
          <w:tcPr>
            <w:tcW w:w="7920" w:type="dxa"/>
          </w:tcPr>
          <w:p w14:paraId="0DFC358D" w14:textId="77777777" w:rsidR="00125919" w:rsidRDefault="00125919" w:rsidP="001743BC">
            <w:pPr>
              <w:pStyle w:val="TABLE-BodyText"/>
            </w:pPr>
            <w:r w:rsidRPr="006843D5">
              <w:t>Logical Data Model</w:t>
            </w:r>
          </w:p>
        </w:tc>
      </w:tr>
      <w:tr w:rsidR="00125919" w14:paraId="7347EF14" w14:textId="77777777" w:rsidTr="001743BC">
        <w:trPr>
          <w:cnfStyle w:val="000000010000" w:firstRow="0" w:lastRow="0" w:firstColumn="0" w:lastColumn="0" w:oddVBand="0" w:evenVBand="0" w:oddHBand="0" w:evenHBand="1" w:firstRowFirstColumn="0" w:firstRowLastColumn="0" w:lastRowFirstColumn="0" w:lastRowLastColumn="0"/>
          <w:cantSplit/>
        </w:trPr>
        <w:tc>
          <w:tcPr>
            <w:tcW w:w="1555" w:type="dxa"/>
          </w:tcPr>
          <w:p w14:paraId="3501E659" w14:textId="77777777" w:rsidR="00125919" w:rsidRDefault="00125919" w:rsidP="001743BC">
            <w:pPr>
              <w:pStyle w:val="TABLE-BodyText"/>
            </w:pPr>
            <w:r w:rsidRPr="006843D5">
              <w:t>SDD</w:t>
            </w:r>
          </w:p>
        </w:tc>
        <w:tc>
          <w:tcPr>
            <w:tcW w:w="7920" w:type="dxa"/>
          </w:tcPr>
          <w:p w14:paraId="24EEABF7" w14:textId="77777777" w:rsidR="00125919" w:rsidRDefault="00125919" w:rsidP="001743BC">
            <w:pPr>
              <w:pStyle w:val="TABLE-BodyText"/>
            </w:pPr>
            <w:r w:rsidRPr="006843D5">
              <w:t>System Design Document</w:t>
            </w:r>
          </w:p>
        </w:tc>
      </w:tr>
      <w:tr w:rsidR="00125919" w14:paraId="0694D5F5" w14:textId="77777777" w:rsidTr="001743BC">
        <w:trPr>
          <w:cnfStyle w:val="000000100000" w:firstRow="0" w:lastRow="0" w:firstColumn="0" w:lastColumn="0" w:oddVBand="0" w:evenVBand="0" w:oddHBand="1" w:evenHBand="0" w:firstRowFirstColumn="0" w:firstRowLastColumn="0" w:lastRowFirstColumn="0" w:lastRowLastColumn="0"/>
          <w:cantSplit/>
        </w:trPr>
        <w:tc>
          <w:tcPr>
            <w:tcW w:w="1555" w:type="dxa"/>
          </w:tcPr>
          <w:p w14:paraId="29ABD5FE" w14:textId="77777777" w:rsidR="00125919" w:rsidRDefault="00125919" w:rsidP="001743BC">
            <w:pPr>
              <w:pStyle w:val="TABLE-BodyText"/>
            </w:pPr>
            <w:r w:rsidRPr="006843D5">
              <w:t>HIH</w:t>
            </w:r>
          </w:p>
        </w:tc>
        <w:tc>
          <w:tcPr>
            <w:tcW w:w="7920" w:type="dxa"/>
          </w:tcPr>
          <w:p w14:paraId="403D3130" w14:textId="77777777" w:rsidR="00125919" w:rsidRDefault="00125919" w:rsidP="001743BC">
            <w:pPr>
              <w:pStyle w:val="TABLE-BodyText"/>
            </w:pPr>
            <w:r>
              <w:t>VT HBE</w:t>
            </w:r>
            <w:r w:rsidRPr="006843D5">
              <w:t xml:space="preserve"> Integration Hub</w:t>
            </w:r>
          </w:p>
        </w:tc>
      </w:tr>
      <w:tr w:rsidR="00125919" w14:paraId="705436B3" w14:textId="77777777" w:rsidTr="001743BC">
        <w:trPr>
          <w:cnfStyle w:val="000000010000" w:firstRow="0" w:lastRow="0" w:firstColumn="0" w:lastColumn="0" w:oddVBand="0" w:evenVBand="0" w:oddHBand="0" w:evenHBand="1" w:firstRowFirstColumn="0" w:firstRowLastColumn="0" w:lastRowFirstColumn="0" w:lastRowLastColumn="0"/>
          <w:cantSplit/>
        </w:trPr>
        <w:tc>
          <w:tcPr>
            <w:tcW w:w="1555" w:type="dxa"/>
          </w:tcPr>
          <w:p w14:paraId="16E0D17A" w14:textId="77777777" w:rsidR="00125919" w:rsidRDefault="00125919" w:rsidP="001743BC">
            <w:pPr>
              <w:pStyle w:val="TABLE-BodyText"/>
            </w:pPr>
            <w:r w:rsidRPr="006843D5">
              <w:t>OPA</w:t>
            </w:r>
          </w:p>
        </w:tc>
        <w:tc>
          <w:tcPr>
            <w:tcW w:w="7920" w:type="dxa"/>
          </w:tcPr>
          <w:p w14:paraId="49D0F502" w14:textId="77777777" w:rsidR="00125919" w:rsidRDefault="00125919" w:rsidP="001743BC">
            <w:pPr>
              <w:pStyle w:val="TABLE-BodyText"/>
            </w:pPr>
            <w:r w:rsidRPr="006843D5">
              <w:t>Oracle Policy Automation</w:t>
            </w:r>
          </w:p>
        </w:tc>
      </w:tr>
      <w:tr w:rsidR="00125919" w14:paraId="49759264" w14:textId="77777777" w:rsidTr="001743BC">
        <w:trPr>
          <w:cnfStyle w:val="000000100000" w:firstRow="0" w:lastRow="0" w:firstColumn="0" w:lastColumn="0" w:oddVBand="0" w:evenVBand="0" w:oddHBand="1" w:evenHBand="0" w:firstRowFirstColumn="0" w:firstRowLastColumn="0" w:lastRowFirstColumn="0" w:lastRowLastColumn="0"/>
          <w:cantSplit/>
        </w:trPr>
        <w:tc>
          <w:tcPr>
            <w:tcW w:w="1555" w:type="dxa"/>
          </w:tcPr>
          <w:p w14:paraId="69C35D39" w14:textId="77777777" w:rsidR="00125919" w:rsidRDefault="00125919" w:rsidP="001743BC">
            <w:pPr>
              <w:pStyle w:val="TABLE-BodyText"/>
            </w:pPr>
            <w:r w:rsidRPr="006843D5">
              <w:t>PGP</w:t>
            </w:r>
          </w:p>
        </w:tc>
        <w:tc>
          <w:tcPr>
            <w:tcW w:w="7920" w:type="dxa"/>
          </w:tcPr>
          <w:p w14:paraId="06DC38A4" w14:textId="77777777" w:rsidR="00125919" w:rsidRDefault="00125919" w:rsidP="001743BC">
            <w:pPr>
              <w:pStyle w:val="TABLE-BodyText"/>
            </w:pPr>
            <w:r w:rsidRPr="006843D5">
              <w:t>Pretty Good Privacy</w:t>
            </w:r>
          </w:p>
        </w:tc>
      </w:tr>
      <w:tr w:rsidR="00125919" w14:paraId="3CE5549B" w14:textId="77777777" w:rsidTr="001743BC">
        <w:trPr>
          <w:cnfStyle w:val="000000010000" w:firstRow="0" w:lastRow="0" w:firstColumn="0" w:lastColumn="0" w:oddVBand="0" w:evenVBand="0" w:oddHBand="0" w:evenHBand="1" w:firstRowFirstColumn="0" w:firstRowLastColumn="0" w:lastRowFirstColumn="0" w:lastRowLastColumn="0"/>
          <w:cantSplit/>
        </w:trPr>
        <w:tc>
          <w:tcPr>
            <w:tcW w:w="1555" w:type="dxa"/>
          </w:tcPr>
          <w:p w14:paraId="3E7DE39D" w14:textId="77777777" w:rsidR="00125919" w:rsidRDefault="00125919" w:rsidP="001743BC">
            <w:pPr>
              <w:pStyle w:val="TABLE-BodyText"/>
            </w:pPr>
            <w:r w:rsidRPr="006843D5">
              <w:t>SFTP</w:t>
            </w:r>
          </w:p>
        </w:tc>
        <w:tc>
          <w:tcPr>
            <w:tcW w:w="7920" w:type="dxa"/>
          </w:tcPr>
          <w:p w14:paraId="7E91DD57" w14:textId="77777777" w:rsidR="00125919" w:rsidRDefault="00125919" w:rsidP="001743BC">
            <w:pPr>
              <w:pStyle w:val="TABLE-BodyText"/>
            </w:pPr>
            <w:r w:rsidRPr="006843D5">
              <w:t>Secure File Transfer Protocol</w:t>
            </w:r>
          </w:p>
        </w:tc>
      </w:tr>
      <w:tr w:rsidR="00125919" w14:paraId="4E62BFC4" w14:textId="77777777" w:rsidTr="001743BC">
        <w:trPr>
          <w:cnfStyle w:val="000000100000" w:firstRow="0" w:lastRow="0" w:firstColumn="0" w:lastColumn="0" w:oddVBand="0" w:evenVBand="0" w:oddHBand="1" w:evenHBand="0" w:firstRowFirstColumn="0" w:firstRowLastColumn="0" w:lastRowFirstColumn="0" w:lastRowLastColumn="0"/>
          <w:cantSplit/>
        </w:trPr>
        <w:tc>
          <w:tcPr>
            <w:tcW w:w="1555" w:type="dxa"/>
          </w:tcPr>
          <w:p w14:paraId="61648066" w14:textId="3D639513" w:rsidR="00125919" w:rsidRPr="006843D5" w:rsidRDefault="00125919" w:rsidP="001743BC">
            <w:pPr>
              <w:pStyle w:val="TABLE-BodyText"/>
            </w:pPr>
            <w:r>
              <w:t>PP</w:t>
            </w:r>
          </w:p>
        </w:tc>
        <w:tc>
          <w:tcPr>
            <w:tcW w:w="7920" w:type="dxa"/>
          </w:tcPr>
          <w:p w14:paraId="679EB3C0" w14:textId="305ACFB2" w:rsidR="00125919" w:rsidRPr="006843D5" w:rsidRDefault="00125919" w:rsidP="001743BC">
            <w:pPr>
              <w:pStyle w:val="TABLE-BodyText"/>
            </w:pPr>
            <w:r>
              <w:t>Payment Processor (Benaissance)</w:t>
            </w:r>
          </w:p>
        </w:tc>
      </w:tr>
    </w:tbl>
    <w:p w14:paraId="3B940277" w14:textId="77777777" w:rsidR="00E72CD7" w:rsidRDefault="00E72CD7" w:rsidP="00010457">
      <w:pPr>
        <w:pStyle w:val="BodyText"/>
      </w:pPr>
    </w:p>
    <w:p w14:paraId="2C0F4D1C" w14:textId="77777777" w:rsidR="00E72CD7" w:rsidRDefault="00E72CD7" w:rsidP="00010457">
      <w:pPr>
        <w:pStyle w:val="BodyText"/>
      </w:pPr>
    </w:p>
    <w:p w14:paraId="49C091C8" w14:textId="77777777" w:rsidR="00020BD7" w:rsidRDefault="00020BD7" w:rsidP="00010457">
      <w:pPr>
        <w:pStyle w:val="BodyText"/>
      </w:pPr>
    </w:p>
    <w:p w14:paraId="77B1F9E3" w14:textId="77777777" w:rsidR="00020BD7" w:rsidRDefault="00020BD7" w:rsidP="00010457">
      <w:pPr>
        <w:pStyle w:val="BodyText"/>
      </w:pPr>
    </w:p>
    <w:p w14:paraId="01CC6C09" w14:textId="77777777" w:rsidR="00020BD7" w:rsidRDefault="00020BD7" w:rsidP="00010457">
      <w:pPr>
        <w:pStyle w:val="BodyText"/>
      </w:pPr>
    </w:p>
    <w:p w14:paraId="6CBBEAE8" w14:textId="274382C1" w:rsidR="00020BD7" w:rsidRDefault="00020BD7">
      <w:pPr>
        <w:rPr>
          <w:rFonts w:ascii="Arial" w:hAnsi="Arial" w:cs="Arial"/>
          <w:sz w:val="20"/>
          <w:szCs w:val="20"/>
        </w:rPr>
      </w:pPr>
    </w:p>
    <w:sectPr w:rsidR="00020BD7" w:rsidSect="00251C2F">
      <w:headerReference w:type="even" r:id="rId28"/>
      <w:footerReference w:type="default" r:id="rId29"/>
      <w:headerReference w:type="first" r:id="rId30"/>
      <w:pgSz w:w="12240" w:h="15840" w:code="1"/>
      <w:pgMar w:top="1440" w:right="144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C929E2" w14:textId="77777777" w:rsidR="00AC0156" w:rsidRDefault="00AC0156" w:rsidP="00B03ADD">
      <w:r>
        <w:separator/>
      </w:r>
    </w:p>
  </w:endnote>
  <w:endnote w:type="continuationSeparator" w:id="0">
    <w:p w14:paraId="51E924FE" w14:textId="77777777" w:rsidR="00AC0156" w:rsidRDefault="00AC0156" w:rsidP="00B0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0" w14:textId="77777777" w:rsidR="00185175" w:rsidRDefault="00185175" w:rsidP="002141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2100E1" w14:textId="77777777" w:rsidR="00185175" w:rsidRPr="006D3CA3" w:rsidRDefault="00185175" w:rsidP="000B3E3C">
    <w:pPr>
      <w:pStyle w:val="Footer"/>
      <w:pBdr>
        <w:top w:val="single" w:sz="4" w:space="1" w:color="808080"/>
      </w:pBdr>
      <w:tabs>
        <w:tab w:val="clear" w:pos="4680"/>
      </w:tabs>
      <w:ind w:right="360"/>
      <w:rPr>
        <w:rFonts w:cs="Arial"/>
        <w:szCs w:val="16"/>
      </w:rPr>
    </w:pPr>
    <w:r>
      <w:t>Request</w:t>
    </w:r>
    <w:r w:rsidRPr="00CF4012">
      <w:t xml:space="preserve"> for</w:t>
    </w:r>
    <w:r>
      <w:t xml:space="preserve"> Services for</w:t>
    </w:r>
    <w:r w:rsidRPr="006D3CA3">
      <w:rPr>
        <w:rFonts w:cs="Arial"/>
        <w:szCs w:val="16"/>
      </w:rPr>
      <w:tab/>
    </w:r>
    <w:r w:rsidR="00C23FE9">
      <w:fldChar w:fldCharType="begin"/>
    </w:r>
    <w:r w:rsidR="00C23FE9">
      <w:instrText xml:space="preserve"> STYLEREF  "Heading 1"  \* MERGEFORMAT </w:instrText>
    </w:r>
    <w:r w:rsidR="00C23FE9">
      <w:fldChar w:fldCharType="separate"/>
    </w:r>
    <w:r w:rsidR="00C23FE9" w:rsidRPr="00C23FE9">
      <w:rPr>
        <w:b/>
        <w:bCs/>
        <w:noProof/>
      </w:rPr>
      <w:t>Introduction</w:t>
    </w:r>
    <w:r w:rsidR="00C23FE9">
      <w:rPr>
        <w:b/>
        <w:bCs/>
        <w:noProof/>
      </w:rPr>
      <w:fldChar w:fldCharType="end"/>
    </w:r>
  </w:p>
  <w:p w14:paraId="2F2100E2" w14:textId="77777777" w:rsidR="00185175" w:rsidRPr="00D66D26" w:rsidRDefault="00185175" w:rsidP="00146901">
    <w:pPr>
      <w:pStyle w:val="Footer"/>
      <w:pBdr>
        <w:top w:val="single" w:sz="4" w:space="1" w:color="808080"/>
      </w:pBdr>
      <w:tabs>
        <w:tab w:val="clear" w:pos="4680"/>
      </w:tabs>
      <w:rPr>
        <w:rFonts w:cs="Arial"/>
        <w:szCs w:val="16"/>
      </w:rPr>
    </w:pPr>
    <w:r>
      <w:t>City IT Infrastructure Services (</w:t>
    </w:r>
    <w:proofErr w:type="spellStart"/>
    <w:r>
      <w:t>CITIServ</w:t>
    </w:r>
    <w:proofErr w:type="spellEnd"/>
    <w:r>
      <w:t>) Program</w:t>
    </w:r>
    <w:r w:rsidRPr="00D66D26">
      <w:rPr>
        <w:rFonts w:cs="Arial"/>
        <w:szCs w:val="16"/>
      </w:rPr>
      <w:tab/>
    </w:r>
    <w:r w:rsidRPr="00D66D26">
      <w:t>©</w:t>
    </w:r>
    <w:r w:rsidRPr="00D66D26">
      <w:rPr>
        <w:rFonts w:cs="Arial"/>
        <w:szCs w:val="16"/>
      </w:rPr>
      <w:t>Copyright 20</w:t>
    </w:r>
    <w:r w:rsidRPr="00D66D26">
      <w:t>10</w:t>
    </w:r>
    <w:r w:rsidRPr="00D66D26">
      <w:rPr>
        <w:rFonts w:cs="Arial"/>
        <w:szCs w:val="16"/>
      </w:rPr>
      <w:t>, CGI</w:t>
    </w:r>
  </w:p>
  <w:p w14:paraId="2F2100E3" w14:textId="77777777" w:rsidR="00185175" w:rsidRPr="006D3CA3" w:rsidRDefault="00185175" w:rsidP="00146901">
    <w:pPr>
      <w:pStyle w:val="Footer"/>
      <w:pBdr>
        <w:top w:val="single" w:sz="4" w:space="1" w:color="808080"/>
      </w:pBdr>
      <w:tabs>
        <w:tab w:val="clear" w:pos="4680"/>
      </w:tabs>
      <w:rPr>
        <w:rFonts w:cs="Arial"/>
        <w:szCs w:val="16"/>
      </w:rPr>
    </w:pPr>
    <w:r w:rsidRPr="006D3CA3">
      <w:t>Due Date</w:t>
    </w:r>
    <w:r>
      <w:t>:</w:t>
    </w:r>
    <w:r w:rsidRPr="006D3CA3">
      <w:t xml:space="preserve"> </w:t>
    </w:r>
    <w:r>
      <w:t>May 3</w:t>
    </w:r>
    <w:r w:rsidRPr="006D3CA3">
      <w:t>, 20</w:t>
    </w:r>
    <w:r>
      <w:t>10</w:t>
    </w:r>
    <w:r w:rsidRPr="006D3CA3">
      <w:rPr>
        <w:rFonts w:cs="Arial"/>
        <w:szCs w:val="16"/>
      </w:rPr>
      <w:tab/>
      <w:t xml:space="preserve">Page  </w:t>
    </w:r>
  </w:p>
  <w:p w14:paraId="2F2100E4" w14:textId="77777777" w:rsidR="00185175" w:rsidRPr="00280550" w:rsidRDefault="00185175" w:rsidP="00146901">
    <w:pPr>
      <w:pStyle w:val="Footer"/>
      <w:pBdr>
        <w:top w:val="single" w:sz="4" w:space="1" w:color="808080"/>
      </w:pBdr>
      <w:tabs>
        <w:tab w:val="clear" w:pos="4680"/>
      </w:tabs>
      <w:rPr>
        <w:rFonts w:cs="Arial"/>
        <w:sz w:val="4"/>
        <w:szCs w:val="4"/>
      </w:rPr>
    </w:pPr>
  </w:p>
  <w:p w14:paraId="2F2100E5" w14:textId="77777777" w:rsidR="00185175" w:rsidRPr="00F9790F" w:rsidRDefault="00185175" w:rsidP="00146901">
    <w:pPr>
      <w:pStyle w:val="Footer"/>
      <w:pBdr>
        <w:top w:val="single" w:sz="4" w:space="1" w:color="808080"/>
      </w:pBdr>
      <w:tabs>
        <w:tab w:val="clear" w:pos="4680"/>
      </w:tabs>
      <w:jc w:val="center"/>
      <w:rPr>
        <w:rFonts w:cs="Arial"/>
        <w:i/>
        <w:szCs w:val="16"/>
      </w:rPr>
    </w:pPr>
    <w:r w:rsidRPr="006D3CA3">
      <w:rPr>
        <w:rFonts w:cs="Arial"/>
        <w:i/>
        <w:szCs w:val="16"/>
      </w:rPr>
      <w:t xml:space="preserve">Use or disclosure of data used on this sheet is subject to the restriction on the title page of this </w:t>
    </w:r>
    <w:r>
      <w:rPr>
        <w:rFonts w:cs="Arial"/>
        <w:i/>
        <w:szCs w:val="16"/>
      </w:rPr>
      <w:t>Proposal.</w:t>
    </w:r>
  </w:p>
  <w:p w14:paraId="2F2100E6" w14:textId="77777777" w:rsidR="00185175" w:rsidRDefault="00185175" w:rsidP="00146901"/>
  <w:p w14:paraId="2F2100E7" w14:textId="77777777" w:rsidR="00185175" w:rsidRDefault="00185175" w:rsidP="001469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8" w14:textId="77777777" w:rsidR="00185175" w:rsidRPr="000B3E3C" w:rsidRDefault="00185175" w:rsidP="00251C2F">
    <w:pPr>
      <w:pStyle w:val="Footer"/>
      <w:tabs>
        <w:tab w:val="clear" w:pos="468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F" w14:textId="342E0E17" w:rsidR="00185175" w:rsidRPr="00D66D26" w:rsidRDefault="00185175" w:rsidP="00714FB3">
    <w:pPr>
      <w:pStyle w:val="Footer"/>
      <w:pBdr>
        <w:top w:val="single" w:sz="4" w:space="1" w:color="808080"/>
      </w:pBdr>
      <w:tabs>
        <w:tab w:val="clear" w:pos="4680"/>
      </w:tabs>
      <w:ind w:firstLine="810"/>
      <w:rPr>
        <w:rFonts w:cs="Arial"/>
        <w:szCs w:val="16"/>
      </w:rPr>
    </w:pPr>
    <w:r w:rsidRPr="00714FB3">
      <w:rPr>
        <w:noProof/>
      </w:rPr>
      <w:drawing>
        <wp:anchor distT="0" distB="0" distL="114300" distR="114300" simplePos="0" relativeHeight="251700224" behindDoc="0" locked="0" layoutInCell="1" allowOverlap="1" wp14:anchorId="2F210104" wp14:editId="2F210105">
          <wp:simplePos x="0" y="0"/>
          <wp:positionH relativeFrom="column">
            <wp:posOffset>-2215</wp:posOffset>
          </wp:positionH>
          <wp:positionV relativeFrom="paragraph">
            <wp:posOffset>17071</wp:posOffset>
          </wp:positionV>
          <wp:extent cx="459415" cy="212651"/>
          <wp:effectExtent l="19050" t="0" r="0" b="0"/>
          <wp:wrapNone/>
          <wp:docPr id="13"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9415" cy="212651"/>
                  </a:xfrm>
                  <a:prstGeom prst="rect">
                    <a:avLst/>
                  </a:prstGeom>
                </pic:spPr>
              </pic:pic>
            </a:graphicData>
          </a:graphic>
        </wp:anchor>
      </w:drawing>
    </w:r>
    <w:r w:rsidR="00C23FE9">
      <w:fldChar w:fldCharType="begin"/>
    </w:r>
    <w:r w:rsidR="00C23FE9">
      <w:instrText xml:space="preserve"> FILENAME   \* MERGEFORMAT </w:instrText>
    </w:r>
    <w:r w:rsidR="00C23FE9">
      <w:fldChar w:fldCharType="separate"/>
    </w:r>
    <w:r w:rsidR="00C23FE9" w:rsidRPr="00C23FE9">
      <w:rPr>
        <w:rFonts w:cs="Arial"/>
        <w:noProof/>
        <w:szCs w:val="16"/>
      </w:rPr>
      <w:t>Carrier Payment</w:t>
    </w:r>
    <w:r w:rsidR="00C23FE9">
      <w:rPr>
        <w:noProof/>
      </w:rPr>
      <w:t xml:space="preserve"> Interface Control Document.docx</w:t>
    </w:r>
    <w:r w:rsidR="00C23FE9">
      <w:rPr>
        <w:noProof/>
      </w:rPr>
      <w:fldChar w:fldCharType="end"/>
    </w:r>
    <w:r w:rsidRPr="00D66D26">
      <w:rPr>
        <w:rFonts w:cs="Arial"/>
        <w:szCs w:val="16"/>
      </w:rPr>
      <w:tab/>
    </w:r>
    <w:r w:rsidRPr="00D66D26">
      <w:t>©</w:t>
    </w:r>
    <w:r>
      <w:t xml:space="preserve"> </w:t>
    </w:r>
    <w:r w:rsidRPr="00D66D26">
      <w:rPr>
        <w:rFonts w:cs="Arial"/>
        <w:szCs w:val="16"/>
      </w:rPr>
      <w:t>Copyright 20</w:t>
    </w:r>
    <w:r>
      <w:t>13</w:t>
    </w:r>
    <w:r w:rsidRPr="00D66D26">
      <w:rPr>
        <w:rFonts w:cs="Arial"/>
        <w:szCs w:val="16"/>
      </w:rPr>
      <w:t>, CGI</w:t>
    </w:r>
    <w:r>
      <w:rPr>
        <w:rFonts w:cs="Arial"/>
        <w:szCs w:val="16"/>
      </w:rPr>
      <w:t xml:space="preserve"> Group Inc.</w:t>
    </w:r>
  </w:p>
  <w:p w14:paraId="2F2100F0" w14:textId="5791300C" w:rsidR="00185175" w:rsidRPr="006D3CA3" w:rsidRDefault="00BF55C9" w:rsidP="00BB6E6A">
    <w:pPr>
      <w:pStyle w:val="Footer"/>
      <w:pBdr>
        <w:top w:val="single" w:sz="4" w:space="1" w:color="808080"/>
      </w:pBdr>
      <w:tabs>
        <w:tab w:val="clear" w:pos="4680"/>
      </w:tabs>
      <w:ind w:firstLine="810"/>
      <w:rPr>
        <w:rFonts w:cs="Arial"/>
        <w:szCs w:val="16"/>
      </w:rPr>
    </w:pPr>
    <w:r>
      <w:rPr>
        <w:rFonts w:cs="Arial"/>
        <w:szCs w:val="16"/>
      </w:rPr>
      <w:t>Version 2</w:t>
    </w:r>
    <w:r w:rsidR="00185175">
      <w:rPr>
        <w:rFonts w:cs="Arial"/>
        <w:szCs w:val="16"/>
      </w:rPr>
      <w:t>.0</w:t>
    </w:r>
    <w:r w:rsidR="00185175" w:rsidRPr="006D3CA3">
      <w:rPr>
        <w:rFonts w:cs="Arial"/>
        <w:szCs w:val="16"/>
      </w:rPr>
      <w:tab/>
      <w:t xml:space="preserve">Page </w:t>
    </w:r>
    <w:r w:rsidR="00185175">
      <w:fldChar w:fldCharType="begin"/>
    </w:r>
    <w:r w:rsidR="00185175">
      <w:instrText xml:space="preserve"> PAGE </w:instrText>
    </w:r>
    <w:r w:rsidR="00185175">
      <w:fldChar w:fldCharType="separate"/>
    </w:r>
    <w:r w:rsidR="00C23FE9">
      <w:rPr>
        <w:noProof/>
      </w:rPr>
      <w:t>iv</w:t>
    </w:r>
    <w:r w:rsidR="00185175">
      <w:rPr>
        <w:noProof/>
      </w:rPr>
      <w:fldChar w:fldCharType="end"/>
    </w:r>
    <w:r w:rsidR="00185175" w:rsidRPr="006D3CA3">
      <w:rPr>
        <w:rFonts w:cs="Arial"/>
        <w:szCs w:val="16"/>
      </w:rPr>
      <w:t xml:space="preserve"> </w:t>
    </w:r>
  </w:p>
  <w:p w14:paraId="2F2100F1" w14:textId="77777777" w:rsidR="00185175" w:rsidRPr="00280550" w:rsidRDefault="00185175" w:rsidP="000B3E3C">
    <w:pPr>
      <w:pStyle w:val="Footer"/>
      <w:pBdr>
        <w:top w:val="single" w:sz="4" w:space="1" w:color="808080"/>
      </w:pBdr>
      <w:tabs>
        <w:tab w:val="clear" w:pos="4680"/>
      </w:tabs>
      <w:rPr>
        <w:rFonts w:cs="Arial"/>
        <w:sz w:val="4"/>
        <w:szCs w:val="4"/>
      </w:rPr>
    </w:pPr>
  </w:p>
  <w:p w14:paraId="2F2100F2" w14:textId="77777777" w:rsidR="00185175" w:rsidRPr="000B3E3C" w:rsidRDefault="00185175" w:rsidP="002C0E92">
    <w:pPr>
      <w:pStyle w:val="Footer"/>
      <w:pBdr>
        <w:top w:val="single" w:sz="4" w:space="1" w:color="808080"/>
      </w:pBdr>
      <w:tabs>
        <w:tab w:val="clear" w:pos="4680"/>
      </w:tabs>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5" w14:textId="03B60A9D" w:rsidR="00185175" w:rsidRPr="00D66D26" w:rsidRDefault="00185175" w:rsidP="00714FB3">
    <w:pPr>
      <w:pStyle w:val="Footer"/>
      <w:pBdr>
        <w:top w:val="single" w:sz="4" w:space="1" w:color="808080"/>
      </w:pBdr>
      <w:tabs>
        <w:tab w:val="clear" w:pos="4680"/>
      </w:tabs>
      <w:ind w:firstLine="810"/>
      <w:rPr>
        <w:rFonts w:cs="Arial"/>
        <w:szCs w:val="16"/>
      </w:rPr>
    </w:pPr>
    <w:r w:rsidRPr="00714FB3">
      <w:rPr>
        <w:noProof/>
      </w:rPr>
      <w:drawing>
        <wp:anchor distT="0" distB="0" distL="114300" distR="114300" simplePos="0" relativeHeight="251702272" behindDoc="0" locked="0" layoutInCell="1" allowOverlap="1" wp14:anchorId="2F210108" wp14:editId="2F210109">
          <wp:simplePos x="0" y="0"/>
          <wp:positionH relativeFrom="column">
            <wp:posOffset>-23480</wp:posOffset>
          </wp:positionH>
          <wp:positionV relativeFrom="paragraph">
            <wp:posOffset>17071</wp:posOffset>
          </wp:positionV>
          <wp:extent cx="459415" cy="212651"/>
          <wp:effectExtent l="19050" t="0" r="0" b="0"/>
          <wp:wrapNone/>
          <wp:docPr id="6"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9415" cy="212651"/>
                  </a:xfrm>
                  <a:prstGeom prst="rect">
                    <a:avLst/>
                  </a:prstGeom>
                </pic:spPr>
              </pic:pic>
            </a:graphicData>
          </a:graphic>
        </wp:anchor>
      </w:drawing>
    </w:r>
    <w:r w:rsidR="00C23FE9">
      <w:fldChar w:fldCharType="begin"/>
    </w:r>
    <w:r w:rsidR="00C23FE9">
      <w:instrText xml:space="preserve"> FILENAME   \* MERGEFORMAT </w:instrText>
    </w:r>
    <w:r w:rsidR="00C23FE9">
      <w:fldChar w:fldCharType="separate"/>
    </w:r>
    <w:r w:rsidR="00C23FE9" w:rsidRPr="00C23FE9">
      <w:rPr>
        <w:rFonts w:cs="Arial"/>
        <w:noProof/>
        <w:szCs w:val="16"/>
      </w:rPr>
      <w:t>Carrier Payment</w:t>
    </w:r>
    <w:r w:rsidR="00C23FE9">
      <w:rPr>
        <w:noProof/>
      </w:rPr>
      <w:t xml:space="preserve"> Interface Control Document.docx</w:t>
    </w:r>
    <w:r w:rsidR="00C23FE9">
      <w:rPr>
        <w:noProof/>
      </w:rPr>
      <w:fldChar w:fldCharType="end"/>
    </w:r>
    <w:r w:rsidRPr="00D66D26">
      <w:rPr>
        <w:rFonts w:cs="Arial"/>
        <w:szCs w:val="16"/>
      </w:rPr>
      <w:tab/>
    </w:r>
    <w:r w:rsidRPr="00D66D26">
      <w:t>©</w:t>
    </w:r>
    <w:r>
      <w:t xml:space="preserve"> </w:t>
    </w:r>
    <w:r w:rsidRPr="00D66D26">
      <w:rPr>
        <w:rFonts w:cs="Arial"/>
        <w:szCs w:val="16"/>
      </w:rPr>
      <w:t>Copyright 20</w:t>
    </w:r>
    <w:r>
      <w:t>13</w:t>
    </w:r>
    <w:r w:rsidRPr="00D66D26">
      <w:rPr>
        <w:rFonts w:cs="Arial"/>
        <w:szCs w:val="16"/>
      </w:rPr>
      <w:t>, CGI</w:t>
    </w:r>
    <w:r>
      <w:rPr>
        <w:rFonts w:cs="Arial"/>
        <w:szCs w:val="16"/>
      </w:rPr>
      <w:t xml:space="preserve"> Group, Inc.</w:t>
    </w:r>
  </w:p>
  <w:p w14:paraId="2F2100F6" w14:textId="72FB1F04" w:rsidR="00185175" w:rsidRPr="006D3CA3" w:rsidRDefault="00185175" w:rsidP="00BB6E6A">
    <w:pPr>
      <w:pStyle w:val="Footer"/>
      <w:pBdr>
        <w:top w:val="single" w:sz="4" w:space="1" w:color="808080"/>
      </w:pBdr>
      <w:tabs>
        <w:tab w:val="clear" w:pos="4680"/>
      </w:tabs>
      <w:ind w:firstLine="810"/>
      <w:rPr>
        <w:rFonts w:cs="Arial"/>
        <w:szCs w:val="16"/>
      </w:rPr>
    </w:pPr>
    <w:r w:rsidRPr="004518E1">
      <w:rPr>
        <w:rFonts w:cs="Arial"/>
        <w:szCs w:val="16"/>
      </w:rPr>
      <w:t xml:space="preserve">Version </w:t>
    </w:r>
    <w:r w:rsidR="00BF55C9">
      <w:rPr>
        <w:rFonts w:cs="Arial"/>
        <w:szCs w:val="16"/>
      </w:rPr>
      <w:t>2</w:t>
    </w:r>
    <w:r>
      <w:rPr>
        <w:rFonts w:cs="Arial"/>
        <w:szCs w:val="16"/>
      </w:rPr>
      <w:t>.0</w:t>
    </w:r>
    <w:r w:rsidRPr="006D3CA3">
      <w:rPr>
        <w:rFonts w:cs="Arial"/>
        <w:szCs w:val="16"/>
      </w:rPr>
      <w:tab/>
      <w:t xml:space="preserve">Page </w:t>
    </w:r>
    <w:r>
      <w:fldChar w:fldCharType="begin"/>
    </w:r>
    <w:r>
      <w:instrText xml:space="preserve"> PAGE </w:instrText>
    </w:r>
    <w:r>
      <w:fldChar w:fldCharType="separate"/>
    </w:r>
    <w:r w:rsidR="00C23FE9">
      <w:rPr>
        <w:noProof/>
      </w:rPr>
      <w:t>17</w:t>
    </w:r>
    <w:r>
      <w:rPr>
        <w:noProof/>
      </w:rPr>
      <w:fldChar w:fldCharType="end"/>
    </w:r>
    <w:r w:rsidRPr="006D3CA3">
      <w:rPr>
        <w:rFonts w:cs="Arial"/>
        <w:szCs w:val="16"/>
      </w:rPr>
      <w:t xml:space="preserve"> </w:t>
    </w:r>
  </w:p>
  <w:p w14:paraId="2F2100F7" w14:textId="77777777" w:rsidR="00185175" w:rsidRPr="00280550" w:rsidRDefault="00185175" w:rsidP="000B3E3C">
    <w:pPr>
      <w:pStyle w:val="Footer"/>
      <w:pBdr>
        <w:top w:val="single" w:sz="4" w:space="1" w:color="808080"/>
      </w:pBdr>
      <w:tabs>
        <w:tab w:val="clear" w:pos="4680"/>
      </w:tabs>
      <w:rPr>
        <w:rFonts w:cs="Arial"/>
        <w:sz w:val="4"/>
        <w:szCs w:val="4"/>
      </w:rPr>
    </w:pPr>
  </w:p>
  <w:p w14:paraId="2F2100F8" w14:textId="77777777" w:rsidR="00185175" w:rsidRPr="000B3E3C" w:rsidRDefault="00185175" w:rsidP="002C0E92">
    <w:pPr>
      <w:pStyle w:val="Footer"/>
      <w:pBdr>
        <w:top w:val="single" w:sz="4" w:space="1" w:color="808080"/>
      </w:pBdr>
      <w:tabs>
        <w:tab w:val="clear" w:pos="468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FCE66" w14:textId="77777777" w:rsidR="00AC0156" w:rsidRDefault="00AC0156" w:rsidP="00B03ADD">
      <w:r>
        <w:separator/>
      </w:r>
    </w:p>
  </w:footnote>
  <w:footnote w:type="continuationSeparator" w:id="0">
    <w:p w14:paraId="6D11476A" w14:textId="77777777" w:rsidR="00AC0156" w:rsidRDefault="00AC0156" w:rsidP="00B03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DD" w14:textId="7E5F8291" w:rsidR="00185175" w:rsidRDefault="00185175" w:rsidP="00146901">
    <w:pPr>
      <w:pStyle w:val="Header"/>
      <w:pBdr>
        <w:bottom w:val="single" w:sz="4" w:space="8" w:color="808080"/>
      </w:pBdr>
    </w:pPr>
    <w:r>
      <w:rPr>
        <w:noProof/>
      </w:rPr>
      <w:drawing>
        <wp:anchor distT="0" distB="0" distL="114300" distR="114300" simplePos="0" relativeHeight="251657216" behindDoc="0" locked="0" layoutInCell="1" allowOverlap="0" wp14:anchorId="2F2100FC" wp14:editId="2F2100FD">
          <wp:simplePos x="0" y="0"/>
          <wp:positionH relativeFrom="column">
            <wp:posOffset>0</wp:posOffset>
          </wp:positionH>
          <wp:positionV relativeFrom="paragraph">
            <wp:posOffset>-161925</wp:posOffset>
          </wp:positionV>
          <wp:extent cx="851535" cy="421640"/>
          <wp:effectExtent l="19050" t="0" r="5715" b="0"/>
          <wp:wrapSquare wrapText="bothSides"/>
          <wp:docPr id="8" name="Picture 10" descr="CGI PMS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 PMS186"/>
                  <pic:cNvPicPr>
                    <a:picLocks noChangeAspect="1" noChangeArrowheads="1"/>
                  </pic:cNvPicPr>
                </pic:nvPicPr>
                <pic:blipFill>
                  <a:blip r:embed="rId1"/>
                  <a:srcRect/>
                  <a:stretch>
                    <a:fillRect/>
                  </a:stretch>
                </pic:blipFill>
                <pic:spPr bwMode="auto">
                  <a:xfrm>
                    <a:off x="0" y="0"/>
                    <a:ext cx="851535" cy="421640"/>
                  </a:xfrm>
                  <a:prstGeom prst="rect">
                    <a:avLst/>
                  </a:prstGeom>
                  <a:noFill/>
                </pic:spPr>
              </pic:pic>
            </a:graphicData>
          </a:graphic>
        </wp:anchor>
      </w:drawing>
    </w:r>
    <w:r>
      <w:tab/>
      <w:t>CGI Proposal Response to</w:t>
    </w:r>
    <w:r w:rsidRPr="00CC2DAD">
      <w:t xml:space="preserve"> </w:t>
    </w:r>
    <w:r>
      <w:t>the</w:t>
    </w:r>
    <w:r w:rsidRPr="006D3CA3">
      <w:t xml:space="preserve"> City</w:t>
    </w:r>
    <w:r>
      <w:t xml:space="preserve"> of New York</w:t>
    </w:r>
    <w:r>
      <w:rPr>
        <w:rFonts w:cs="Arial"/>
        <w:sz w:val="16"/>
        <w:szCs w:val="16"/>
      </w:rPr>
      <w:br/>
    </w:r>
    <w:r>
      <w:rPr>
        <w:rFonts w:cs="Arial"/>
        <w:sz w:val="16"/>
        <w:szCs w:val="16"/>
      </w:rPr>
      <w:tab/>
    </w:r>
    <w:r>
      <w:t>Department of Information Technology and Telecommunications</w:t>
    </w:r>
  </w:p>
  <w:p w14:paraId="2F2100DE" w14:textId="77777777" w:rsidR="00185175" w:rsidRDefault="00185175" w:rsidP="00146901">
    <w:pPr>
      <w:pStyle w:val="Header"/>
      <w:rPr>
        <w:sz w:val="6"/>
        <w:szCs w:val="6"/>
      </w:rPr>
    </w:pPr>
  </w:p>
  <w:p w14:paraId="2F2100DF" w14:textId="77777777" w:rsidR="00185175" w:rsidRDefault="00185175" w:rsidP="001469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A" w14:textId="685CD039" w:rsidR="00185175" w:rsidRDefault="001851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B" w14:textId="4BAD01A8" w:rsidR="00185175" w:rsidRDefault="00185175" w:rsidP="001B4B59">
    <w:pPr>
      <w:pStyle w:val="Header"/>
      <w:pBdr>
        <w:bottom w:val="single" w:sz="4" w:space="4" w:color="808080"/>
      </w:pBdr>
    </w:pPr>
    <w:r>
      <w:rPr>
        <w:noProof/>
      </w:rPr>
      <w:drawing>
        <wp:anchor distT="0" distB="0" distL="114300" distR="114300" simplePos="0" relativeHeight="251673600" behindDoc="0" locked="0" layoutInCell="1" allowOverlap="1" wp14:anchorId="2F210102" wp14:editId="2F210103">
          <wp:simplePos x="0" y="0"/>
          <wp:positionH relativeFrom="column">
            <wp:posOffset>-24082</wp:posOffset>
          </wp:positionH>
          <wp:positionV relativeFrom="paragraph">
            <wp:posOffset>-207034</wp:posOffset>
          </wp:positionV>
          <wp:extent cx="1602716" cy="629729"/>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
                  <a:srcRect/>
                  <a:stretch>
                    <a:fillRect/>
                  </a:stretch>
                </pic:blipFill>
                <pic:spPr bwMode="auto">
                  <a:xfrm>
                    <a:off x="0" y="0"/>
                    <a:ext cx="1602716" cy="629729"/>
                  </a:xfrm>
                  <a:prstGeom prst="rect">
                    <a:avLst/>
                  </a:prstGeom>
                  <a:noFill/>
                  <a:ln w="9525">
                    <a:noFill/>
                    <a:miter lim="800000"/>
                    <a:headEnd/>
                    <a:tailEnd/>
                  </a:ln>
                </pic:spPr>
              </pic:pic>
            </a:graphicData>
          </a:graphic>
        </wp:anchor>
      </w:drawing>
    </w:r>
    <w:r>
      <w:tab/>
      <w:t>VT Health Benefit Exchange</w:t>
    </w:r>
  </w:p>
  <w:sdt>
    <w:sdtPr>
      <w:alias w:val="Title"/>
      <w:id w:val="1856227196"/>
      <w:placeholder>
        <w:docPart w:val="07FD4A311CC44C4091140092867DD353"/>
      </w:placeholder>
      <w:dataBinding w:prefixMappings="xmlns:ns0='http://purl.org/dc/elements/1.1/' xmlns:ns1='http://schemas.openxmlformats.org/package/2006/metadata/core-properties' " w:xpath="/ns1:coreProperties[1]/ns0:title[1]" w:storeItemID="{6C3C8BC8-F283-45AE-878A-BAB7291924A1}"/>
      <w:text/>
    </w:sdtPr>
    <w:sdtEndPr/>
    <w:sdtContent>
      <w:p w14:paraId="2F2100EC" w14:textId="7AB82B61" w:rsidR="00185175" w:rsidRDefault="00525027" w:rsidP="001B4B59">
        <w:pPr>
          <w:pStyle w:val="Header"/>
          <w:pBdr>
            <w:bottom w:val="single" w:sz="4" w:space="4" w:color="808080"/>
          </w:pBdr>
        </w:pPr>
        <w:r>
          <w:t>Carrier Payment Interface Control Document</w:t>
        </w:r>
      </w:p>
    </w:sdtContent>
  </w:sdt>
  <w:p w14:paraId="2F2100ED" w14:textId="77777777" w:rsidR="00185175" w:rsidRDefault="00185175" w:rsidP="001B4B59">
    <w:pPr>
      <w:pStyle w:val="Header"/>
      <w:pBdr>
        <w:bottom w:val="single" w:sz="4" w:space="4" w:color="808080"/>
      </w:pBdr>
    </w:pPr>
  </w:p>
  <w:p w14:paraId="2F2100EE" w14:textId="77777777" w:rsidR="00185175" w:rsidRDefault="0018517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3" w14:textId="5A116501" w:rsidR="00185175" w:rsidRDefault="0018517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4" w14:textId="03C24DAA" w:rsidR="00185175" w:rsidRDefault="0018517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9" w14:textId="472579E6" w:rsidR="00185175" w:rsidRDefault="001851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5D8A25E"/>
    <w:lvl w:ilvl="0">
      <w:start w:val="1"/>
      <w:numFmt w:val="decimal"/>
      <w:lvlText w:val="%1."/>
      <w:lvlJc w:val="left"/>
      <w:pPr>
        <w:tabs>
          <w:tab w:val="num" w:pos="1800"/>
        </w:tabs>
        <w:ind w:left="1800" w:hanging="360"/>
      </w:pPr>
    </w:lvl>
  </w:abstractNum>
  <w:abstractNum w:abstractNumId="1">
    <w:nsid w:val="FFFFFF7D"/>
    <w:multiLevelType w:val="singleLevel"/>
    <w:tmpl w:val="8A4CF20C"/>
    <w:lvl w:ilvl="0">
      <w:start w:val="1"/>
      <w:numFmt w:val="decimal"/>
      <w:lvlText w:val="%1."/>
      <w:lvlJc w:val="left"/>
      <w:pPr>
        <w:tabs>
          <w:tab w:val="num" w:pos="1440"/>
        </w:tabs>
        <w:ind w:left="1440" w:hanging="360"/>
      </w:pPr>
    </w:lvl>
  </w:abstractNum>
  <w:abstractNum w:abstractNumId="2">
    <w:nsid w:val="FFFFFF7E"/>
    <w:multiLevelType w:val="singleLevel"/>
    <w:tmpl w:val="F9E447B6"/>
    <w:lvl w:ilvl="0">
      <w:start w:val="1"/>
      <w:numFmt w:val="decimal"/>
      <w:lvlText w:val="%1."/>
      <w:lvlJc w:val="left"/>
      <w:pPr>
        <w:tabs>
          <w:tab w:val="num" w:pos="1080"/>
        </w:tabs>
        <w:ind w:left="1080" w:hanging="360"/>
      </w:pPr>
    </w:lvl>
  </w:abstractNum>
  <w:abstractNum w:abstractNumId="3">
    <w:nsid w:val="FFFFFF7F"/>
    <w:multiLevelType w:val="singleLevel"/>
    <w:tmpl w:val="A812576A"/>
    <w:lvl w:ilvl="0">
      <w:start w:val="1"/>
      <w:numFmt w:val="decimal"/>
      <w:lvlText w:val="%1."/>
      <w:lvlJc w:val="left"/>
      <w:pPr>
        <w:tabs>
          <w:tab w:val="num" w:pos="720"/>
        </w:tabs>
        <w:ind w:left="720" w:hanging="360"/>
      </w:pPr>
    </w:lvl>
  </w:abstractNum>
  <w:abstractNum w:abstractNumId="4">
    <w:nsid w:val="FFFFFF80"/>
    <w:multiLevelType w:val="singleLevel"/>
    <w:tmpl w:val="DE18034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47C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BF678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8A176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F22376A"/>
    <w:lvl w:ilvl="0">
      <w:start w:val="1"/>
      <w:numFmt w:val="decimal"/>
      <w:pStyle w:val="ListNumber"/>
      <w:lvlText w:val="%1."/>
      <w:lvlJc w:val="left"/>
      <w:pPr>
        <w:tabs>
          <w:tab w:val="num" w:pos="360"/>
        </w:tabs>
        <w:ind w:left="360" w:hanging="360"/>
      </w:pPr>
    </w:lvl>
  </w:abstractNum>
  <w:abstractNum w:abstractNumId="9">
    <w:nsid w:val="04DB67D0"/>
    <w:multiLevelType w:val="hybridMultilevel"/>
    <w:tmpl w:val="E0F810A8"/>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CC6059"/>
    <w:multiLevelType w:val="hybridMultilevel"/>
    <w:tmpl w:val="EC587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0D1B0D"/>
    <w:multiLevelType w:val="hybridMultilevel"/>
    <w:tmpl w:val="EC587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0D77B1"/>
    <w:multiLevelType w:val="hybridMultilevel"/>
    <w:tmpl w:val="A0CA12C0"/>
    <w:lvl w:ilvl="0" w:tplc="C4CEB480">
      <w:start w:val="1"/>
      <w:numFmt w:val="bullet"/>
      <w:pStyle w:val="Bull3"/>
      <w:lvlText w:val=""/>
      <w:lvlJc w:val="left"/>
      <w:pPr>
        <w:tabs>
          <w:tab w:val="num" w:pos="749"/>
        </w:tabs>
        <w:ind w:left="720" w:hanging="173"/>
      </w:pPr>
      <w:rPr>
        <w:rFonts w:ascii="Symbol" w:hAnsi="Symbol"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DA6210D"/>
    <w:multiLevelType w:val="hybridMultilevel"/>
    <w:tmpl w:val="3224F992"/>
    <w:lvl w:ilvl="0" w:tplc="B76C3DC6">
      <w:numFmt w:val="bullet"/>
      <w:pStyle w:val="RFPbullet1"/>
      <w:lvlText w:val=""/>
      <w:lvlJc w:val="left"/>
      <w:pPr>
        <w:tabs>
          <w:tab w:val="num" w:pos="418"/>
        </w:tabs>
        <w:ind w:left="418" w:hanging="360"/>
      </w:pPr>
      <w:rPr>
        <w:rFonts w:ascii="Wingdings" w:hAnsi="Wingdings" w:cs="Arial" w:hint="default"/>
        <w:color w:val="35606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2445064"/>
    <w:multiLevelType w:val="hybridMultilevel"/>
    <w:tmpl w:val="EB7A46C0"/>
    <w:lvl w:ilvl="0" w:tplc="951827F4">
      <w:start w:val="1"/>
      <w:numFmt w:val="bullet"/>
      <w:pStyle w:val="TableBull2"/>
      <w:lvlText w:val=""/>
      <w:lvlJc w:val="left"/>
      <w:pPr>
        <w:tabs>
          <w:tab w:val="num" w:pos="317"/>
        </w:tabs>
        <w:ind w:left="317" w:hanging="130"/>
      </w:pPr>
      <w:rPr>
        <w:rFonts w:ascii="Symbol" w:hAnsi="Symbol" w:hint="default"/>
        <w:color w:val="333399"/>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A2C0404"/>
    <w:multiLevelType w:val="hybridMultilevel"/>
    <w:tmpl w:val="6DD2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4918C6"/>
    <w:multiLevelType w:val="hybridMultilevel"/>
    <w:tmpl w:val="FA9CB4AC"/>
    <w:lvl w:ilvl="0" w:tplc="A074EAEE">
      <w:start w:val="1"/>
      <w:numFmt w:val="decimal"/>
      <w:pStyle w:val="TableNum2"/>
      <w:lvlText w:val="%1."/>
      <w:lvlJc w:val="left"/>
      <w:pPr>
        <w:tabs>
          <w:tab w:val="num" w:pos="518"/>
        </w:tabs>
        <w:ind w:left="518" w:hanging="230"/>
      </w:pPr>
      <w:rPr>
        <w:rFonts w:ascii="Arial" w:hAnsi="Arial"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C9468F5"/>
    <w:multiLevelType w:val="hybridMultilevel"/>
    <w:tmpl w:val="9182962E"/>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690C90"/>
    <w:multiLevelType w:val="hybridMultilevel"/>
    <w:tmpl w:val="9872C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53005C2"/>
    <w:multiLevelType w:val="multilevel"/>
    <w:tmpl w:val="2D1A85FA"/>
    <w:styleLink w:val="StyleNumberedBlackLeft025Hanging025"/>
    <w:lvl w:ilvl="0">
      <w:start w:val="1"/>
      <w:numFmt w:val="decimal"/>
      <w:lvlText w:val="%1."/>
      <w:lvlJc w:val="left"/>
      <w:pPr>
        <w:ind w:left="720" w:hanging="360"/>
      </w:pPr>
      <w:rPr>
        <w:rFonts w:ascii="Arial" w:hAnsi="Arial"/>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8E124D7"/>
    <w:multiLevelType w:val="hybridMultilevel"/>
    <w:tmpl w:val="A04C102A"/>
    <w:lvl w:ilvl="0" w:tplc="35EABF4E">
      <w:start w:val="1"/>
      <w:numFmt w:val="bullet"/>
      <w:pStyle w:val="TableBull1"/>
      <w:lvlText w:val=""/>
      <w:lvlJc w:val="left"/>
      <w:pPr>
        <w:ind w:left="418"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9B57B4F"/>
    <w:multiLevelType w:val="hybridMultilevel"/>
    <w:tmpl w:val="0D222772"/>
    <w:lvl w:ilvl="0" w:tplc="9724BA70">
      <w:start w:val="1"/>
      <w:numFmt w:val="bullet"/>
      <w:pStyle w:val="CheckMarkTableBull"/>
      <w:lvlText w:val=""/>
      <w:lvlJc w:val="left"/>
      <w:pPr>
        <w:tabs>
          <w:tab w:val="num" w:pos="44"/>
        </w:tabs>
        <w:ind w:left="231" w:hanging="173"/>
      </w:pPr>
      <w:rPr>
        <w:rFonts w:ascii="Wingdings" w:hAnsi="Wingdings" w:hint="default"/>
        <w:color w:val="356065"/>
      </w:rPr>
    </w:lvl>
    <w:lvl w:ilvl="1" w:tplc="E0163340" w:tentative="1">
      <w:start w:val="1"/>
      <w:numFmt w:val="bullet"/>
      <w:lvlText w:val="o"/>
      <w:lvlJc w:val="left"/>
      <w:pPr>
        <w:tabs>
          <w:tab w:val="num" w:pos="1440"/>
        </w:tabs>
        <w:ind w:left="1440" w:hanging="360"/>
      </w:pPr>
      <w:rPr>
        <w:rFonts w:ascii="Courier New" w:hAnsi="Courier New" w:cs="Courier New" w:hint="default"/>
      </w:rPr>
    </w:lvl>
    <w:lvl w:ilvl="2" w:tplc="927867EA" w:tentative="1">
      <w:start w:val="1"/>
      <w:numFmt w:val="bullet"/>
      <w:lvlText w:val=""/>
      <w:lvlJc w:val="left"/>
      <w:pPr>
        <w:tabs>
          <w:tab w:val="num" w:pos="2160"/>
        </w:tabs>
        <w:ind w:left="2160" w:hanging="360"/>
      </w:pPr>
      <w:rPr>
        <w:rFonts w:ascii="Wingdings" w:hAnsi="Wingdings" w:hint="default"/>
      </w:rPr>
    </w:lvl>
    <w:lvl w:ilvl="3" w:tplc="EA0EB86C" w:tentative="1">
      <w:start w:val="1"/>
      <w:numFmt w:val="bullet"/>
      <w:lvlText w:val=""/>
      <w:lvlJc w:val="left"/>
      <w:pPr>
        <w:tabs>
          <w:tab w:val="num" w:pos="2880"/>
        </w:tabs>
        <w:ind w:left="2880" w:hanging="360"/>
      </w:pPr>
      <w:rPr>
        <w:rFonts w:ascii="Symbol" w:hAnsi="Symbol" w:hint="default"/>
      </w:rPr>
    </w:lvl>
    <w:lvl w:ilvl="4" w:tplc="BED462C0" w:tentative="1">
      <w:start w:val="1"/>
      <w:numFmt w:val="bullet"/>
      <w:lvlText w:val="o"/>
      <w:lvlJc w:val="left"/>
      <w:pPr>
        <w:tabs>
          <w:tab w:val="num" w:pos="3600"/>
        </w:tabs>
        <w:ind w:left="3600" w:hanging="360"/>
      </w:pPr>
      <w:rPr>
        <w:rFonts w:ascii="Courier New" w:hAnsi="Courier New" w:cs="Courier New" w:hint="default"/>
      </w:rPr>
    </w:lvl>
    <w:lvl w:ilvl="5" w:tplc="E5F22B54" w:tentative="1">
      <w:start w:val="1"/>
      <w:numFmt w:val="bullet"/>
      <w:lvlText w:val=""/>
      <w:lvlJc w:val="left"/>
      <w:pPr>
        <w:tabs>
          <w:tab w:val="num" w:pos="4320"/>
        </w:tabs>
        <w:ind w:left="4320" w:hanging="360"/>
      </w:pPr>
      <w:rPr>
        <w:rFonts w:ascii="Wingdings" w:hAnsi="Wingdings" w:hint="default"/>
      </w:rPr>
    </w:lvl>
    <w:lvl w:ilvl="6" w:tplc="978685E8" w:tentative="1">
      <w:start w:val="1"/>
      <w:numFmt w:val="bullet"/>
      <w:lvlText w:val=""/>
      <w:lvlJc w:val="left"/>
      <w:pPr>
        <w:tabs>
          <w:tab w:val="num" w:pos="5040"/>
        </w:tabs>
        <w:ind w:left="5040" w:hanging="360"/>
      </w:pPr>
      <w:rPr>
        <w:rFonts w:ascii="Symbol" w:hAnsi="Symbol" w:hint="default"/>
      </w:rPr>
    </w:lvl>
    <w:lvl w:ilvl="7" w:tplc="8D1CD04A" w:tentative="1">
      <w:start w:val="1"/>
      <w:numFmt w:val="bullet"/>
      <w:lvlText w:val="o"/>
      <w:lvlJc w:val="left"/>
      <w:pPr>
        <w:tabs>
          <w:tab w:val="num" w:pos="5760"/>
        </w:tabs>
        <w:ind w:left="5760" w:hanging="360"/>
      </w:pPr>
      <w:rPr>
        <w:rFonts w:ascii="Courier New" w:hAnsi="Courier New" w:cs="Courier New" w:hint="default"/>
      </w:rPr>
    </w:lvl>
    <w:lvl w:ilvl="8" w:tplc="2A347988" w:tentative="1">
      <w:start w:val="1"/>
      <w:numFmt w:val="bullet"/>
      <w:lvlText w:val=""/>
      <w:lvlJc w:val="left"/>
      <w:pPr>
        <w:tabs>
          <w:tab w:val="num" w:pos="6480"/>
        </w:tabs>
        <w:ind w:left="6480" w:hanging="360"/>
      </w:pPr>
      <w:rPr>
        <w:rFonts w:ascii="Wingdings" w:hAnsi="Wingdings" w:hint="default"/>
      </w:rPr>
    </w:lvl>
  </w:abstractNum>
  <w:abstractNum w:abstractNumId="22">
    <w:nsid w:val="4BD43906"/>
    <w:multiLevelType w:val="hybridMultilevel"/>
    <w:tmpl w:val="C7DC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C014F4"/>
    <w:multiLevelType w:val="hybridMultilevel"/>
    <w:tmpl w:val="768AFFB2"/>
    <w:lvl w:ilvl="0" w:tplc="FB9C2508">
      <w:start w:val="1"/>
      <w:numFmt w:val="decimal"/>
      <w:pStyle w:val="TableNum1"/>
      <w:lvlText w:val="%1."/>
      <w:lvlJc w:val="left"/>
      <w:pPr>
        <w:tabs>
          <w:tab w:val="num" w:pos="288"/>
        </w:tabs>
        <w:ind w:left="288" w:hanging="230"/>
      </w:pPr>
      <w:rPr>
        <w:rFonts w:ascii="Arial" w:hAnsi="Arial" w:hint="default"/>
        <w:b w:val="0"/>
        <w:i w:val="0"/>
        <w:color w:val="356065"/>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3C67AA"/>
    <w:multiLevelType w:val="multilevel"/>
    <w:tmpl w:val="E37CA41E"/>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none"/>
      <w:lvlText w:val=""/>
      <w:lvlJc w:val="left"/>
      <w:pPr>
        <w:tabs>
          <w:tab w:val="num" w:pos="0"/>
        </w:tabs>
        <w:ind w:left="1008" w:hanging="1008"/>
      </w:pPr>
      <w:rPr>
        <w:rFonts w:hint="default"/>
      </w:rPr>
    </w:lvl>
    <w:lvl w:ilvl="5">
      <w:start w:val="1"/>
      <w:numFmt w:val="none"/>
      <w:lvlText w:val=""/>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5">
    <w:nsid w:val="585750BF"/>
    <w:multiLevelType w:val="hybridMultilevel"/>
    <w:tmpl w:val="99E2DA44"/>
    <w:lvl w:ilvl="0" w:tplc="18A85D32">
      <w:start w:val="1"/>
      <w:numFmt w:val="bullet"/>
      <w:pStyle w:val="PullQuote-RedCheck"/>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8828B1"/>
    <w:multiLevelType w:val="hybridMultilevel"/>
    <w:tmpl w:val="8D0699E8"/>
    <w:lvl w:ilvl="0" w:tplc="B93A6B5C">
      <w:start w:val="1"/>
      <w:numFmt w:val="bullet"/>
      <w:pStyle w:val="Bull2"/>
      <w:lvlText w:val=""/>
      <w:lvlJc w:val="left"/>
      <w:pPr>
        <w:ind w:left="1080" w:hanging="360"/>
      </w:pPr>
      <w:rPr>
        <w:rFonts w:ascii="Wingdings 3" w:hAnsi="Wingdings 3" w:hint="default"/>
        <w:color w:val="C00000"/>
        <w:sz w:val="18"/>
        <w:szCs w:val="18"/>
      </w:rPr>
    </w:lvl>
    <w:lvl w:ilvl="1" w:tplc="0409000F">
      <w:start w:val="1"/>
      <w:numFmt w:val="decimal"/>
      <w:lvlText w:val="%2."/>
      <w:lvlJc w:val="left"/>
      <w:pPr>
        <w:tabs>
          <w:tab w:val="num" w:pos="1800"/>
        </w:tabs>
        <w:ind w:left="1800" w:hanging="360"/>
      </w:pPr>
      <w:rPr>
        <w:rFonts w:hint="default"/>
        <w:color w:val="C00000"/>
        <w:sz w:val="18"/>
        <w:szCs w:val="1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0445012"/>
    <w:multiLevelType w:val="hybridMultilevel"/>
    <w:tmpl w:val="2E12CABC"/>
    <w:lvl w:ilvl="0" w:tplc="0409000F">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2483AC5"/>
    <w:multiLevelType w:val="hybridMultilevel"/>
    <w:tmpl w:val="B1300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067A04"/>
    <w:multiLevelType w:val="hybridMultilevel"/>
    <w:tmpl w:val="648A94CA"/>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AFE5F3D"/>
    <w:multiLevelType w:val="hybridMultilevel"/>
    <w:tmpl w:val="E3806818"/>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9C3CEE"/>
    <w:multiLevelType w:val="hybridMultilevel"/>
    <w:tmpl w:val="76CA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2903FE"/>
    <w:multiLevelType w:val="hybridMultilevel"/>
    <w:tmpl w:val="D0B42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0065F5"/>
    <w:multiLevelType w:val="multilevel"/>
    <w:tmpl w:val="5644BFB2"/>
    <w:lvl w:ilvl="0">
      <w:start w:val="1"/>
      <w:numFmt w:val="none"/>
      <w:pStyle w:val="TOCHeading"/>
      <w:lvlText w:val="%1"/>
      <w:lvlJc w:val="left"/>
      <w:pPr>
        <w:tabs>
          <w:tab w:val="num" w:pos="720"/>
        </w:tabs>
        <w:ind w:left="720" w:hanging="648"/>
      </w:pPr>
      <w:rPr>
        <w:rFonts w:ascii="Arial" w:hAnsi="Arial"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152"/>
        </w:tabs>
        <w:ind w:left="1152" w:hanging="1080"/>
      </w:pPr>
      <w:rPr>
        <w:rFonts w:hint="default"/>
      </w:rPr>
    </w:lvl>
    <w:lvl w:ilvl="3">
      <w:start w:val="1"/>
      <w:numFmt w:val="decimal"/>
      <w:lvlText w:val="%1.%2.%3.%4"/>
      <w:lvlJc w:val="left"/>
      <w:pPr>
        <w:tabs>
          <w:tab w:val="num" w:pos="1296"/>
        </w:tabs>
        <w:ind w:left="1296" w:hanging="1224"/>
      </w:pPr>
      <w:rPr>
        <w:rFonts w:hint="default"/>
      </w:rPr>
    </w:lvl>
    <w:lvl w:ilvl="4">
      <w:start w:val="1"/>
      <w:numFmt w:val="decimal"/>
      <w:lvlText w:val="%1.%2.%3.%4.%5"/>
      <w:lvlJc w:val="left"/>
      <w:pPr>
        <w:tabs>
          <w:tab w:val="num" w:pos="1512"/>
        </w:tabs>
        <w:ind w:left="1512" w:hanging="1440"/>
      </w:pPr>
      <w:rPr>
        <w:rFonts w:hint="default"/>
      </w:rPr>
    </w:lvl>
    <w:lvl w:ilvl="5">
      <w:start w:val="1"/>
      <w:numFmt w:val="none"/>
      <w:lvlText w:val="%6"/>
      <w:lvlJc w:val="left"/>
      <w:pPr>
        <w:tabs>
          <w:tab w:val="num" w:pos="792"/>
        </w:tabs>
        <w:ind w:left="792" w:hanging="720"/>
      </w:pPr>
      <w:rPr>
        <w:rFonts w:hint="default"/>
      </w:rPr>
    </w:lvl>
    <w:lvl w:ilvl="6">
      <w:start w:val="1"/>
      <w:numFmt w:val="none"/>
      <w:lvlText w:val="%6"/>
      <w:lvlJc w:val="left"/>
      <w:pPr>
        <w:tabs>
          <w:tab w:val="num" w:pos="792"/>
        </w:tabs>
        <w:ind w:left="792" w:hanging="720"/>
      </w:pPr>
      <w:rPr>
        <w:rFonts w:hint="default"/>
      </w:rPr>
    </w:lvl>
    <w:lvl w:ilvl="7">
      <w:start w:val="1"/>
      <w:numFmt w:val="none"/>
      <w:lvlText w:val="%6"/>
      <w:lvlJc w:val="left"/>
      <w:pPr>
        <w:tabs>
          <w:tab w:val="num" w:pos="1512"/>
        </w:tabs>
        <w:ind w:left="1512" w:hanging="1440"/>
      </w:pPr>
      <w:rPr>
        <w:rFonts w:hint="default"/>
      </w:rPr>
    </w:lvl>
    <w:lvl w:ilvl="8">
      <w:start w:val="1"/>
      <w:numFmt w:val="none"/>
      <w:lvlText w:val="%6"/>
      <w:lvlJc w:val="left"/>
      <w:pPr>
        <w:tabs>
          <w:tab w:val="num" w:pos="1656"/>
        </w:tabs>
        <w:ind w:left="1656" w:hanging="1584"/>
      </w:pPr>
      <w:rPr>
        <w:rFonts w:hint="default"/>
      </w:rPr>
    </w:lvl>
  </w:abstractNum>
  <w:abstractNum w:abstractNumId="34">
    <w:nsid w:val="7DDD6246"/>
    <w:multiLevelType w:val="hybridMultilevel"/>
    <w:tmpl w:val="02D04616"/>
    <w:lvl w:ilvl="0" w:tplc="8E803370">
      <w:start w:val="1"/>
      <w:numFmt w:val="bullet"/>
      <w:pStyle w:val="Bull1"/>
      <w:lvlText w:val=""/>
      <w:lvlJc w:val="left"/>
      <w:pPr>
        <w:ind w:left="547" w:hanging="360"/>
      </w:pPr>
      <w:rPr>
        <w:rFonts w:ascii="Wingdings" w:hAnsi="Wingdings" w:hint="default"/>
        <w:color w:val="C00000"/>
      </w:rPr>
    </w:lvl>
    <w:lvl w:ilvl="1" w:tplc="04090019">
      <w:start w:val="1"/>
      <w:numFmt w:val="bullet"/>
      <w:lvlText w:val=""/>
      <w:lvlJc w:val="left"/>
      <w:pPr>
        <w:tabs>
          <w:tab w:val="num" w:pos="1440"/>
        </w:tabs>
        <w:ind w:left="1440" w:hanging="360"/>
      </w:pPr>
      <w:rPr>
        <w:rFonts w:ascii="Wingdings" w:hAnsi="Wingdings" w:hint="default"/>
        <w:color w:val="356065"/>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7F3C6C30"/>
    <w:multiLevelType w:val="hybridMultilevel"/>
    <w:tmpl w:val="BDB08D6A"/>
    <w:lvl w:ilvl="0" w:tplc="1CD68216">
      <w:start w:val="1"/>
      <w:numFmt w:val="decimal"/>
      <w:lvlText w:val="%1."/>
      <w:lvlJc w:val="left"/>
      <w:pPr>
        <w:ind w:left="2160" w:hanging="360"/>
      </w:pPr>
    </w:lvl>
    <w:lvl w:ilvl="1" w:tplc="1CA8D818" w:tentative="1">
      <w:start w:val="1"/>
      <w:numFmt w:val="lowerLetter"/>
      <w:lvlText w:val="%2."/>
      <w:lvlJc w:val="left"/>
      <w:pPr>
        <w:ind w:left="1800" w:hanging="360"/>
      </w:pPr>
    </w:lvl>
    <w:lvl w:ilvl="2" w:tplc="AA1EC838" w:tentative="1">
      <w:start w:val="1"/>
      <w:numFmt w:val="lowerRoman"/>
      <w:lvlText w:val="%3."/>
      <w:lvlJc w:val="right"/>
      <w:pPr>
        <w:ind w:left="2520" w:hanging="180"/>
      </w:pPr>
    </w:lvl>
    <w:lvl w:ilvl="3" w:tplc="C97A004E" w:tentative="1">
      <w:start w:val="1"/>
      <w:numFmt w:val="decimal"/>
      <w:lvlText w:val="%4."/>
      <w:lvlJc w:val="left"/>
      <w:pPr>
        <w:ind w:left="3240" w:hanging="360"/>
      </w:pPr>
    </w:lvl>
    <w:lvl w:ilvl="4" w:tplc="25C4253A" w:tentative="1">
      <w:start w:val="1"/>
      <w:numFmt w:val="lowerLetter"/>
      <w:lvlText w:val="%5."/>
      <w:lvlJc w:val="left"/>
      <w:pPr>
        <w:ind w:left="3960" w:hanging="360"/>
      </w:pPr>
    </w:lvl>
    <w:lvl w:ilvl="5" w:tplc="9B3CB65C" w:tentative="1">
      <w:start w:val="1"/>
      <w:numFmt w:val="lowerRoman"/>
      <w:lvlText w:val="%6."/>
      <w:lvlJc w:val="right"/>
      <w:pPr>
        <w:ind w:left="4680" w:hanging="180"/>
      </w:pPr>
    </w:lvl>
    <w:lvl w:ilvl="6" w:tplc="8A461DC4" w:tentative="1">
      <w:start w:val="1"/>
      <w:numFmt w:val="decimal"/>
      <w:lvlText w:val="%7."/>
      <w:lvlJc w:val="left"/>
      <w:pPr>
        <w:ind w:left="5400" w:hanging="360"/>
      </w:pPr>
    </w:lvl>
    <w:lvl w:ilvl="7" w:tplc="58760378" w:tentative="1">
      <w:start w:val="1"/>
      <w:numFmt w:val="lowerLetter"/>
      <w:lvlText w:val="%8."/>
      <w:lvlJc w:val="left"/>
      <w:pPr>
        <w:ind w:left="6120" w:hanging="360"/>
      </w:pPr>
    </w:lvl>
    <w:lvl w:ilvl="8" w:tplc="8708C126" w:tentative="1">
      <w:start w:val="1"/>
      <w:numFmt w:val="lowerRoman"/>
      <w:lvlText w:val="%9."/>
      <w:lvlJc w:val="right"/>
      <w:pPr>
        <w:ind w:left="6840" w:hanging="180"/>
      </w:pPr>
    </w:lvl>
  </w:abstractNum>
  <w:num w:numId="1">
    <w:abstractNumId w:val="25"/>
  </w:num>
  <w:num w:numId="2">
    <w:abstractNumId w:val="26"/>
  </w:num>
  <w:num w:numId="3">
    <w:abstractNumId w:val="24"/>
  </w:num>
  <w:num w:numId="4">
    <w:abstractNumId w:val="34"/>
  </w:num>
  <w:num w:numId="5">
    <w:abstractNumId w:val="20"/>
  </w:num>
  <w:num w:numId="6">
    <w:abstractNumId w:val="33"/>
  </w:num>
  <w:num w:numId="7">
    <w:abstractNumId w:val="14"/>
  </w:num>
  <w:num w:numId="8">
    <w:abstractNumId w:val="16"/>
  </w:num>
  <w:num w:numId="9">
    <w:abstractNumId w:val="12"/>
  </w:num>
  <w:num w:numId="10">
    <w:abstractNumId w:val="21"/>
  </w:num>
  <w:num w:numId="11">
    <w:abstractNumId w:val="23"/>
  </w:num>
  <w:num w:numId="12">
    <w:abstractNumId w:val="13"/>
  </w:num>
  <w:num w:numId="13">
    <w:abstractNumId w:val="18"/>
  </w:num>
  <w:num w:numId="14">
    <w:abstractNumId w:val="19"/>
  </w:num>
  <w:num w:numId="15">
    <w:abstractNumId w:val="17"/>
  </w:num>
  <w:num w:numId="16">
    <w:abstractNumId w:val="27"/>
  </w:num>
  <w:num w:numId="17">
    <w:abstractNumId w:val="29"/>
  </w:num>
  <w:num w:numId="18">
    <w:abstractNumId w:val="35"/>
  </w:num>
  <w:num w:numId="19">
    <w:abstractNumId w:val="9"/>
  </w:num>
  <w:num w:numId="20">
    <w:abstractNumId w:val="30"/>
  </w:num>
  <w:num w:numId="21">
    <w:abstractNumId w:val="24"/>
  </w:num>
  <w:num w:numId="22">
    <w:abstractNumId w:val="31"/>
  </w:num>
  <w:num w:numId="23">
    <w:abstractNumId w:val="24"/>
  </w:num>
  <w:num w:numId="24">
    <w:abstractNumId w:val="22"/>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20"/>
  </w:num>
  <w:num w:numId="35">
    <w:abstractNumId w:val="28"/>
  </w:num>
  <w:num w:numId="36">
    <w:abstractNumId w:val="11"/>
  </w:num>
  <w:num w:numId="37">
    <w:abstractNumId w:val="10"/>
  </w:num>
  <w:num w:numId="38">
    <w:abstractNumId w:val="32"/>
  </w:num>
  <w:num w:numId="39">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DD"/>
    <w:rsid w:val="00000B7F"/>
    <w:rsid w:val="00002B67"/>
    <w:rsid w:val="00004495"/>
    <w:rsid w:val="0000605E"/>
    <w:rsid w:val="00007A36"/>
    <w:rsid w:val="00010264"/>
    <w:rsid w:val="00010457"/>
    <w:rsid w:val="00010E45"/>
    <w:rsid w:val="000112EE"/>
    <w:rsid w:val="00012317"/>
    <w:rsid w:val="000167AC"/>
    <w:rsid w:val="00020BD7"/>
    <w:rsid w:val="00022B25"/>
    <w:rsid w:val="00022B85"/>
    <w:rsid w:val="000242AC"/>
    <w:rsid w:val="0002625B"/>
    <w:rsid w:val="00027022"/>
    <w:rsid w:val="00033EFC"/>
    <w:rsid w:val="0003569F"/>
    <w:rsid w:val="0003598B"/>
    <w:rsid w:val="000415C9"/>
    <w:rsid w:val="00043248"/>
    <w:rsid w:val="000538B7"/>
    <w:rsid w:val="000554A9"/>
    <w:rsid w:val="00056444"/>
    <w:rsid w:val="000629C7"/>
    <w:rsid w:val="00066570"/>
    <w:rsid w:val="000732C0"/>
    <w:rsid w:val="0007495B"/>
    <w:rsid w:val="000819D5"/>
    <w:rsid w:val="0008328D"/>
    <w:rsid w:val="00087195"/>
    <w:rsid w:val="00087D5F"/>
    <w:rsid w:val="00087F94"/>
    <w:rsid w:val="0009069F"/>
    <w:rsid w:val="00091EC1"/>
    <w:rsid w:val="00093ED2"/>
    <w:rsid w:val="000B08FF"/>
    <w:rsid w:val="000B0C0A"/>
    <w:rsid w:val="000B37DC"/>
    <w:rsid w:val="000B37F2"/>
    <w:rsid w:val="000B3DBD"/>
    <w:rsid w:val="000B3E3C"/>
    <w:rsid w:val="000B5B80"/>
    <w:rsid w:val="000C0393"/>
    <w:rsid w:val="000C2305"/>
    <w:rsid w:val="000C41AB"/>
    <w:rsid w:val="000C52FA"/>
    <w:rsid w:val="000C59E2"/>
    <w:rsid w:val="000C59FB"/>
    <w:rsid w:val="000C615E"/>
    <w:rsid w:val="000C633B"/>
    <w:rsid w:val="000D2D86"/>
    <w:rsid w:val="000E087A"/>
    <w:rsid w:val="000E206D"/>
    <w:rsid w:val="000E2A78"/>
    <w:rsid w:val="000E497C"/>
    <w:rsid w:val="000E5A9B"/>
    <w:rsid w:val="000E5FD4"/>
    <w:rsid w:val="000F2345"/>
    <w:rsid w:val="000F3A23"/>
    <w:rsid w:val="000F53D3"/>
    <w:rsid w:val="00104C2B"/>
    <w:rsid w:val="0010598E"/>
    <w:rsid w:val="00107497"/>
    <w:rsid w:val="00107852"/>
    <w:rsid w:val="00112138"/>
    <w:rsid w:val="001127B0"/>
    <w:rsid w:val="001137FD"/>
    <w:rsid w:val="001140C7"/>
    <w:rsid w:val="0011496C"/>
    <w:rsid w:val="00114F6E"/>
    <w:rsid w:val="00125919"/>
    <w:rsid w:val="001269D7"/>
    <w:rsid w:val="001319A9"/>
    <w:rsid w:val="00131B16"/>
    <w:rsid w:val="00133FD5"/>
    <w:rsid w:val="0013484D"/>
    <w:rsid w:val="0013523B"/>
    <w:rsid w:val="00141D1B"/>
    <w:rsid w:val="00146901"/>
    <w:rsid w:val="00146CBC"/>
    <w:rsid w:val="001554F4"/>
    <w:rsid w:val="001616AA"/>
    <w:rsid w:val="00163114"/>
    <w:rsid w:val="001670E6"/>
    <w:rsid w:val="00167732"/>
    <w:rsid w:val="00172F39"/>
    <w:rsid w:val="001743BC"/>
    <w:rsid w:val="00175391"/>
    <w:rsid w:val="00180701"/>
    <w:rsid w:val="00180F29"/>
    <w:rsid w:val="001823AF"/>
    <w:rsid w:val="0018429E"/>
    <w:rsid w:val="00184C9F"/>
    <w:rsid w:val="00185175"/>
    <w:rsid w:val="00186708"/>
    <w:rsid w:val="0019185A"/>
    <w:rsid w:val="0019215D"/>
    <w:rsid w:val="00192667"/>
    <w:rsid w:val="00193517"/>
    <w:rsid w:val="00195F97"/>
    <w:rsid w:val="00197F19"/>
    <w:rsid w:val="001A22ED"/>
    <w:rsid w:val="001A477C"/>
    <w:rsid w:val="001A66BA"/>
    <w:rsid w:val="001A7282"/>
    <w:rsid w:val="001B0948"/>
    <w:rsid w:val="001B1D97"/>
    <w:rsid w:val="001B448B"/>
    <w:rsid w:val="001B4B59"/>
    <w:rsid w:val="001B781F"/>
    <w:rsid w:val="001C37A9"/>
    <w:rsid w:val="001C3C18"/>
    <w:rsid w:val="001C59C1"/>
    <w:rsid w:val="001C5B72"/>
    <w:rsid w:val="001D3181"/>
    <w:rsid w:val="001D3CB3"/>
    <w:rsid w:val="001D52A2"/>
    <w:rsid w:val="001D5FDB"/>
    <w:rsid w:val="001D6ADD"/>
    <w:rsid w:val="001D789E"/>
    <w:rsid w:val="001E0B46"/>
    <w:rsid w:val="001E1D46"/>
    <w:rsid w:val="001E255C"/>
    <w:rsid w:val="001E470F"/>
    <w:rsid w:val="001E5896"/>
    <w:rsid w:val="001F01AB"/>
    <w:rsid w:val="001F1745"/>
    <w:rsid w:val="001F307A"/>
    <w:rsid w:val="001F713E"/>
    <w:rsid w:val="001F7506"/>
    <w:rsid w:val="00201D0B"/>
    <w:rsid w:val="00203F43"/>
    <w:rsid w:val="002045AD"/>
    <w:rsid w:val="00204CB9"/>
    <w:rsid w:val="00210F66"/>
    <w:rsid w:val="002141DD"/>
    <w:rsid w:val="0021435B"/>
    <w:rsid w:val="0021670F"/>
    <w:rsid w:val="00221897"/>
    <w:rsid w:val="00221974"/>
    <w:rsid w:val="002223AD"/>
    <w:rsid w:val="00225325"/>
    <w:rsid w:val="00235F5A"/>
    <w:rsid w:val="00245617"/>
    <w:rsid w:val="00251C2F"/>
    <w:rsid w:val="00254171"/>
    <w:rsid w:val="002573C2"/>
    <w:rsid w:val="00260DBB"/>
    <w:rsid w:val="002630F6"/>
    <w:rsid w:val="00264623"/>
    <w:rsid w:val="00266ACC"/>
    <w:rsid w:val="002727C9"/>
    <w:rsid w:val="0028562F"/>
    <w:rsid w:val="002871D0"/>
    <w:rsid w:val="002A0165"/>
    <w:rsid w:val="002A144D"/>
    <w:rsid w:val="002A2935"/>
    <w:rsid w:val="002A3278"/>
    <w:rsid w:val="002A5A94"/>
    <w:rsid w:val="002B302C"/>
    <w:rsid w:val="002B5006"/>
    <w:rsid w:val="002B5858"/>
    <w:rsid w:val="002B6D7E"/>
    <w:rsid w:val="002B6F23"/>
    <w:rsid w:val="002C0E92"/>
    <w:rsid w:val="002C44D8"/>
    <w:rsid w:val="002C533E"/>
    <w:rsid w:val="002C54B3"/>
    <w:rsid w:val="002C67FF"/>
    <w:rsid w:val="002C6C82"/>
    <w:rsid w:val="002D4CAF"/>
    <w:rsid w:val="002D5F5E"/>
    <w:rsid w:val="002E055B"/>
    <w:rsid w:val="002E3723"/>
    <w:rsid w:val="002E4456"/>
    <w:rsid w:val="002E4CA3"/>
    <w:rsid w:val="002F0868"/>
    <w:rsid w:val="002F6A1C"/>
    <w:rsid w:val="00302532"/>
    <w:rsid w:val="00305185"/>
    <w:rsid w:val="003056AA"/>
    <w:rsid w:val="00305E82"/>
    <w:rsid w:val="00307EA7"/>
    <w:rsid w:val="00311A9E"/>
    <w:rsid w:val="003130A9"/>
    <w:rsid w:val="00313168"/>
    <w:rsid w:val="00316BE7"/>
    <w:rsid w:val="003177A0"/>
    <w:rsid w:val="0032430D"/>
    <w:rsid w:val="00330537"/>
    <w:rsid w:val="00335172"/>
    <w:rsid w:val="00337064"/>
    <w:rsid w:val="003379DE"/>
    <w:rsid w:val="0034123E"/>
    <w:rsid w:val="00341D78"/>
    <w:rsid w:val="003442BC"/>
    <w:rsid w:val="00351E3A"/>
    <w:rsid w:val="00352E6A"/>
    <w:rsid w:val="00355B8A"/>
    <w:rsid w:val="003608DD"/>
    <w:rsid w:val="00362EE1"/>
    <w:rsid w:val="0036301C"/>
    <w:rsid w:val="00364F53"/>
    <w:rsid w:val="00367259"/>
    <w:rsid w:val="0037239E"/>
    <w:rsid w:val="003731E5"/>
    <w:rsid w:val="00380823"/>
    <w:rsid w:val="00382672"/>
    <w:rsid w:val="00383B1B"/>
    <w:rsid w:val="003866EF"/>
    <w:rsid w:val="00387032"/>
    <w:rsid w:val="00387AFE"/>
    <w:rsid w:val="00387D00"/>
    <w:rsid w:val="00391D49"/>
    <w:rsid w:val="003A2F6F"/>
    <w:rsid w:val="003B201B"/>
    <w:rsid w:val="003B5461"/>
    <w:rsid w:val="003B63DE"/>
    <w:rsid w:val="003C1B72"/>
    <w:rsid w:val="003C5D6D"/>
    <w:rsid w:val="003D63AB"/>
    <w:rsid w:val="003D724C"/>
    <w:rsid w:val="003E066A"/>
    <w:rsid w:val="003E1BC2"/>
    <w:rsid w:val="003E6F26"/>
    <w:rsid w:val="003F1286"/>
    <w:rsid w:val="003F4798"/>
    <w:rsid w:val="003F4F6F"/>
    <w:rsid w:val="003F56CA"/>
    <w:rsid w:val="003F6A68"/>
    <w:rsid w:val="003F7C1F"/>
    <w:rsid w:val="004008DF"/>
    <w:rsid w:val="0040155C"/>
    <w:rsid w:val="0040163B"/>
    <w:rsid w:val="00404CAB"/>
    <w:rsid w:val="00407114"/>
    <w:rsid w:val="00407C39"/>
    <w:rsid w:val="004103F1"/>
    <w:rsid w:val="004154D5"/>
    <w:rsid w:val="0042394B"/>
    <w:rsid w:val="0043008B"/>
    <w:rsid w:val="004304B0"/>
    <w:rsid w:val="004366F9"/>
    <w:rsid w:val="00436BBF"/>
    <w:rsid w:val="00437A19"/>
    <w:rsid w:val="00441337"/>
    <w:rsid w:val="00446A59"/>
    <w:rsid w:val="00447854"/>
    <w:rsid w:val="004518E1"/>
    <w:rsid w:val="00451F8F"/>
    <w:rsid w:val="004549BE"/>
    <w:rsid w:val="00456FDE"/>
    <w:rsid w:val="004640D6"/>
    <w:rsid w:val="00467DDE"/>
    <w:rsid w:val="0047072F"/>
    <w:rsid w:val="00470B29"/>
    <w:rsid w:val="00470EDD"/>
    <w:rsid w:val="004719B8"/>
    <w:rsid w:val="00474A5B"/>
    <w:rsid w:val="00475780"/>
    <w:rsid w:val="0048347E"/>
    <w:rsid w:val="00487271"/>
    <w:rsid w:val="00487E4F"/>
    <w:rsid w:val="00490179"/>
    <w:rsid w:val="004921F9"/>
    <w:rsid w:val="004969BE"/>
    <w:rsid w:val="00497257"/>
    <w:rsid w:val="004A095A"/>
    <w:rsid w:val="004A1AED"/>
    <w:rsid w:val="004A3F0F"/>
    <w:rsid w:val="004A4045"/>
    <w:rsid w:val="004B335F"/>
    <w:rsid w:val="004B3F2E"/>
    <w:rsid w:val="004C2714"/>
    <w:rsid w:val="004C3C95"/>
    <w:rsid w:val="004C6FD2"/>
    <w:rsid w:val="004D0267"/>
    <w:rsid w:val="004D38F2"/>
    <w:rsid w:val="004D3B06"/>
    <w:rsid w:val="004D5E13"/>
    <w:rsid w:val="004D62EF"/>
    <w:rsid w:val="004D7BB9"/>
    <w:rsid w:val="004E1FF9"/>
    <w:rsid w:val="004E2870"/>
    <w:rsid w:val="004E3257"/>
    <w:rsid w:val="004E5242"/>
    <w:rsid w:val="004E5426"/>
    <w:rsid w:val="004E5CA9"/>
    <w:rsid w:val="004E642E"/>
    <w:rsid w:val="004F51DC"/>
    <w:rsid w:val="004F5845"/>
    <w:rsid w:val="004F7249"/>
    <w:rsid w:val="0050055B"/>
    <w:rsid w:val="00503376"/>
    <w:rsid w:val="00506002"/>
    <w:rsid w:val="005104BF"/>
    <w:rsid w:val="00510BD8"/>
    <w:rsid w:val="0051412F"/>
    <w:rsid w:val="00517B55"/>
    <w:rsid w:val="00520561"/>
    <w:rsid w:val="005211AC"/>
    <w:rsid w:val="00523AD0"/>
    <w:rsid w:val="00525027"/>
    <w:rsid w:val="005325BB"/>
    <w:rsid w:val="00534398"/>
    <w:rsid w:val="005359B2"/>
    <w:rsid w:val="00536281"/>
    <w:rsid w:val="00537CDB"/>
    <w:rsid w:val="00543D41"/>
    <w:rsid w:val="00544AC3"/>
    <w:rsid w:val="00552C91"/>
    <w:rsid w:val="00554456"/>
    <w:rsid w:val="005556FF"/>
    <w:rsid w:val="00556F10"/>
    <w:rsid w:val="00557357"/>
    <w:rsid w:val="005607E7"/>
    <w:rsid w:val="005651AB"/>
    <w:rsid w:val="0057148A"/>
    <w:rsid w:val="00577274"/>
    <w:rsid w:val="00577B42"/>
    <w:rsid w:val="005807A5"/>
    <w:rsid w:val="00580954"/>
    <w:rsid w:val="00583A78"/>
    <w:rsid w:val="00593923"/>
    <w:rsid w:val="0059780E"/>
    <w:rsid w:val="005A0B5A"/>
    <w:rsid w:val="005A0CC3"/>
    <w:rsid w:val="005A1094"/>
    <w:rsid w:val="005A11CD"/>
    <w:rsid w:val="005A26E0"/>
    <w:rsid w:val="005A339C"/>
    <w:rsid w:val="005A55D7"/>
    <w:rsid w:val="005A642C"/>
    <w:rsid w:val="005A70D0"/>
    <w:rsid w:val="005B694A"/>
    <w:rsid w:val="005B72E7"/>
    <w:rsid w:val="005B7327"/>
    <w:rsid w:val="005B7B83"/>
    <w:rsid w:val="005C0B18"/>
    <w:rsid w:val="005D0314"/>
    <w:rsid w:val="005D06F0"/>
    <w:rsid w:val="005D1215"/>
    <w:rsid w:val="005D24A1"/>
    <w:rsid w:val="005D2B60"/>
    <w:rsid w:val="005E632A"/>
    <w:rsid w:val="005F1BE2"/>
    <w:rsid w:val="005F203A"/>
    <w:rsid w:val="005F2CA6"/>
    <w:rsid w:val="005F72C8"/>
    <w:rsid w:val="006013BF"/>
    <w:rsid w:val="0061003B"/>
    <w:rsid w:val="00610986"/>
    <w:rsid w:val="00612547"/>
    <w:rsid w:val="00613C1C"/>
    <w:rsid w:val="00614F05"/>
    <w:rsid w:val="00616548"/>
    <w:rsid w:val="00627ECE"/>
    <w:rsid w:val="00630691"/>
    <w:rsid w:val="00631D41"/>
    <w:rsid w:val="006330E3"/>
    <w:rsid w:val="006331EA"/>
    <w:rsid w:val="00633C2C"/>
    <w:rsid w:val="006354DF"/>
    <w:rsid w:val="00642397"/>
    <w:rsid w:val="00643237"/>
    <w:rsid w:val="00645A2C"/>
    <w:rsid w:val="00646719"/>
    <w:rsid w:val="0064759A"/>
    <w:rsid w:val="00652FC6"/>
    <w:rsid w:val="00653E62"/>
    <w:rsid w:val="0065568B"/>
    <w:rsid w:val="00656638"/>
    <w:rsid w:val="00660132"/>
    <w:rsid w:val="00660AF5"/>
    <w:rsid w:val="0066565C"/>
    <w:rsid w:val="00665819"/>
    <w:rsid w:val="0066753A"/>
    <w:rsid w:val="006706AF"/>
    <w:rsid w:val="00670B67"/>
    <w:rsid w:val="0067248B"/>
    <w:rsid w:val="00677024"/>
    <w:rsid w:val="00687EA0"/>
    <w:rsid w:val="00687EB5"/>
    <w:rsid w:val="006937D5"/>
    <w:rsid w:val="006945D9"/>
    <w:rsid w:val="006A0604"/>
    <w:rsid w:val="006A4FA6"/>
    <w:rsid w:val="006A5446"/>
    <w:rsid w:val="006B0638"/>
    <w:rsid w:val="006D1344"/>
    <w:rsid w:val="006D1525"/>
    <w:rsid w:val="006D2EE0"/>
    <w:rsid w:val="006D6612"/>
    <w:rsid w:val="006D6E92"/>
    <w:rsid w:val="006E09E8"/>
    <w:rsid w:val="006E2133"/>
    <w:rsid w:val="006E57EA"/>
    <w:rsid w:val="006E60B2"/>
    <w:rsid w:val="006E61B7"/>
    <w:rsid w:val="006F2613"/>
    <w:rsid w:val="006F4081"/>
    <w:rsid w:val="006F493F"/>
    <w:rsid w:val="00700149"/>
    <w:rsid w:val="00700929"/>
    <w:rsid w:val="00703D56"/>
    <w:rsid w:val="00707F4C"/>
    <w:rsid w:val="007100CE"/>
    <w:rsid w:val="00710D98"/>
    <w:rsid w:val="00712C69"/>
    <w:rsid w:val="00712D4C"/>
    <w:rsid w:val="007130BA"/>
    <w:rsid w:val="00714D43"/>
    <w:rsid w:val="00714FB3"/>
    <w:rsid w:val="007171E3"/>
    <w:rsid w:val="00717C93"/>
    <w:rsid w:val="00722551"/>
    <w:rsid w:val="00723685"/>
    <w:rsid w:val="00723F93"/>
    <w:rsid w:val="00726510"/>
    <w:rsid w:val="00727306"/>
    <w:rsid w:val="00727B4E"/>
    <w:rsid w:val="00730FB8"/>
    <w:rsid w:val="00732897"/>
    <w:rsid w:val="00734076"/>
    <w:rsid w:val="007405D0"/>
    <w:rsid w:val="00742DBF"/>
    <w:rsid w:val="00745FDF"/>
    <w:rsid w:val="00752109"/>
    <w:rsid w:val="00752200"/>
    <w:rsid w:val="0075413A"/>
    <w:rsid w:val="00754313"/>
    <w:rsid w:val="0075648C"/>
    <w:rsid w:val="00760252"/>
    <w:rsid w:val="00761CDA"/>
    <w:rsid w:val="00763303"/>
    <w:rsid w:val="00767EA3"/>
    <w:rsid w:val="00771A3A"/>
    <w:rsid w:val="00771D0E"/>
    <w:rsid w:val="00772FAA"/>
    <w:rsid w:val="00774CCA"/>
    <w:rsid w:val="00782AB8"/>
    <w:rsid w:val="00785F5B"/>
    <w:rsid w:val="00790051"/>
    <w:rsid w:val="007937A5"/>
    <w:rsid w:val="00794E44"/>
    <w:rsid w:val="007960E6"/>
    <w:rsid w:val="007A6BF3"/>
    <w:rsid w:val="007B4A14"/>
    <w:rsid w:val="007B6AC8"/>
    <w:rsid w:val="007C0FA0"/>
    <w:rsid w:val="007C526C"/>
    <w:rsid w:val="007D01D0"/>
    <w:rsid w:val="007D06CE"/>
    <w:rsid w:val="007D294B"/>
    <w:rsid w:val="007D5B61"/>
    <w:rsid w:val="007E107B"/>
    <w:rsid w:val="007E4058"/>
    <w:rsid w:val="007E494B"/>
    <w:rsid w:val="007E5F29"/>
    <w:rsid w:val="007E612D"/>
    <w:rsid w:val="007F2BBF"/>
    <w:rsid w:val="007F3CBC"/>
    <w:rsid w:val="007F4376"/>
    <w:rsid w:val="007F59D8"/>
    <w:rsid w:val="007F5EB8"/>
    <w:rsid w:val="00805CB5"/>
    <w:rsid w:val="008109B1"/>
    <w:rsid w:val="00810A5F"/>
    <w:rsid w:val="008142BB"/>
    <w:rsid w:val="00814F9B"/>
    <w:rsid w:val="00815869"/>
    <w:rsid w:val="00817953"/>
    <w:rsid w:val="008210CF"/>
    <w:rsid w:val="008231FC"/>
    <w:rsid w:val="00824330"/>
    <w:rsid w:val="00827F8F"/>
    <w:rsid w:val="00831BDD"/>
    <w:rsid w:val="008328F6"/>
    <w:rsid w:val="00832F16"/>
    <w:rsid w:val="00833A31"/>
    <w:rsid w:val="00834201"/>
    <w:rsid w:val="0083528C"/>
    <w:rsid w:val="00835FDE"/>
    <w:rsid w:val="00841C06"/>
    <w:rsid w:val="00845438"/>
    <w:rsid w:val="008455D1"/>
    <w:rsid w:val="00847D60"/>
    <w:rsid w:val="008536F9"/>
    <w:rsid w:val="00855F77"/>
    <w:rsid w:val="00857F35"/>
    <w:rsid w:val="008601A5"/>
    <w:rsid w:val="008605EC"/>
    <w:rsid w:val="008628E1"/>
    <w:rsid w:val="00863053"/>
    <w:rsid w:val="00867CF2"/>
    <w:rsid w:val="00874006"/>
    <w:rsid w:val="008772C9"/>
    <w:rsid w:val="00877B17"/>
    <w:rsid w:val="0088007B"/>
    <w:rsid w:val="00880D51"/>
    <w:rsid w:val="00882611"/>
    <w:rsid w:val="00883056"/>
    <w:rsid w:val="0088476A"/>
    <w:rsid w:val="00884B1F"/>
    <w:rsid w:val="008868B9"/>
    <w:rsid w:val="00887425"/>
    <w:rsid w:val="008A02F5"/>
    <w:rsid w:val="008A5A5E"/>
    <w:rsid w:val="008A64B8"/>
    <w:rsid w:val="008C0210"/>
    <w:rsid w:val="008C0529"/>
    <w:rsid w:val="008C2FD8"/>
    <w:rsid w:val="008C603D"/>
    <w:rsid w:val="008C7C48"/>
    <w:rsid w:val="008D3FB9"/>
    <w:rsid w:val="008D69B5"/>
    <w:rsid w:val="008E4192"/>
    <w:rsid w:val="008E5E6E"/>
    <w:rsid w:val="008E6CA6"/>
    <w:rsid w:val="008F3812"/>
    <w:rsid w:val="008F4590"/>
    <w:rsid w:val="009003C2"/>
    <w:rsid w:val="00902175"/>
    <w:rsid w:val="009043F2"/>
    <w:rsid w:val="00907A72"/>
    <w:rsid w:val="00910041"/>
    <w:rsid w:val="00914D6E"/>
    <w:rsid w:val="009150A4"/>
    <w:rsid w:val="00915877"/>
    <w:rsid w:val="009209A2"/>
    <w:rsid w:val="00921607"/>
    <w:rsid w:val="00921FBF"/>
    <w:rsid w:val="00927198"/>
    <w:rsid w:val="009314C6"/>
    <w:rsid w:val="009338FF"/>
    <w:rsid w:val="0093763D"/>
    <w:rsid w:val="009409E5"/>
    <w:rsid w:val="00945C43"/>
    <w:rsid w:val="00946D1C"/>
    <w:rsid w:val="009555B3"/>
    <w:rsid w:val="00956E54"/>
    <w:rsid w:val="00957A0B"/>
    <w:rsid w:val="00961ABC"/>
    <w:rsid w:val="00963DB0"/>
    <w:rsid w:val="00971E90"/>
    <w:rsid w:val="00973CD8"/>
    <w:rsid w:val="00977343"/>
    <w:rsid w:val="00977C68"/>
    <w:rsid w:val="00980B1B"/>
    <w:rsid w:val="00981F6C"/>
    <w:rsid w:val="00982B29"/>
    <w:rsid w:val="009874F7"/>
    <w:rsid w:val="0098781D"/>
    <w:rsid w:val="00987F3F"/>
    <w:rsid w:val="0099172E"/>
    <w:rsid w:val="009929B7"/>
    <w:rsid w:val="00993ECF"/>
    <w:rsid w:val="00995007"/>
    <w:rsid w:val="009A5E77"/>
    <w:rsid w:val="009A6777"/>
    <w:rsid w:val="009B2A66"/>
    <w:rsid w:val="009C2836"/>
    <w:rsid w:val="009C2A1B"/>
    <w:rsid w:val="009C73DF"/>
    <w:rsid w:val="009C7E58"/>
    <w:rsid w:val="009D1291"/>
    <w:rsid w:val="009D4555"/>
    <w:rsid w:val="009D707A"/>
    <w:rsid w:val="009E0798"/>
    <w:rsid w:val="009E2E84"/>
    <w:rsid w:val="009E2F74"/>
    <w:rsid w:val="009E391B"/>
    <w:rsid w:val="009E3CF7"/>
    <w:rsid w:val="009E43C5"/>
    <w:rsid w:val="009F1A34"/>
    <w:rsid w:val="009F2056"/>
    <w:rsid w:val="009F3368"/>
    <w:rsid w:val="009F639E"/>
    <w:rsid w:val="009F678F"/>
    <w:rsid w:val="00A02DF6"/>
    <w:rsid w:val="00A0416E"/>
    <w:rsid w:val="00A122C0"/>
    <w:rsid w:val="00A140AC"/>
    <w:rsid w:val="00A16C24"/>
    <w:rsid w:val="00A201E6"/>
    <w:rsid w:val="00A22AD8"/>
    <w:rsid w:val="00A23A5F"/>
    <w:rsid w:val="00A27C21"/>
    <w:rsid w:val="00A30E5E"/>
    <w:rsid w:val="00A3524B"/>
    <w:rsid w:val="00A44187"/>
    <w:rsid w:val="00A44AA2"/>
    <w:rsid w:val="00A47456"/>
    <w:rsid w:val="00A5465B"/>
    <w:rsid w:val="00A54C48"/>
    <w:rsid w:val="00A57808"/>
    <w:rsid w:val="00A63244"/>
    <w:rsid w:val="00A6466F"/>
    <w:rsid w:val="00A6587E"/>
    <w:rsid w:val="00A715F1"/>
    <w:rsid w:val="00A71F94"/>
    <w:rsid w:val="00A72BB8"/>
    <w:rsid w:val="00A74845"/>
    <w:rsid w:val="00A75891"/>
    <w:rsid w:val="00A761BA"/>
    <w:rsid w:val="00A76633"/>
    <w:rsid w:val="00A86EAC"/>
    <w:rsid w:val="00A90093"/>
    <w:rsid w:val="00A92026"/>
    <w:rsid w:val="00A9701E"/>
    <w:rsid w:val="00AA0527"/>
    <w:rsid w:val="00AA0B70"/>
    <w:rsid w:val="00AA6760"/>
    <w:rsid w:val="00AA7E69"/>
    <w:rsid w:val="00AB589A"/>
    <w:rsid w:val="00AB6C50"/>
    <w:rsid w:val="00AC0156"/>
    <w:rsid w:val="00AC201E"/>
    <w:rsid w:val="00AC35C4"/>
    <w:rsid w:val="00AC4EA7"/>
    <w:rsid w:val="00AD19F3"/>
    <w:rsid w:val="00AD21B0"/>
    <w:rsid w:val="00AD79F4"/>
    <w:rsid w:val="00AE1DC3"/>
    <w:rsid w:val="00AE2CDF"/>
    <w:rsid w:val="00AE3416"/>
    <w:rsid w:val="00AE41B6"/>
    <w:rsid w:val="00AE43AF"/>
    <w:rsid w:val="00AE699B"/>
    <w:rsid w:val="00AE7B84"/>
    <w:rsid w:val="00AF57B1"/>
    <w:rsid w:val="00B00E81"/>
    <w:rsid w:val="00B036CF"/>
    <w:rsid w:val="00B03778"/>
    <w:rsid w:val="00B03ADD"/>
    <w:rsid w:val="00B05078"/>
    <w:rsid w:val="00B10D7E"/>
    <w:rsid w:val="00B12888"/>
    <w:rsid w:val="00B152AB"/>
    <w:rsid w:val="00B202BC"/>
    <w:rsid w:val="00B27F59"/>
    <w:rsid w:val="00B30FEA"/>
    <w:rsid w:val="00B34DDD"/>
    <w:rsid w:val="00B37108"/>
    <w:rsid w:val="00B42C01"/>
    <w:rsid w:val="00B52580"/>
    <w:rsid w:val="00B55C40"/>
    <w:rsid w:val="00B56512"/>
    <w:rsid w:val="00B579F1"/>
    <w:rsid w:val="00B60FA3"/>
    <w:rsid w:val="00B62888"/>
    <w:rsid w:val="00B66904"/>
    <w:rsid w:val="00B676D9"/>
    <w:rsid w:val="00B67E73"/>
    <w:rsid w:val="00B7112F"/>
    <w:rsid w:val="00B75793"/>
    <w:rsid w:val="00B824BC"/>
    <w:rsid w:val="00B82E3F"/>
    <w:rsid w:val="00B839CE"/>
    <w:rsid w:val="00B86CAC"/>
    <w:rsid w:val="00B956D9"/>
    <w:rsid w:val="00B95FFE"/>
    <w:rsid w:val="00B9781E"/>
    <w:rsid w:val="00BA309B"/>
    <w:rsid w:val="00BA5EAE"/>
    <w:rsid w:val="00BA7AD7"/>
    <w:rsid w:val="00BB1EA9"/>
    <w:rsid w:val="00BB2747"/>
    <w:rsid w:val="00BB6025"/>
    <w:rsid w:val="00BB6E6A"/>
    <w:rsid w:val="00BC16B5"/>
    <w:rsid w:val="00BC1CFC"/>
    <w:rsid w:val="00BC5AFA"/>
    <w:rsid w:val="00BC5E29"/>
    <w:rsid w:val="00BD250F"/>
    <w:rsid w:val="00BD2611"/>
    <w:rsid w:val="00BE3AA2"/>
    <w:rsid w:val="00BE3F38"/>
    <w:rsid w:val="00BE4376"/>
    <w:rsid w:val="00BE49F7"/>
    <w:rsid w:val="00BF02F3"/>
    <w:rsid w:val="00BF0644"/>
    <w:rsid w:val="00BF0B6F"/>
    <w:rsid w:val="00BF55C9"/>
    <w:rsid w:val="00BF68CB"/>
    <w:rsid w:val="00BF72A3"/>
    <w:rsid w:val="00C073C2"/>
    <w:rsid w:val="00C12CF6"/>
    <w:rsid w:val="00C14493"/>
    <w:rsid w:val="00C16439"/>
    <w:rsid w:val="00C16736"/>
    <w:rsid w:val="00C23D62"/>
    <w:rsid w:val="00C23FE9"/>
    <w:rsid w:val="00C2441A"/>
    <w:rsid w:val="00C24B44"/>
    <w:rsid w:val="00C27C0E"/>
    <w:rsid w:val="00C30E76"/>
    <w:rsid w:val="00C318F4"/>
    <w:rsid w:val="00C333A5"/>
    <w:rsid w:val="00C3627C"/>
    <w:rsid w:val="00C369B0"/>
    <w:rsid w:val="00C37491"/>
    <w:rsid w:val="00C42887"/>
    <w:rsid w:val="00C46178"/>
    <w:rsid w:val="00C47214"/>
    <w:rsid w:val="00C52FD0"/>
    <w:rsid w:val="00C53ADB"/>
    <w:rsid w:val="00C64414"/>
    <w:rsid w:val="00C67CC7"/>
    <w:rsid w:val="00C67E27"/>
    <w:rsid w:val="00C704CC"/>
    <w:rsid w:val="00C71EA7"/>
    <w:rsid w:val="00C72DCE"/>
    <w:rsid w:val="00C743CE"/>
    <w:rsid w:val="00C752B0"/>
    <w:rsid w:val="00C7710D"/>
    <w:rsid w:val="00C7730B"/>
    <w:rsid w:val="00C808A6"/>
    <w:rsid w:val="00C814C3"/>
    <w:rsid w:val="00C83371"/>
    <w:rsid w:val="00C84A2E"/>
    <w:rsid w:val="00C85C11"/>
    <w:rsid w:val="00C87DED"/>
    <w:rsid w:val="00C97937"/>
    <w:rsid w:val="00CA061F"/>
    <w:rsid w:val="00CA53C1"/>
    <w:rsid w:val="00CA578C"/>
    <w:rsid w:val="00CA5C22"/>
    <w:rsid w:val="00CB173C"/>
    <w:rsid w:val="00CC03F9"/>
    <w:rsid w:val="00CC319E"/>
    <w:rsid w:val="00CC435D"/>
    <w:rsid w:val="00CC48C1"/>
    <w:rsid w:val="00CC5F9E"/>
    <w:rsid w:val="00CC6591"/>
    <w:rsid w:val="00CD31BA"/>
    <w:rsid w:val="00CE3EDB"/>
    <w:rsid w:val="00CE5273"/>
    <w:rsid w:val="00CE76B1"/>
    <w:rsid w:val="00CF114B"/>
    <w:rsid w:val="00CF1977"/>
    <w:rsid w:val="00CF206C"/>
    <w:rsid w:val="00CF2FBE"/>
    <w:rsid w:val="00CF637B"/>
    <w:rsid w:val="00D01DE6"/>
    <w:rsid w:val="00D04E6D"/>
    <w:rsid w:val="00D10E5F"/>
    <w:rsid w:val="00D11A17"/>
    <w:rsid w:val="00D15A2C"/>
    <w:rsid w:val="00D23F27"/>
    <w:rsid w:val="00D311E6"/>
    <w:rsid w:val="00D34A46"/>
    <w:rsid w:val="00D376AA"/>
    <w:rsid w:val="00D413BB"/>
    <w:rsid w:val="00D43B98"/>
    <w:rsid w:val="00D46BD0"/>
    <w:rsid w:val="00D47029"/>
    <w:rsid w:val="00D518BD"/>
    <w:rsid w:val="00D621AD"/>
    <w:rsid w:val="00D627A4"/>
    <w:rsid w:val="00D64A7E"/>
    <w:rsid w:val="00D73A8C"/>
    <w:rsid w:val="00D802BF"/>
    <w:rsid w:val="00D900D6"/>
    <w:rsid w:val="00D915B6"/>
    <w:rsid w:val="00D933DE"/>
    <w:rsid w:val="00D961BD"/>
    <w:rsid w:val="00DA012C"/>
    <w:rsid w:val="00DA261F"/>
    <w:rsid w:val="00DA2FB6"/>
    <w:rsid w:val="00DA386C"/>
    <w:rsid w:val="00DA506D"/>
    <w:rsid w:val="00DA57AE"/>
    <w:rsid w:val="00DA5FB6"/>
    <w:rsid w:val="00DA6FBE"/>
    <w:rsid w:val="00DA735F"/>
    <w:rsid w:val="00DA7C5A"/>
    <w:rsid w:val="00DB71DE"/>
    <w:rsid w:val="00DC1ABB"/>
    <w:rsid w:val="00DC3215"/>
    <w:rsid w:val="00DC341B"/>
    <w:rsid w:val="00DC3911"/>
    <w:rsid w:val="00DC40BD"/>
    <w:rsid w:val="00DC6DC7"/>
    <w:rsid w:val="00DD1391"/>
    <w:rsid w:val="00DD5FC3"/>
    <w:rsid w:val="00DD6AB4"/>
    <w:rsid w:val="00DE3BB2"/>
    <w:rsid w:val="00DE3BD0"/>
    <w:rsid w:val="00DE79CB"/>
    <w:rsid w:val="00DF16AD"/>
    <w:rsid w:val="00E015F9"/>
    <w:rsid w:val="00E02BC0"/>
    <w:rsid w:val="00E033ED"/>
    <w:rsid w:val="00E03E59"/>
    <w:rsid w:val="00E06245"/>
    <w:rsid w:val="00E07317"/>
    <w:rsid w:val="00E079E9"/>
    <w:rsid w:val="00E10522"/>
    <w:rsid w:val="00E11748"/>
    <w:rsid w:val="00E12884"/>
    <w:rsid w:val="00E12CB4"/>
    <w:rsid w:val="00E202B7"/>
    <w:rsid w:val="00E203DD"/>
    <w:rsid w:val="00E22079"/>
    <w:rsid w:val="00E23BEF"/>
    <w:rsid w:val="00E23F05"/>
    <w:rsid w:val="00E26348"/>
    <w:rsid w:val="00E27E2C"/>
    <w:rsid w:val="00E30C2A"/>
    <w:rsid w:val="00E31C42"/>
    <w:rsid w:val="00E3243F"/>
    <w:rsid w:val="00E35E81"/>
    <w:rsid w:val="00E43EF2"/>
    <w:rsid w:val="00E4432B"/>
    <w:rsid w:val="00E447BA"/>
    <w:rsid w:val="00E45E4D"/>
    <w:rsid w:val="00E46091"/>
    <w:rsid w:val="00E5278E"/>
    <w:rsid w:val="00E54027"/>
    <w:rsid w:val="00E5411E"/>
    <w:rsid w:val="00E54D48"/>
    <w:rsid w:val="00E54FA9"/>
    <w:rsid w:val="00E55682"/>
    <w:rsid w:val="00E57B08"/>
    <w:rsid w:val="00E63CF1"/>
    <w:rsid w:val="00E6767F"/>
    <w:rsid w:val="00E70926"/>
    <w:rsid w:val="00E72CD7"/>
    <w:rsid w:val="00E73702"/>
    <w:rsid w:val="00E80B2B"/>
    <w:rsid w:val="00E8163B"/>
    <w:rsid w:val="00E828AE"/>
    <w:rsid w:val="00E85AC7"/>
    <w:rsid w:val="00E86397"/>
    <w:rsid w:val="00E866B3"/>
    <w:rsid w:val="00E86D70"/>
    <w:rsid w:val="00E90263"/>
    <w:rsid w:val="00E907BF"/>
    <w:rsid w:val="00E9137F"/>
    <w:rsid w:val="00E91C91"/>
    <w:rsid w:val="00E9208A"/>
    <w:rsid w:val="00E93E8D"/>
    <w:rsid w:val="00EA141E"/>
    <w:rsid w:val="00EA3187"/>
    <w:rsid w:val="00EA3841"/>
    <w:rsid w:val="00EB3F7A"/>
    <w:rsid w:val="00EB4045"/>
    <w:rsid w:val="00EB5A98"/>
    <w:rsid w:val="00EB5C0B"/>
    <w:rsid w:val="00EB630C"/>
    <w:rsid w:val="00EB779E"/>
    <w:rsid w:val="00EC0511"/>
    <w:rsid w:val="00EC3D9D"/>
    <w:rsid w:val="00EC5503"/>
    <w:rsid w:val="00EC70F0"/>
    <w:rsid w:val="00EC7780"/>
    <w:rsid w:val="00EC7820"/>
    <w:rsid w:val="00ED43BA"/>
    <w:rsid w:val="00ED449C"/>
    <w:rsid w:val="00ED540A"/>
    <w:rsid w:val="00EE0409"/>
    <w:rsid w:val="00EE1382"/>
    <w:rsid w:val="00EE21F7"/>
    <w:rsid w:val="00EE2FD4"/>
    <w:rsid w:val="00EE3BE1"/>
    <w:rsid w:val="00EF224D"/>
    <w:rsid w:val="00EF4CDF"/>
    <w:rsid w:val="00EF6356"/>
    <w:rsid w:val="00EF6FBB"/>
    <w:rsid w:val="00EF7A1E"/>
    <w:rsid w:val="00F00834"/>
    <w:rsid w:val="00F02F9E"/>
    <w:rsid w:val="00F04330"/>
    <w:rsid w:val="00F1088C"/>
    <w:rsid w:val="00F128A0"/>
    <w:rsid w:val="00F142A9"/>
    <w:rsid w:val="00F23AEC"/>
    <w:rsid w:val="00F2402B"/>
    <w:rsid w:val="00F2446B"/>
    <w:rsid w:val="00F31F27"/>
    <w:rsid w:val="00F32FC2"/>
    <w:rsid w:val="00F41E9F"/>
    <w:rsid w:val="00F436C9"/>
    <w:rsid w:val="00F44491"/>
    <w:rsid w:val="00F477F9"/>
    <w:rsid w:val="00F515E0"/>
    <w:rsid w:val="00F51EF4"/>
    <w:rsid w:val="00F63E58"/>
    <w:rsid w:val="00F64DF7"/>
    <w:rsid w:val="00F70A11"/>
    <w:rsid w:val="00F70AB8"/>
    <w:rsid w:val="00F76E19"/>
    <w:rsid w:val="00F77E1C"/>
    <w:rsid w:val="00F81720"/>
    <w:rsid w:val="00F820A7"/>
    <w:rsid w:val="00F849B1"/>
    <w:rsid w:val="00F86700"/>
    <w:rsid w:val="00F933FE"/>
    <w:rsid w:val="00FA165B"/>
    <w:rsid w:val="00FA3FC9"/>
    <w:rsid w:val="00FA5073"/>
    <w:rsid w:val="00FA6A16"/>
    <w:rsid w:val="00FA7309"/>
    <w:rsid w:val="00FC1D98"/>
    <w:rsid w:val="00FC387C"/>
    <w:rsid w:val="00FC3D12"/>
    <w:rsid w:val="00FC6D50"/>
    <w:rsid w:val="00FD15B9"/>
    <w:rsid w:val="00FD2A78"/>
    <w:rsid w:val="00FE1BD0"/>
    <w:rsid w:val="00FE1F8A"/>
    <w:rsid w:val="00FE6233"/>
    <w:rsid w:val="00FE7409"/>
    <w:rsid w:val="00FF1EC0"/>
    <w:rsid w:val="00FF204C"/>
    <w:rsid w:val="00FF2512"/>
    <w:rsid w:val="00FF34A2"/>
    <w:rsid w:val="00FF3863"/>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F21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64DF7"/>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010457"/>
    <w:pPr>
      <w:numPr>
        <w:ilvl w:val="0"/>
        <w:numId w:val="0"/>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pPr>
  </w:style>
  <w:style w:type="paragraph" w:styleId="Caption">
    <w:name w:val="caption"/>
    <w:basedOn w:val="Normal"/>
    <w:next w:val="Normal"/>
    <w:link w:val="CaptionChar"/>
    <w:qFormat/>
    <w:rsid w:val="004518E1"/>
    <w:pPr>
      <w:keepNext/>
      <w:spacing w:after="120"/>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aliases w:val="Header1,h,Header x"/>
    <w:link w:val="HeaderChar"/>
    <w:uiPriority w:val="99"/>
    <w:rsid w:val="00B03ADD"/>
    <w:pPr>
      <w:tabs>
        <w:tab w:val="right" w:pos="9360"/>
      </w:tabs>
      <w:jc w:val="right"/>
    </w:pPr>
    <w:rPr>
      <w:rFonts w:ascii="Arial" w:hAnsi="Arial"/>
      <w:sz w:val="18"/>
      <w:szCs w:val="24"/>
    </w:rPr>
  </w:style>
  <w:style w:type="character" w:customStyle="1" w:styleId="HeaderChar">
    <w:name w:val="Header Char"/>
    <w:aliases w:val="Header1 Char,h Char,Header x Char"/>
    <w:basedOn w:val="DefaultParagraphFont"/>
    <w:link w:val="Header"/>
    <w:uiPriority w:val="99"/>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4518E1"/>
    <w:rPr>
      <w:rFonts w:ascii="Arial" w:hAnsi="Arial"/>
      <w:b/>
      <w:bCs/>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1C59C1"/>
    <w:pPr>
      <w:numPr>
        <w:numId w:val="5"/>
      </w:numPr>
      <w:spacing w:after="40"/>
      <w:ind w:left="202" w:hanging="144"/>
    </w:pPr>
    <w:rPr>
      <w:rFonts w:ascii="Arial" w:hAnsi="Arial"/>
      <w:color w:val="000000"/>
      <w:sz w:val="18"/>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36301C"/>
    <w:pPr>
      <w:numPr>
        <w:numId w:val="6"/>
      </w:numPr>
      <w:tabs>
        <w:tab w:val="clear" w:pos="720"/>
        <w:tab w:val="num" w:pos="0"/>
      </w:tabs>
      <w:ind w:left="0" w:firstLine="0"/>
    </w:pPr>
    <w:rPr>
      <w:noProof/>
    </w:r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5B72E7"/>
    <w:pPr>
      <w:spacing w:after="80"/>
      <w:ind w:left="540"/>
    </w:pPr>
  </w:style>
  <w:style w:type="paragraph" w:customStyle="1" w:styleId="Bull2para">
    <w:name w:val="Bull2 para"/>
    <w:basedOn w:val="Bull1para"/>
    <w:next w:val="Bull2"/>
    <w:rsid w:val="005B72E7"/>
    <w:pPr>
      <w:ind w:left="108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5B72E7"/>
    <w:pPr>
      <w:ind w:left="1710"/>
    </w:pPr>
  </w:style>
  <w:style w:type="paragraph" w:styleId="TOC3">
    <w:name w:val="toc 3"/>
    <w:basedOn w:val="TOC2"/>
    <w:uiPriority w:val="39"/>
    <w:rsid w:val="00CC319E"/>
    <w:pPr>
      <w:ind w:left="1638" w:hanging="999"/>
    </w:pPr>
  </w:style>
  <w:style w:type="paragraph" w:styleId="TOC4">
    <w:name w:val="toc 4"/>
    <w:basedOn w:val="TOC3"/>
    <w:uiPriority w:val="39"/>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1C59C1"/>
    <w:rPr>
      <w:rFonts w:ascii="Arial" w:hAnsi="Arial"/>
      <w:color w:val="000000"/>
      <w:sz w:val="18"/>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next w:val="BodyText"/>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uiPriority w:val="59"/>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790051"/>
    <w:pPr>
      <w:keepNext/>
      <w:spacing w:before="80" w:after="80"/>
      <w:jc w:val="center"/>
    </w:pPr>
    <w:rPr>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uiPriority w:val="99"/>
    <w:rsid w:val="00EB630C"/>
    <w:pPr>
      <w:ind w:left="480" w:hanging="480"/>
    </w:pPr>
    <w:rPr>
      <w:rFonts w:ascii="Arial" w:hAnsi="Arial" w:cstheme="minorHAnsi"/>
      <w:sz w:val="22"/>
      <w:szCs w:val="20"/>
    </w:rPr>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1">
    <w:name w:val="EmailStyle1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uiPriority w:val="99"/>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64DF7"/>
    <w:pPr>
      <w:spacing w:after="120"/>
      <w:ind w:left="36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7E107B"/>
    <w:rPr>
      <w:b/>
      <w:bCs/>
    </w:rPr>
  </w:style>
  <w:style w:type="table" w:styleId="TableGrid8">
    <w:name w:val="Table Grid 8"/>
    <w:basedOn w:val="TableNormal"/>
    <w:rsid w:val="002C53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10E5F"/>
    <w:rPr>
      <w:color w:val="808080"/>
    </w:rPr>
  </w:style>
  <w:style w:type="paragraph" w:styleId="EndnoteText">
    <w:name w:val="endnote text"/>
    <w:basedOn w:val="Normal"/>
    <w:link w:val="EndnoteTextChar"/>
    <w:rsid w:val="005F1BE2"/>
    <w:rPr>
      <w:sz w:val="20"/>
      <w:szCs w:val="20"/>
    </w:rPr>
  </w:style>
  <w:style w:type="character" w:customStyle="1" w:styleId="EndnoteTextChar">
    <w:name w:val="Endnote Text Char"/>
    <w:basedOn w:val="DefaultParagraphFont"/>
    <w:link w:val="EndnoteText"/>
    <w:rsid w:val="005F1BE2"/>
  </w:style>
  <w:style w:type="character" w:styleId="EndnoteReference">
    <w:name w:val="endnote reference"/>
    <w:basedOn w:val="DefaultParagraphFont"/>
    <w:rsid w:val="005F1BE2"/>
    <w:rPr>
      <w:vertAlign w:val="superscript"/>
    </w:rPr>
  </w:style>
  <w:style w:type="paragraph" w:customStyle="1" w:styleId="StyleTableHeaderAuto">
    <w:name w:val="Style Table Header + Auto"/>
    <w:basedOn w:val="TableHeader"/>
    <w:rsid w:val="0099172E"/>
    <w:rPr>
      <w:bCs/>
    </w:rPr>
  </w:style>
  <w:style w:type="paragraph" w:customStyle="1" w:styleId="StyleTableHeaderAuto1">
    <w:name w:val="Style Table Header + Auto1"/>
    <w:basedOn w:val="TableHeader"/>
    <w:rsid w:val="00C2441A"/>
    <w:rPr>
      <w:bCs/>
    </w:rPr>
  </w:style>
  <w:style w:type="paragraph" w:styleId="ListNumber">
    <w:name w:val="List Number"/>
    <w:basedOn w:val="Normal"/>
    <w:rsid w:val="00771A3A"/>
    <w:pPr>
      <w:numPr>
        <w:numId w:val="29"/>
      </w:numPr>
      <w:contextualSpacing/>
    </w:pPr>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64DF7"/>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010457"/>
    <w:pPr>
      <w:numPr>
        <w:ilvl w:val="0"/>
        <w:numId w:val="0"/>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pPr>
  </w:style>
  <w:style w:type="paragraph" w:styleId="Caption">
    <w:name w:val="caption"/>
    <w:basedOn w:val="Normal"/>
    <w:next w:val="Normal"/>
    <w:link w:val="CaptionChar"/>
    <w:qFormat/>
    <w:rsid w:val="004518E1"/>
    <w:pPr>
      <w:keepNext/>
      <w:spacing w:after="120"/>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aliases w:val="Header1,h,Header x"/>
    <w:link w:val="HeaderChar"/>
    <w:uiPriority w:val="99"/>
    <w:rsid w:val="00B03ADD"/>
    <w:pPr>
      <w:tabs>
        <w:tab w:val="right" w:pos="9360"/>
      </w:tabs>
      <w:jc w:val="right"/>
    </w:pPr>
    <w:rPr>
      <w:rFonts w:ascii="Arial" w:hAnsi="Arial"/>
      <w:sz w:val="18"/>
      <w:szCs w:val="24"/>
    </w:rPr>
  </w:style>
  <w:style w:type="character" w:customStyle="1" w:styleId="HeaderChar">
    <w:name w:val="Header Char"/>
    <w:aliases w:val="Header1 Char,h Char,Header x Char"/>
    <w:basedOn w:val="DefaultParagraphFont"/>
    <w:link w:val="Header"/>
    <w:uiPriority w:val="99"/>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4518E1"/>
    <w:rPr>
      <w:rFonts w:ascii="Arial" w:hAnsi="Arial"/>
      <w:b/>
      <w:bCs/>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1C59C1"/>
    <w:pPr>
      <w:numPr>
        <w:numId w:val="5"/>
      </w:numPr>
      <w:spacing w:after="40"/>
      <w:ind w:left="202" w:hanging="144"/>
    </w:pPr>
    <w:rPr>
      <w:rFonts w:ascii="Arial" w:hAnsi="Arial"/>
      <w:color w:val="000000"/>
      <w:sz w:val="18"/>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36301C"/>
    <w:pPr>
      <w:numPr>
        <w:numId w:val="6"/>
      </w:numPr>
      <w:tabs>
        <w:tab w:val="clear" w:pos="720"/>
        <w:tab w:val="num" w:pos="0"/>
      </w:tabs>
      <w:ind w:left="0" w:firstLine="0"/>
    </w:pPr>
    <w:rPr>
      <w:noProof/>
    </w:r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5B72E7"/>
    <w:pPr>
      <w:spacing w:after="80"/>
      <w:ind w:left="540"/>
    </w:pPr>
  </w:style>
  <w:style w:type="paragraph" w:customStyle="1" w:styleId="Bull2para">
    <w:name w:val="Bull2 para"/>
    <w:basedOn w:val="Bull1para"/>
    <w:next w:val="Bull2"/>
    <w:rsid w:val="005B72E7"/>
    <w:pPr>
      <w:ind w:left="108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5B72E7"/>
    <w:pPr>
      <w:ind w:left="1710"/>
    </w:pPr>
  </w:style>
  <w:style w:type="paragraph" w:styleId="TOC3">
    <w:name w:val="toc 3"/>
    <w:basedOn w:val="TOC2"/>
    <w:uiPriority w:val="39"/>
    <w:rsid w:val="00CC319E"/>
    <w:pPr>
      <w:ind w:left="1638" w:hanging="999"/>
    </w:pPr>
  </w:style>
  <w:style w:type="paragraph" w:styleId="TOC4">
    <w:name w:val="toc 4"/>
    <w:basedOn w:val="TOC3"/>
    <w:uiPriority w:val="39"/>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1C59C1"/>
    <w:rPr>
      <w:rFonts w:ascii="Arial" w:hAnsi="Arial"/>
      <w:color w:val="000000"/>
      <w:sz w:val="18"/>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next w:val="BodyText"/>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uiPriority w:val="59"/>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790051"/>
    <w:pPr>
      <w:keepNext/>
      <w:spacing w:before="80" w:after="80"/>
      <w:jc w:val="center"/>
    </w:pPr>
    <w:rPr>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uiPriority w:val="99"/>
    <w:rsid w:val="00EB630C"/>
    <w:pPr>
      <w:ind w:left="480" w:hanging="480"/>
    </w:pPr>
    <w:rPr>
      <w:rFonts w:ascii="Arial" w:hAnsi="Arial" w:cstheme="minorHAnsi"/>
      <w:sz w:val="22"/>
      <w:szCs w:val="20"/>
    </w:rPr>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1">
    <w:name w:val="EmailStyle1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uiPriority w:val="99"/>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64DF7"/>
    <w:pPr>
      <w:spacing w:after="120"/>
      <w:ind w:left="36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7E107B"/>
    <w:rPr>
      <w:b/>
      <w:bCs/>
    </w:rPr>
  </w:style>
  <w:style w:type="table" w:styleId="TableGrid8">
    <w:name w:val="Table Grid 8"/>
    <w:basedOn w:val="TableNormal"/>
    <w:rsid w:val="002C53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10E5F"/>
    <w:rPr>
      <w:color w:val="808080"/>
    </w:rPr>
  </w:style>
  <w:style w:type="paragraph" w:styleId="EndnoteText">
    <w:name w:val="endnote text"/>
    <w:basedOn w:val="Normal"/>
    <w:link w:val="EndnoteTextChar"/>
    <w:rsid w:val="005F1BE2"/>
    <w:rPr>
      <w:sz w:val="20"/>
      <w:szCs w:val="20"/>
    </w:rPr>
  </w:style>
  <w:style w:type="character" w:customStyle="1" w:styleId="EndnoteTextChar">
    <w:name w:val="Endnote Text Char"/>
    <w:basedOn w:val="DefaultParagraphFont"/>
    <w:link w:val="EndnoteText"/>
    <w:rsid w:val="005F1BE2"/>
  </w:style>
  <w:style w:type="character" w:styleId="EndnoteReference">
    <w:name w:val="endnote reference"/>
    <w:basedOn w:val="DefaultParagraphFont"/>
    <w:rsid w:val="005F1BE2"/>
    <w:rPr>
      <w:vertAlign w:val="superscript"/>
    </w:rPr>
  </w:style>
  <w:style w:type="paragraph" w:customStyle="1" w:styleId="StyleTableHeaderAuto">
    <w:name w:val="Style Table Header + Auto"/>
    <w:basedOn w:val="TableHeader"/>
    <w:rsid w:val="0099172E"/>
    <w:rPr>
      <w:bCs/>
    </w:rPr>
  </w:style>
  <w:style w:type="paragraph" w:customStyle="1" w:styleId="StyleTableHeaderAuto1">
    <w:name w:val="Style Table Header + Auto1"/>
    <w:basedOn w:val="TableHeader"/>
    <w:rsid w:val="00C2441A"/>
    <w:rPr>
      <w:bCs/>
    </w:rPr>
  </w:style>
  <w:style w:type="paragraph" w:styleId="ListNumber">
    <w:name w:val="List Number"/>
    <w:basedOn w:val="Normal"/>
    <w:rsid w:val="00771A3A"/>
    <w:pPr>
      <w:numPr>
        <w:numId w:val="29"/>
      </w:numPr>
      <w:contextualSpacing/>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017838">
      <w:bodyDiv w:val="1"/>
      <w:marLeft w:val="0"/>
      <w:marRight w:val="0"/>
      <w:marTop w:val="0"/>
      <w:marBottom w:val="0"/>
      <w:divBdr>
        <w:top w:val="none" w:sz="0" w:space="0" w:color="auto"/>
        <w:left w:val="none" w:sz="0" w:space="0" w:color="auto"/>
        <w:bottom w:val="none" w:sz="0" w:space="0" w:color="auto"/>
        <w:right w:val="none" w:sz="0" w:space="0" w:color="auto"/>
      </w:divBdr>
    </w:div>
    <w:div w:id="855391091">
      <w:bodyDiv w:val="1"/>
      <w:marLeft w:val="0"/>
      <w:marRight w:val="0"/>
      <w:marTop w:val="0"/>
      <w:marBottom w:val="0"/>
      <w:divBdr>
        <w:top w:val="none" w:sz="0" w:space="0" w:color="auto"/>
        <w:left w:val="none" w:sz="0" w:space="0" w:color="auto"/>
        <w:bottom w:val="none" w:sz="0" w:space="0" w:color="auto"/>
        <w:right w:val="none" w:sz="0" w:space="0" w:color="auto"/>
      </w:divBdr>
    </w:div>
    <w:div w:id="1155295165">
      <w:bodyDiv w:val="1"/>
      <w:marLeft w:val="0"/>
      <w:marRight w:val="0"/>
      <w:marTop w:val="0"/>
      <w:marBottom w:val="0"/>
      <w:divBdr>
        <w:top w:val="none" w:sz="0" w:space="0" w:color="auto"/>
        <w:left w:val="none" w:sz="0" w:space="0" w:color="auto"/>
        <w:bottom w:val="none" w:sz="0" w:space="0" w:color="auto"/>
        <w:right w:val="none" w:sz="0" w:space="0" w:color="auto"/>
      </w:divBdr>
    </w:div>
    <w:div w:id="1422530377">
      <w:bodyDiv w:val="1"/>
      <w:marLeft w:val="0"/>
      <w:marRight w:val="0"/>
      <w:marTop w:val="0"/>
      <w:marBottom w:val="0"/>
      <w:divBdr>
        <w:top w:val="none" w:sz="0" w:space="0" w:color="auto"/>
        <w:left w:val="none" w:sz="0" w:space="0" w:color="auto"/>
        <w:bottom w:val="none" w:sz="0" w:space="0" w:color="auto"/>
        <w:right w:val="none" w:sz="0" w:space="0" w:color="auto"/>
      </w:divBdr>
    </w:div>
    <w:div w:id="1668363236">
      <w:bodyDiv w:val="1"/>
      <w:marLeft w:val="0"/>
      <w:marRight w:val="0"/>
      <w:marTop w:val="0"/>
      <w:marBottom w:val="0"/>
      <w:divBdr>
        <w:top w:val="none" w:sz="0" w:space="0" w:color="auto"/>
        <w:left w:val="none" w:sz="0" w:space="0" w:color="auto"/>
        <w:bottom w:val="none" w:sz="0" w:space="0" w:color="auto"/>
        <w:right w:val="none" w:sz="0" w:space="0" w:color="auto"/>
      </w:divBdr>
    </w:div>
    <w:div w:id="1918514406">
      <w:bodyDiv w:val="1"/>
      <w:marLeft w:val="0"/>
      <w:marRight w:val="0"/>
      <w:marTop w:val="0"/>
      <w:marBottom w:val="0"/>
      <w:divBdr>
        <w:top w:val="none" w:sz="0" w:space="0" w:color="auto"/>
        <w:left w:val="none" w:sz="0" w:space="0" w:color="auto"/>
        <w:bottom w:val="none" w:sz="0" w:space="0" w:color="auto"/>
        <w:right w:val="none" w:sz="0" w:space="0" w:color="auto"/>
      </w:divBdr>
    </w:div>
    <w:div w:id="1991518117">
      <w:bodyDiv w:val="1"/>
      <w:marLeft w:val="0"/>
      <w:marRight w:val="0"/>
      <w:marTop w:val="0"/>
      <w:marBottom w:val="0"/>
      <w:divBdr>
        <w:top w:val="none" w:sz="0" w:space="0" w:color="auto"/>
        <w:left w:val="none" w:sz="0" w:space="0" w:color="auto"/>
        <w:bottom w:val="none" w:sz="0" w:space="0" w:color="auto"/>
        <w:right w:val="none" w:sz="0" w:space="0" w:color="auto"/>
      </w:divBdr>
    </w:div>
    <w:div w:id="21243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image" Target="media/image12.png"/><Relationship Id="rId30" Type="http://schemas.openxmlformats.org/officeDocument/2006/relationships/header" Target="header6.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FD4A311CC44C4091140092867DD353"/>
        <w:category>
          <w:name w:val="General"/>
          <w:gallery w:val="placeholder"/>
        </w:category>
        <w:types>
          <w:type w:val="bbPlcHdr"/>
        </w:types>
        <w:behaviors>
          <w:behavior w:val="content"/>
        </w:behaviors>
        <w:guid w:val="{B44D5964-6BD0-498E-912A-694D56E31D6D}"/>
      </w:docPartPr>
      <w:docPartBody>
        <w:p w14:paraId="5E772DB5" w14:textId="77777777" w:rsidR="001D5F5B" w:rsidRDefault="00807787">
          <w:r w:rsidRPr="009735A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2"/>
  </w:compat>
  <w:rsids>
    <w:rsidRoot w:val="00807787"/>
    <w:rsid w:val="001D5F5B"/>
    <w:rsid w:val="00241477"/>
    <w:rsid w:val="003C0731"/>
    <w:rsid w:val="007A5B6A"/>
    <w:rsid w:val="00807787"/>
    <w:rsid w:val="00876A5B"/>
    <w:rsid w:val="00AB3C33"/>
    <w:rsid w:val="00DD2081"/>
    <w:rsid w:val="00E07826"/>
    <w:rsid w:val="00E74042"/>
    <w:rsid w:val="00F9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72DB5"/>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F5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0EB"/>
    <w:rPr>
      <w:color w:val="808080"/>
    </w:rPr>
  </w:style>
  <w:style w:type="paragraph" w:customStyle="1" w:styleId="5C0886A020A64EB59440614F96190B33">
    <w:name w:val="5C0886A020A64EB59440614F96190B33"/>
    <w:rsid w:val="00807787"/>
  </w:style>
  <w:style w:type="paragraph" w:customStyle="1" w:styleId="17B6DD0604074FFEA6B76E094544AB22">
    <w:name w:val="17B6DD0604074FFEA6B76E094544AB22"/>
    <w:rsid w:val="00807787"/>
  </w:style>
  <w:style w:type="paragraph" w:customStyle="1" w:styleId="193380EA53A34AC1B10194222FCEEF0A">
    <w:name w:val="193380EA53A34AC1B10194222FCEEF0A"/>
    <w:rsid w:val="00807787"/>
  </w:style>
  <w:style w:type="paragraph" w:customStyle="1" w:styleId="DD0478B532EF4588B962B1149FDDCCEE">
    <w:name w:val="DD0478B532EF4588B962B1149FDDCCEE"/>
    <w:rsid w:val="00F900EB"/>
  </w:style>
  <w:style w:type="paragraph" w:customStyle="1" w:styleId="DC2B5F9063C34B41A853341CD8186B3F">
    <w:name w:val="DC2B5F9063C34B41A853341CD8186B3F"/>
    <w:rsid w:val="00F900EB"/>
  </w:style>
  <w:style w:type="paragraph" w:customStyle="1" w:styleId="27C61DC3CDDF49E292300FF0042E85C5">
    <w:name w:val="27C61DC3CDDF49E292300FF0042E85C5"/>
    <w:rsid w:val="00F900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quity">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Joe43</b:Tag>
    <b:SourceType>Book</b:SourceType>
    <b:Guid>{7D4C59DD-0095-48CD-BB02-561B40C00A83}</b:Guid>
    <b:Author>
      <b:Author>
        <b:NameList>
          <b:Person>
            <b:Last>smith</b:Last>
            <b:First>Joe</b:First>
          </b:Person>
        </b:NameList>
      </b:Author>
    </b:Author>
    <b:Title>Blah</b:Title>
    <b:Year>1943</b:Year>
    <b:City>Austin, TX</b:City>
    <b:Publisher>Books</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D64040C7E6F446985D3A51BA1B7450" ma:contentTypeVersion="0" ma:contentTypeDescription="Create a new document." ma:contentTypeScope="" ma:versionID="e43fed53e8b95a0f4efe5273e351146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82CF04E-815B-457A-A3A9-70B91AB9A83F}"/>
</file>

<file path=customXml/itemProps2.xml><?xml version="1.0" encoding="utf-8"?>
<ds:datastoreItem xmlns:ds="http://schemas.openxmlformats.org/officeDocument/2006/customXml" ds:itemID="{38C97D70-9BEB-439B-BE2B-34CE91C653A8}"/>
</file>

<file path=customXml/itemProps3.xml><?xml version="1.0" encoding="utf-8"?>
<ds:datastoreItem xmlns:ds="http://schemas.openxmlformats.org/officeDocument/2006/customXml" ds:itemID="{C50B546A-474E-4987-9912-5B44080DFE35}"/>
</file>

<file path=customXml/itemProps4.xml><?xml version="1.0" encoding="utf-8"?>
<ds:datastoreItem xmlns:ds="http://schemas.openxmlformats.org/officeDocument/2006/customXml" ds:itemID="{E4E3BBCD-B778-4901-B1E2-29F87D9646AA}"/>
</file>

<file path=docProps/app.xml><?xml version="1.0" encoding="utf-8"?>
<Properties xmlns="http://schemas.openxmlformats.org/officeDocument/2006/extended-properties" xmlns:vt="http://schemas.openxmlformats.org/officeDocument/2006/docPropsVTypes">
  <Template>Normal.dotm</Template>
  <TotalTime>155</TotalTime>
  <Pages>22</Pages>
  <Words>5139</Words>
  <Characters>30452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Carrier Payment Interface Control Document</vt:lpstr>
    </vt:vector>
  </TitlesOfParts>
  <Company>AMS</Company>
  <LinksUpToDate>false</LinksUpToDate>
  <CharactersWithSpaces>35520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Carrier Payment Interface Control Document</dc:title>
  <dc:creator>David Jurk</dc:creator>
  <cp:lastModifiedBy>Corina Gasner</cp:lastModifiedBy>
  <cp:revision>36</cp:revision>
  <cp:lastPrinted>2013-04-29T23:37:00Z</cp:lastPrinted>
  <dcterms:created xsi:type="dcterms:W3CDTF">2013-04-04T19:34:00Z</dcterms:created>
  <dcterms:modified xsi:type="dcterms:W3CDTF">2013-04-29T23:37:00Z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0x01010025D64040C7E6F446985D3A51BA1B7450</vt:lpwstr>
  </property>
  <property fmtid="{D5CDD505-2E9C-101B-9397-08002B2CF9AE}" pid="3" name="Archive">
    <vt:lpwstr>false</vt:lpwstr>
  </property>
  <property fmtid="{D5CDD505-2E9C-101B-9397-08002B2CF9AE}" pid="4" name="Deliverable">
    <vt:lpwstr>D-21 Interface Control Document</vt:lpwstr>
  </property>
</Properties>
</file>