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155" w:rsidRDefault="00F63FAE">
      <w:pPr>
        <w:spacing w:line="360" w:lineRule="auto"/>
        <w:jc w:val="center"/>
        <w:rPr>
          <w:rFonts w:ascii="Bebas Neue" w:eastAsia="Bebas Neue" w:hAnsi="Bebas Neue" w:cs="Bebas Neue"/>
          <w:b/>
          <w:smallCaps/>
          <w:sz w:val="32"/>
          <w:szCs w:val="32"/>
        </w:rPr>
      </w:pPr>
      <w:r>
        <w:rPr>
          <w:rFonts w:ascii="Bebas Neue" w:eastAsia="Bebas Neue" w:hAnsi="Bebas Neue" w:cs="Bebas Neue"/>
          <w:b/>
          <w:smallCaps/>
          <w:noProof/>
          <w:sz w:val="32"/>
          <w:szCs w:val="32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1800225</wp:posOffset>
            </wp:positionH>
            <wp:positionV relativeFrom="page">
              <wp:posOffset>152400</wp:posOffset>
            </wp:positionV>
            <wp:extent cx="4381500" cy="130492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45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E3155" w:rsidRDefault="007E3155">
      <w:pPr>
        <w:spacing w:line="360" w:lineRule="auto"/>
        <w:jc w:val="center"/>
        <w:rPr>
          <w:rFonts w:ascii="Bebas Neue" w:eastAsia="Bebas Neue" w:hAnsi="Bebas Neue" w:cs="Bebas Neue"/>
          <w:b/>
          <w:smallCaps/>
          <w:sz w:val="32"/>
          <w:szCs w:val="32"/>
        </w:rPr>
      </w:pPr>
    </w:p>
    <w:p w:rsidR="007E3155" w:rsidRDefault="00F63FAE">
      <w:pPr>
        <w:spacing w:line="360" w:lineRule="auto"/>
        <w:jc w:val="center"/>
        <w:rPr>
          <w:rFonts w:ascii="Bebas Neue" w:eastAsia="Bebas Neue" w:hAnsi="Bebas Neue" w:cs="Bebas Neue"/>
          <w:sz w:val="40"/>
          <w:szCs w:val="40"/>
        </w:rPr>
      </w:pPr>
      <w:r>
        <w:rPr>
          <w:rFonts w:ascii="Bebas Neue" w:eastAsia="Bebas Neue" w:hAnsi="Bebas Neue" w:cs="Bebas Neue"/>
          <w:sz w:val="40"/>
          <w:szCs w:val="40"/>
        </w:rPr>
        <w:t>Additional Resources: Workshop Two</w:t>
      </w:r>
    </w:p>
    <w:p w:rsidR="007E3155" w:rsidRDefault="007E3155">
      <w:pPr>
        <w:spacing w:line="360" w:lineRule="auto"/>
        <w:rPr>
          <w:b/>
          <w:smallCaps/>
        </w:rPr>
      </w:pPr>
    </w:p>
    <w:p w:rsidR="007E3155" w:rsidRDefault="00F63FAE">
      <w:pPr>
        <w:spacing w:line="360" w:lineRule="auto"/>
        <w:rPr>
          <w:b/>
        </w:rPr>
      </w:pPr>
      <w:r>
        <w:rPr>
          <w:b/>
          <w:smallCaps/>
        </w:rPr>
        <w:t>A</w:t>
      </w:r>
      <w:r>
        <w:rPr>
          <w:b/>
        </w:rPr>
        <w:t>dditional Reading:</w:t>
      </w:r>
    </w:p>
    <w:p w:rsidR="007E3155" w:rsidRDefault="00F63FAE">
      <w:pPr>
        <w:numPr>
          <w:ilvl w:val="0"/>
          <w:numId w:val="2"/>
        </w:numPr>
        <w:spacing w:line="360" w:lineRule="auto"/>
        <w:jc w:val="both"/>
      </w:pPr>
      <w:hyperlink r:id="rId7">
        <w:r>
          <w:rPr>
            <w:color w:val="1155CC"/>
            <w:u w:val="single"/>
          </w:rPr>
          <w:t>Person-Centered Planning</w:t>
        </w:r>
      </w:hyperlink>
    </w:p>
    <w:p w:rsidR="007E3155" w:rsidRDefault="00F63FAE">
      <w:pPr>
        <w:numPr>
          <w:ilvl w:val="0"/>
          <w:numId w:val="2"/>
        </w:numPr>
        <w:spacing w:line="360" w:lineRule="auto"/>
        <w:jc w:val="both"/>
      </w:pPr>
      <w:hyperlink r:id="rId8">
        <w:r>
          <w:rPr>
            <w:color w:val="1155CC"/>
            <w:u w:val="single"/>
          </w:rPr>
          <w:t>Person-Centered Planning Tools</w:t>
        </w:r>
      </w:hyperlink>
    </w:p>
    <w:p w:rsidR="007E3155" w:rsidRDefault="007E3155"/>
    <w:p w:rsidR="007E3155" w:rsidRDefault="00F63FAE">
      <w:pPr>
        <w:rPr>
          <w:b/>
        </w:rPr>
      </w:pPr>
      <w:r>
        <w:rPr>
          <w:b/>
        </w:rPr>
        <w:t>Videos:</w:t>
      </w:r>
    </w:p>
    <w:p w:rsidR="007E3155" w:rsidRDefault="00F63FAE">
      <w:pPr>
        <w:numPr>
          <w:ilvl w:val="0"/>
          <w:numId w:val="1"/>
        </w:numPr>
      </w:pPr>
      <w:hyperlink r:id="rId9">
        <w:r>
          <w:rPr>
            <w:color w:val="1155CC"/>
            <w:u w:val="single"/>
          </w:rPr>
          <w:t>What is Person-Centered Planning?</w:t>
        </w:r>
      </w:hyperlink>
    </w:p>
    <w:p w:rsidR="007E3155" w:rsidRDefault="00F63FAE">
      <w:pPr>
        <w:numPr>
          <w:ilvl w:val="0"/>
          <w:numId w:val="1"/>
        </w:numPr>
      </w:pPr>
      <w:hyperlink r:id="rId10">
        <w:r>
          <w:rPr>
            <w:color w:val="1155CC"/>
            <w:u w:val="single"/>
          </w:rPr>
          <w:t>Person-Centered Practices</w:t>
        </w:r>
      </w:hyperlink>
    </w:p>
    <w:p w:rsidR="007E3155" w:rsidRDefault="007E3155">
      <w:pPr>
        <w:rPr>
          <w:b/>
        </w:rPr>
      </w:pPr>
    </w:p>
    <w:p w:rsidR="007E3155" w:rsidRDefault="00F63FAE">
      <w:pPr>
        <w:rPr>
          <w:b/>
        </w:rPr>
      </w:pPr>
      <w:r>
        <w:rPr>
          <w:b/>
        </w:rPr>
        <w:t>Handout Links:</w:t>
      </w:r>
    </w:p>
    <w:p w:rsidR="007E3155" w:rsidRDefault="00F63FAE">
      <w:pPr>
        <w:numPr>
          <w:ilvl w:val="0"/>
          <w:numId w:val="3"/>
        </w:numPr>
        <w:spacing w:line="360" w:lineRule="auto"/>
        <w:jc w:val="both"/>
      </w:pPr>
      <w:hyperlink r:id="rId11">
        <w:r>
          <w:rPr>
            <w:color w:val="1155CC"/>
            <w:u w:val="single"/>
          </w:rPr>
          <w:t>What is Person-Directed Planning?</w:t>
        </w:r>
      </w:hyperlink>
    </w:p>
    <w:p w:rsidR="007E3155" w:rsidRDefault="007E3155">
      <w:pPr>
        <w:rPr>
          <w:b/>
        </w:rPr>
      </w:pPr>
    </w:p>
    <w:p w:rsidR="007E3155" w:rsidRDefault="00F63FAE">
      <w:pPr>
        <w:rPr>
          <w:b/>
        </w:rPr>
      </w:pPr>
      <w:r>
        <w:rPr>
          <w:b/>
        </w:rPr>
        <w:t>Interactive Links:</w:t>
      </w:r>
    </w:p>
    <w:p w:rsidR="007E3155" w:rsidRDefault="00F63FAE">
      <w:pPr>
        <w:numPr>
          <w:ilvl w:val="0"/>
          <w:numId w:val="4"/>
        </w:numPr>
        <w:spacing w:line="360" w:lineRule="auto"/>
        <w:jc w:val="both"/>
      </w:pPr>
      <w:hyperlink r:id="rId12">
        <w:r>
          <w:rPr>
            <w:color w:val="1155CC"/>
            <w:u w:val="single"/>
          </w:rPr>
          <w:t>Person Centered Planning Resources &amp; Community</w:t>
        </w:r>
      </w:hyperlink>
    </w:p>
    <w:p w:rsidR="007E3155" w:rsidRDefault="007E315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bookmarkStart w:id="0" w:name="_heading=h.gjdgxs" w:colFirst="0" w:colLast="0"/>
      <w:bookmarkStart w:id="1" w:name="_GoBack"/>
      <w:bookmarkEnd w:id="0"/>
      <w:bookmarkEnd w:id="1"/>
    </w:p>
    <w:sectPr w:rsidR="007E31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panose1 w:val="020B0606020202050201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6A0C8D"/>
    <w:multiLevelType w:val="multilevel"/>
    <w:tmpl w:val="7570E4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B667649"/>
    <w:multiLevelType w:val="multilevel"/>
    <w:tmpl w:val="60AE5E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0622C0D"/>
    <w:multiLevelType w:val="multilevel"/>
    <w:tmpl w:val="7194DF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4EE3071"/>
    <w:multiLevelType w:val="multilevel"/>
    <w:tmpl w:val="555638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155"/>
    <w:rsid w:val="007E3155"/>
    <w:rsid w:val="00F6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B462E3-59CF-4D40-9330-7DDC5624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152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ject10.info/DPage.php?ID=10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isabilityvoicesunited.org/interchange/self-determination/person-centered-planning/" TargetMode="External"/><Relationship Id="rId12" Type="http://schemas.openxmlformats.org/officeDocument/2006/relationships/hyperlink" Target="https://tlcpcp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onnectability.ca/2010/09/23/what-is-person-directed-plannin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EdtK9hztd1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ECcH5SR4Kz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HKTainCTToVqBLTTHsYmHak0LQ==">AMUW2mUt0g8ANAEhNN+yez/fWDQzST4pDbWiAskXvgsWsht2EFELg1ZBDm0gQeI3/+ZH+d3ANxbe5XENRrXR5cUBTKkg3UsofABAL2DXBd0OdMA5tKma18KBEid1MU4IGQVNUhuxx95V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2</cp:revision>
  <dcterms:created xsi:type="dcterms:W3CDTF">2022-01-12T01:08:00Z</dcterms:created>
  <dcterms:modified xsi:type="dcterms:W3CDTF">2022-01-12T01:08:00Z</dcterms:modified>
</cp:coreProperties>
</file>