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Workshop 6: Credit &amp; Loans</w:t>
      </w:r>
    </w:p>
    <w:p>
      <w:pPr>
        <w:jc w:val="center"/>
      </w:pPr>
      <w:r>
        <w:t>Part 1 – Workshop Orientation &amp; Framing</w:t>
      </w:r>
    </w:p>
    <w:p/>
    <w:p>
      <w:pPr>
        <w:pStyle w:val="Heading1"/>
      </w:pPr>
      <w:r>
        <w:t>Welcome &amp; Context</w:t>
      </w:r>
    </w:p>
    <w:p>
      <w:r>
        <w:t>Welcome to Workshop 6 of the Money Basics program. In this workshop, participants will explore credit and loans—two financial tools that can either support stability and opportunity or create stress and long‑term challenges if not well understood. This session is designed to help participants approach credit and loans with clarity, confidence, and a sense of agency.</w:t>
      </w:r>
    </w:p>
    <w:p>
      <w:pPr>
        <w:pStyle w:val="Heading1"/>
      </w:pPr>
      <w:r>
        <w:t>Learning Objectives</w:t>
      </w:r>
    </w:p>
    <w:p>
      <w:r>
        <w:t>By the end of this workshop, participants will:</w:t>
      </w:r>
    </w:p>
    <w:p>
      <w:r>
        <w:t>• Understand how credit works and become familiar with common credit terms</w:t>
        <w:br/>
        <w:t>• Learn what credit reports and credit scores are and why they matter</w:t>
        <w:br/>
        <w:t>• Identify the pros and cons of using credit</w:t>
        <w:br/>
        <w:t>• Recognize healthy and unhealthy credit habits</w:t>
        <w:br/>
        <w:t>• Learn strategies for paying down credit card debt</w:t>
        <w:br/>
        <w:t>• Understand what loans are, how loan contracts work, and how interest affects repayment</w:t>
        <w:br/>
        <w:t>• Be able to identify warning signs of predatory lending</w:t>
      </w:r>
    </w:p>
    <w:p>
      <w:pPr>
        <w:pStyle w:val="Heading1"/>
      </w:pPr>
      <w:r>
        <w:t>Framing Credit as a Tool</w:t>
      </w:r>
    </w:p>
    <w:p>
      <w:r>
        <w:t>It is important to frame credit as a financial tool—not something that is inherently good or bad. When used thoughtfully, credit can help people meet goals such as securing housing, accessing education, or managing short‑term financial gaps. When misunderstood or overused, it can lead to stress, debt, and reduced financial flexibility.</w:t>
      </w:r>
    </w:p>
    <w:p>
      <w:r>
        <w:t>Throughout this workshop, participants are encouraged to think critically about how credit and loans fit into their own lives and financial goals, rather than viewing them as requirements or markers of success.</w:t>
      </w:r>
    </w:p>
    <w:p>
      <w:pPr>
        <w:pStyle w:val="Heading1"/>
      </w:pPr>
      <w:r>
        <w:t>Participant Check‑In &amp; Group Sharing</w:t>
      </w:r>
    </w:p>
    <w:p>
      <w:r>
        <w:t>Begin the session with a brief check‑in. Invite participants to share how their week has gone in relation to money or finances, including any progress or challenges related to budgeting, saving, or previous homework assignments. This helps ground the workshop in lived experience and reinforces peer learning.</w:t>
      </w:r>
    </w:p>
    <w:p>
      <w:pPr>
        <w:pStyle w:val="Heading1"/>
      </w:pPr>
      <w:r>
        <w:t>Community Agreements</w:t>
      </w:r>
    </w:p>
    <w:p>
      <w:r>
        <w:t>Review the Community Agreements at the start of the session. Topics such as credit, debt, and loans can be personal or emotionally charged. Reinforcing shared expectations around respect, confidentiality, and non‑judgment helps create a supportive learning environment.</w:t>
      </w:r>
    </w:p>
    <w:p>
      <w:pPr>
        <w:pStyle w:val="Heading1"/>
      </w:pPr>
      <w:r>
        <w:t>Workshop Agenda Overview</w:t>
      </w:r>
    </w:p>
    <w:p>
      <w:r>
        <w:t>Provide participants with a clear overview of what will be covered in Workshop 6. Let them know that the session will move from understanding how credit works, to examining credit cards and debt management, and then to learning about loans and predatory lending practices. Emphasize that there will be opportunities for discussion, activities, and questions throughout.</w:t>
      </w:r>
    </w:p>
    <w:p>
      <w:pPr>
        <w:pStyle w:val="Heading1"/>
      </w:pPr>
      <w:r>
        <w:t>Transition to Core Content</w:t>
      </w:r>
    </w:p>
    <w:p>
      <w:r>
        <w:t>Conclude the orientation by transitioning into the first content section: understanding how credit works. Let participants know that building a strong foundation here will make later sections—such as interest rates, debt repayment, and loan decisions—much easier to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