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Supplement</w:t>
      </w:r>
      <w:r>
        <w:t xml:space="preserve"> </w:t>
      </w: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Rebecca Murphy</w:t>
      </w:r>
      <w:r>
        <w:rPr>
          <w:vertAlign w:val="superscript"/>
        </w:rPr>
        <w:t xml:space="preserve">2</w:t>
      </w:r>
      <w:r>
        <w:t xml:space="preserve">, Kerry Flaherty-Walia</w:t>
      </w:r>
      <w:r>
        <w:rPr>
          <w:vertAlign w:val="superscript"/>
        </w:rPr>
        <w:t xml:space="preserve">1</w:t>
      </w:r>
      <w:r>
        <w:t xml:space="preserve">, Qian Zhang</w:t>
      </w:r>
      <w:r>
        <w:rPr>
          <w:vertAlign w:val="superscript"/>
        </w:rPr>
        <w:t xml:space="preserve">2</w:t>
      </w:r>
      <w:r>
        <w:t xml:space="preserve">, Blake A Simmons</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p>
      <w:r>
        <w:br w:type="page"/>
      </w:r>
    </w:p>
    <w:bookmarkStart w:id="26"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21" w:name="tbl-supgamtab"/>
          <w:p>
            <w:pPr>
              <w:jc w:val="center"/>
            </w:pPr>
            <w:pPr>
              <w:jc w:val="left"/>
              <w:spacing w:before="200"/>
              <w:pStyle w:val="ImageCaption"/>
            </w:pPr>
            <w:r>
              <w:t xml:space="preserve">Table 1: Generalized Additive Model (GAM) summary statistics for chlorophyll-a predictions by bay segment in Tampa Bay (n = 480 for each).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Results for the overall model fit are shown with the Generalized Cross Validation (GCV) scores in the top rows and deviance explained (Dev. Expl.) in the bottom rows.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91"/>
              <w:gridCol w:w="1323"/>
              <w:gridCol w:w="1341"/>
              <w:gridCol w:w="1079"/>
              <w:gridCol w:w="859"/>
              <w:gridCol w:w="1079"/>
              <w:gridCol w:w="859"/>
            </w:tblGrid>
            <w:tr>
              <w:trPr>
                <w:trHeight w:val="30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 Seasonal Correction</w:t>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Seasonal Correction</w:t>
                  </w:r>
                </w:p>
              </w:tc>
            </w:tr>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Summary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 K</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1352</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1357</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965</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828</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0.70</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0.77</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0.53</w:t>
                  </w:r>
                </w:p>
              </w:tc>
            </w:tr>
            <w:tr>
              <w:trPr>
                <w:trHeight w:val="29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r>
          </w:tbl>
          <w:bookmarkEnd w:id="21"/>
        </w:tc>
      </w:tr>
    </w:tbl>
    <w:p>
      <w:r>
        <w:br w:type="page"/>
      </w:r>
    </w:p>
    <w:tbl>
      <w:tblPr>
        <w:tblStyle w:val="Table"/>
        <w:tblW w:type="pct" w:w="5000"/>
        <w:tblLayout w:type="fixed"/>
        <w:tblLook w:firstRow="0" w:lastRow="0" w:firstColumn="0" w:lastColumn="0" w:noHBand="0" w:noVBand="0" w:val="0000"/>
      </w:tblPr>
      <w:tblGrid>
        <w:gridCol w:w="7920"/>
      </w:tblGrid>
      <w:tr>
        <w:tc>
          <w:tcPr/>
          <w:bookmarkStart w:id="22" w:name="tbl-supconcurvotbtab"/>
          <w:p>
            <w:pPr>
              <w:jc w:val="center"/>
            </w:pPr>
            <w:pPr>
              <w:jc w:val="left"/>
              <w:spacing w:before="200"/>
              <w:pStyle w:val="ImageCaption"/>
            </w:pPr>
            <w:r>
              <w:t xml:space="preserve">Table 2: Concurvity estimates for the</w:t>
            </w:r>
            <w:r>
              <w:t xml:space="preserve"> </w:t>
            </w:r>
            <w:r>
              <w:rPr>
                <w:b/>
                <w:bCs/>
              </w:rPr>
              <w:t xml:space="preserve">Old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92929"/>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6161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6161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0.77</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71717"/>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02020"/>
                    </w:rPr>
                    <w:t xml:space="preserve">0.85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r>
          </w:tbl>
          <w:bookmarkEnd w:id="22"/>
        </w:tc>
      </w:tr>
    </w:tbl>
    <w:p>
      <w:r>
        <w:br w:type="page"/>
      </w:r>
    </w:p>
    <w:tbl>
      <w:tblPr>
        <w:tblStyle w:val="Table"/>
        <w:tblW w:type="pct" w:w="5000"/>
        <w:tblLayout w:type="fixed"/>
        <w:tblLook w:firstRow="0" w:lastRow="0" w:firstColumn="0" w:lastColumn="0" w:noHBand="0" w:noVBand="0" w:val="0000"/>
      </w:tblPr>
      <w:tblGrid>
        <w:gridCol w:w="7920"/>
      </w:tblGrid>
      <w:tr>
        <w:tc>
          <w:tcPr/>
          <w:bookmarkStart w:id="23" w:name="tbl-supconcurvhbtab"/>
          <w:p>
            <w:pPr>
              <w:jc w:val="center"/>
            </w:pPr>
            <w:pPr>
              <w:jc w:val="left"/>
              <w:spacing w:before="200"/>
              <w:pStyle w:val="ImageCaption"/>
            </w:pPr>
            <w:r>
              <w:t xml:space="preserve">Table 3: Concurvity estimates for the</w:t>
            </w:r>
            <w:r>
              <w:t xml:space="preserve"> </w:t>
            </w:r>
            <w:r>
              <w:rPr>
                <w:b/>
                <w:bCs/>
              </w:rPr>
              <w:t xml:space="preserve">Hillsborough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91919"/>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91919"/>
                    </w:rPr>
                    <w:t xml:space="preserve">0.89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0.45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0202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0.91</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r>
          </w:tbl>
          <w:bookmarkEnd w:id="23"/>
        </w:tc>
      </w:tr>
    </w:tbl>
    <w:p>
      <w:r>
        <w:br w:type="page"/>
      </w:r>
    </w:p>
    <w:tbl>
      <w:tblPr>
        <w:tblStyle w:val="Table"/>
        <w:tblW w:type="pct" w:w="5000"/>
        <w:tblLayout w:type="fixed"/>
        <w:tblLook w:firstRow="0" w:lastRow="0" w:firstColumn="0" w:lastColumn="0" w:noHBand="0" w:noVBand="0" w:val="0000"/>
      </w:tblPr>
      <w:tblGrid>
        <w:gridCol w:w="7920"/>
      </w:tblGrid>
      <w:tr>
        <w:tc>
          <w:tcPr/>
          <w:bookmarkStart w:id="24" w:name="tbl-supconcurvmtbtab"/>
          <w:p>
            <w:pPr>
              <w:jc w:val="center"/>
            </w:pPr>
            <w:pPr>
              <w:jc w:val="left"/>
              <w:spacing w:before="200"/>
              <w:pStyle w:val="ImageCaption"/>
            </w:pPr>
            <w:r>
              <w:t xml:space="preserve">Table 4: Concurvity estimates for the</w:t>
            </w:r>
            <w:r>
              <w:t xml:space="preserve"> </w:t>
            </w:r>
            <w:r>
              <w:rPr>
                <w:b/>
                <w:bCs/>
              </w:rPr>
              <w:t xml:space="preserve">Middle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A2A2A"/>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6161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61616"/>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0.49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r>
          </w:tbl>
          <w:bookmarkEnd w:id="24"/>
        </w:tc>
      </w:tr>
    </w:tbl>
    <w:p>
      <w:r>
        <w:br w:type="page"/>
      </w:r>
    </w:p>
    <w:tbl>
      <w:tblPr>
        <w:tblStyle w:val="Table"/>
        <w:tblW w:type="pct" w:w="5000"/>
        <w:tblLayout w:type="fixed"/>
        <w:tblLook w:firstRow="0" w:lastRow="0" w:firstColumn="0" w:lastColumn="0" w:noHBand="0" w:noVBand="0" w:val="0000"/>
      </w:tblPr>
      <w:tblGrid>
        <w:gridCol w:w="7920"/>
      </w:tblGrid>
      <w:tr>
        <w:tc>
          <w:tcPr/>
          <w:bookmarkStart w:id="25" w:name="tbl-supconcurvltbtab"/>
          <w:p>
            <w:pPr>
              <w:jc w:val="center"/>
            </w:pPr>
            <w:pPr>
              <w:jc w:val="left"/>
              <w:spacing w:before="200"/>
              <w:pStyle w:val="ImageCaption"/>
            </w:pPr>
            <w:r>
              <w:t xml:space="preserve">Table 5: Concurvity estimates for the</w:t>
            </w:r>
            <w:r>
              <w:t xml:space="preserve"> </w:t>
            </w:r>
            <w:r>
              <w:rPr>
                <w:b/>
                <w:bCs/>
              </w:rPr>
              <w:t xml:space="preserve">Lower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C2C2C"/>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C2C2C"/>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0.70</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0.46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0404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0.46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r>
          </w:tbl>
          <w:bookmarkEnd w:id="25"/>
        </w:tc>
      </w:tr>
    </w:tbl>
    <w:bookmarkEnd w:id="26"/>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Managing the unmanageable: Understanding the competing effects of salinity and nutrient loading on estuarine water quality</dc:title>
  <dc:creator>Marcus W Beck1,✉, Rebecca Murphy2, Kerry Flaherty-Walia1, Qian Zhang2, Blake A Simmons1, Maya C Burke1, and Edward T Sherwood1</dc:creator>
  <cp:keywords/>
  <dcterms:created xsi:type="dcterms:W3CDTF">2026-03-12T14:16:35Z</dcterms:created>
  <dcterms:modified xsi:type="dcterms:W3CDTF">2026-03-12T14:16:35Z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