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8.png" ContentType="image/png"/>
  <Override PartName="/word/media/rId5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Rebecca Murphy</w:t>
      </w:r>
      <w:r>
        <w:rPr>
          <w:vertAlign w:val="superscript"/>
        </w:rPr>
        <w:t xml:space="preserve">2</w:t>
      </w:r>
      <w:r>
        <w:t xml:space="preserve">, Kerry Flaherty-Walia</w:t>
      </w:r>
      <w:r>
        <w:rPr>
          <w:vertAlign w:val="superscript"/>
        </w:rPr>
        <w:t xml:space="preserve">1</w:t>
      </w:r>
      <w:r>
        <w:t xml:space="preserve">, Qian Zhang</w:t>
      </w:r>
      <w:r>
        <w:rPr>
          <w:vertAlign w:val="superscript"/>
        </w:rPr>
        <w:t xml:space="preserve">2</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~20%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1"/>
    <w:bookmarkStart w:id="22"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and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and Landman 1993; Moss and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and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and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2"/>
    <w:bookmarkStart w:id="27" w:name="methods"/>
    <w:p>
      <w:pPr>
        <w:pStyle w:val="Heading2"/>
      </w:pPr>
      <w:r>
        <w:t xml:space="preserve">2 Methods</w:t>
      </w:r>
    </w:p>
    <w:p>
      <w:pPr>
        <w:pStyle w:val="FirstParagraph"/>
      </w:pPr>
      <w:r>
        <w:t xml:space="preserve">Tampa Bay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and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requires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and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the GAMs for scenario assessments under expected future changes and management actions to address objective (3), stated above.</w:t>
      </w:r>
    </w:p>
    <w:bookmarkStart w:id="23"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3"/>
    <w:bookmarkStart w:id="24"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 Loading was evaluated during the same month of the chlorophyll-a sample. Previous work has suggested cumulative monthly sums of preceding loading may better explain variation in chlorophyll-a</w:t>
      </w:r>
      <w:r>
        <w:t xml:space="preserve"> </w:t>
      </w:r>
      <w:r>
        <w:t xml:space="preserve">(Janicki and Wade 1996)</w:t>
      </w:r>
      <w:r>
        <w:t xml:space="preserve">, although initial analyses conducted herein did not indicate improved model fit (Table S1).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was used to account for an increase in variance with the mean, which is a reasonable expectation for chlorophyll-a data.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evaluated with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degrees of freedom to describe the association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(1985-1999, 2000-2014, 2015-2024) and by quarter (JFM: January, February, March; AMJ: April, May, June; JAS: July, August, September; OND: October, November, December) for each year grouping to assess when model fit may differ relative to the entire time series.</w:t>
      </w:r>
    </w:p>
    <w:bookmarkEnd w:id="24"/>
    <w:bookmarkStart w:id="25"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(1985-1999, 2000-2014, 2015-2024) and by quarter (JFM, AMJ, JAS, OND) within each year grouping to further evaluate periods of time when salinity and/or loading had differing effects on chlorophyll-a.</w:t>
      </w:r>
    </w:p>
    <w:bookmarkEnd w:id="25"/>
    <w:bookmarkStart w:id="26"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r>
        <w:t xml:space="preserve">(Janicki and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26"/>
    <w:bookmarkEnd w:id="27"/>
    <w:bookmarkStart w:id="31" w:name="results"/>
    <w:p>
      <w:pPr>
        <w:pStyle w:val="Heading2"/>
      </w:pPr>
      <w:r>
        <w:t xml:space="preserve">3 Results</w:t>
      </w:r>
    </w:p>
    <w:bookmarkStart w:id="28"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none of the bay segments had a significant smoother for nitrogen loading</w:t>
      </w:r>
      <w:r>
        <w:t xml:space="preserve"> </w:t>
      </w:r>
      <w:hyperlink w:anchor="tbl-gamtab">
        <w:r>
          <w:rPr>
            <w:rStyle w:val="Hyperlink"/>
          </w:rPr>
          <w:t xml:space="preserve">Table 1</w:t>
        </w:r>
      </w:hyperlink>
      <w:r>
        <w:t xml:space="preserve">. However, every bay segment except MTB had at least one significant interaction smoother for nitrogen loading suggesting an effect of loading on chlorophyll-a that was dependent on values of other predictors (loading and decimal time for OTB; loading and decimal time for HB; and loading and salinity for LTB). MTB had a nearly significant interaction smoother for loading and salinity (</w:t>
      </w:r>
      <m:oMath>
        <m:r>
          <m:t>p</m:t>
        </m:r>
      </m:oMath>
      <w:r>
        <w:t xml:space="preserve"> </w:t>
      </w:r>
      <w:r>
        <w:t xml:space="preserve">= 0.053)</w:t>
      </w:r>
    </w:p>
    <w:p>
      <w:pPr>
        <w:pStyle w:val="BodyText"/>
      </w:pPr>
      <w:r>
        <w:t xml:space="preserve">Differences in correlations between observed and predicted chlorophyll-a were also shown by annual groupings and quarter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0.72). By quarter,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0.42, 0.44, respectively). Mean correlations were similar between bay segments and annual groupings for all other seasons (mean</w:t>
      </w:r>
      <w:r>
        <w:t xml:space="preserve"> </w:t>
      </w:r>
      <m:oMath>
        <m:r>
          <m:t>ρ</m:t>
        </m:r>
      </m:oMath>
      <w:r>
        <w:t xml:space="preserve"> </w:t>
      </w:r>
      <w:r>
        <w:t xml:space="preserve">= 0.61, 0.62, 0.63 for JFM, AMJ, and JAS, respectively). The lowest correlation by quarter was observed for the JFM period for OTB in 2000-2014 (</w:t>
      </w:r>
      <m:oMath>
        <m:r>
          <m:t>ρ</m:t>
        </m:r>
      </m:oMath>
      <w:r>
        <w:t xml:space="preserve"> </w:t>
      </w:r>
      <w:r>
        <w:t xml:space="preserve">= 0.24). The highest correlation by quarter was observed for the OND period for OTB in 2015-2024 (</w:t>
      </w:r>
      <m:oMath>
        <m:r>
          <m:t>ρ</m:t>
        </m:r>
      </m:oMath>
      <w:r>
        <w:t xml:space="preserve"> </w:t>
      </w:r>
      <w:r>
        <w:t xml:space="preserve">= 0.92).</w:t>
      </w:r>
    </w:p>
    <w:bookmarkEnd w:id="28"/>
    <w:bookmarkStart w:id="29"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loading was less important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was not a key driver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w:t>
      </w:r>
    </w:p>
    <w:p>
      <w:pPr>
        <w:pStyle w:val="BodyText"/>
      </w:pPr>
      <w:r>
        <w:t xml:space="preserve">The relative differences in the predictions, salinity-normalized results, and salinity-normalized results at mean loading were further evaluated by annual groupings and quarter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salinity showed more of a positive effect (freshening) on chlorophyll through time, particularly in the JJA quarter for all bay segments. Similarly, loading effects increased over time, although the effects varied by quarter. The largest effects of loading by quarter, particularly in OTB and HB, were observed for JJA where the effect increased across year groupings, whereas other quarters showed the opposite trend (e.g., AMJ).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(1985-1999, 2000-2014, and 2015-2024), OTB suggested a shift towards more load-dominated and lower salinity influence on chlorophyll-a in 2015-2024 as shown by a shift in the mean effects towards the upper right of the plot (</w:t>
      </w:r>
      <w:hyperlink w:anchor="fig-statespace">
        <w:r>
          <w:rPr>
            <w:rStyle w:val="Hyperlink"/>
          </w:rPr>
          <w:t xml:space="preserve">Figure 6</w:t>
        </w:r>
      </w:hyperlink>
      <w:r>
        <w:t xml:space="preserve">b). A shift towards the right on the x-axis for the 2015-2024 grouping for all bay segments suggested chlorophyll-a was also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loading effects were seen as outliers in 2024 on the y-axis for OTB and HB.</w:t>
      </w:r>
    </w:p>
    <w:bookmarkEnd w:id="29"/>
    <w:bookmarkStart w:id="30"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12% at present and 16%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2015-2024 (five years in this period), the likelihood at present under observed salinity and loading conditions was approximately 42%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18% by year 50 to ~60%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30"/>
    <w:bookmarkEnd w:id="31"/>
    <w:bookmarkStart w:id="33"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and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future reductions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 year average), the likelihood that the chlorophyll-a threshold will be exceeded increases by 9% in 25 years and by 18% in fifty years to an overall likelihood of 60%.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was influenced by neither.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(VIFs were sufficiently low).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and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and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2"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2"/>
    <w:bookmarkEnd w:id="33"/>
    <w:bookmarkStart w:id="6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map"/>
          <w:p>
            <w:pPr>
              <w:pStyle w:val="Compact"/>
              <w:jc w:val="center"/>
            </w:pPr>
            <w:r>
              <w:drawing>
                <wp:inline>
                  <wp:extent cx="3669832" cy="4587290"/>
                  <wp:effectExtent b="0" l="0" r="0" t="0"/>
                  <wp:docPr descr="" title="" id="35" name="Picture"/>
                  <a:graphic>
                    <a:graphicData uri="http://schemas.openxmlformats.org/drawingml/2006/picture">
                      <pic:pic>
                        <pic:nvPicPr>
                          <pic:cNvPr descr="figs/map.png" id="36" name="Picture"/>
                          <pic:cNvPicPr>
                            <a:picLocks noChangeArrowheads="1" noChangeAspect="1"/>
                          </pic:cNvPicPr>
                        </pic:nvPicPr>
                        <pic:blipFill>
                          <a:blip r:embed="rId34"/>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Red lines show major dredged areas, including the main shipping canal from the Gulf to Hillsborough Bay. Points show long-term monitoring stations from the Environmental Protection Commission of Hillsborough County where chlorophyll-a and salinity data were used for modeling.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obsdat"/>
          <w:p>
            <w:pPr>
              <w:pStyle w:val="Compact"/>
              <w:jc w:val="center"/>
            </w:pPr>
            <w:r>
              <w:drawing>
                <wp:inline>
                  <wp:extent cx="5943600" cy="5943600"/>
                  <wp:effectExtent b="0" l="0" r="0" t="0"/>
                  <wp:docPr descr="" title="" id="39" name="Picture"/>
                  <a:graphic>
                    <a:graphicData uri="http://schemas.openxmlformats.org/drawingml/2006/picture">
                      <pic:pic>
                        <pic:nvPicPr>
                          <pic:cNvPr descr="figs/obsdat.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obsprd"/>
          <w:p>
            <w:pPr>
              <w:pStyle w:val="Compact"/>
              <w:jc w:val="center"/>
            </w:pPr>
            <w:r>
              <w:drawing>
                <wp:inline>
                  <wp:extent cx="5943600" cy="6686549"/>
                  <wp:effectExtent b="0" l="0" r="0" t="0"/>
                  <wp:docPr descr="" title="" id="43" name="Picture"/>
                  <a:graphic>
                    <a:graphicData uri="http://schemas.openxmlformats.org/drawingml/2006/picture">
                      <pic:pic>
                        <pic:nvPicPr>
                          <pic:cNvPr descr="figs/obsprd.png" id="44" name="Picture"/>
                          <pic:cNvPicPr>
                            <a:picLocks noChangeArrowheads="1" noChangeAspect="1"/>
                          </pic:cNvPicPr>
                        </pic:nvPicPr>
                        <pic:blipFill>
                          <a:blip r:embed="rId4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prdnrm"/>
          <w:p>
            <w:pPr>
              <w:pStyle w:val="Compact"/>
              <w:jc w:val="center"/>
            </w:pPr>
            <w:r>
              <w:drawing>
                <wp:inline>
                  <wp:extent cx="5943600" cy="4245428"/>
                  <wp:effectExtent b="0" l="0" r="0" t="0"/>
                  <wp:docPr descr="" title="" id="47" name="Picture"/>
                  <a:graphic>
                    <a:graphicData uri="http://schemas.openxmlformats.org/drawingml/2006/picture">
                      <pic:pic>
                        <pic:nvPicPr>
                          <pic:cNvPr descr="figs/prdnrm.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alvload"/>
          <w:p>
            <w:pPr>
              <w:pStyle w:val="Compact"/>
              <w:jc w:val="center"/>
            </w:pPr>
            <w:r>
              <w:drawing>
                <wp:inline>
                  <wp:extent cx="5943600" cy="5283200"/>
                  <wp:effectExtent b="0" l="0" r="0" t="0"/>
                  <wp:docPr descr="" title="" id="51" name="Picture"/>
                  <a:graphic>
                    <a:graphicData uri="http://schemas.openxmlformats.org/drawingml/2006/picture">
                      <pic:pic>
                        <pic:nvPicPr>
                          <pic:cNvPr descr="figs/salvload.png" id="52" name="Picture"/>
                          <pic:cNvPicPr>
                            <a:picLocks noChangeArrowheads="1" noChangeAspect="1"/>
                          </pic:cNvPicPr>
                        </pic:nvPicPr>
                        <pic:blipFill>
                          <a:blip r:embed="rId50"/>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Plots in rows two and four show the same values for the salinity or loading effects as in rows one and three on the right axes, but with the actual salinity and loading values included on the left axes. Note that the salinity axis in row four is reversed. OTB: Old Tampa Bay; HB: Hillsborough Bay; MTB: Middle Tampa Bay; LTB: Lower Tampa Bay.</w:t>
            </w:r>
          </w:p>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fig-statespace"/>
          <w:p>
            <w:pPr>
              <w:pStyle w:val="Compact"/>
              <w:jc w:val="center"/>
            </w:pPr>
            <w:r>
              <w:drawing>
                <wp:inline>
                  <wp:extent cx="5943600" cy="7528559"/>
                  <wp:effectExtent b="0" l="0" r="0" t="0"/>
                  <wp:docPr descr="" title="" id="55" name="Picture"/>
                  <a:graphic>
                    <a:graphicData uri="http://schemas.openxmlformats.org/drawingml/2006/picture">
                      <pic:pic>
                        <pic:nvPicPr>
                          <pic:cNvPr descr="figs/statespace.png" id="56" name="Picture"/>
                          <pic:cNvPicPr>
                            <a:picLocks noChangeArrowheads="1" noChangeAspect="1"/>
                          </pic:cNvPicPr>
                        </pic:nvPicPr>
                        <pic:blipFill>
                          <a:blip r:embed="rId54"/>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chlorophyll-a response to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fig-simplo"/>
          <w:p>
            <w:pPr>
              <w:pStyle w:val="Compact"/>
              <w:jc w:val="center"/>
            </w:pPr>
            <w:r>
              <w:drawing>
                <wp:inline>
                  <wp:extent cx="5943600" cy="5943600"/>
                  <wp:effectExtent b="0" l="0" r="0" t="0"/>
                  <wp:docPr descr="" title="" id="59" name="Picture"/>
                  <a:graphic>
                    <a:graphicData uri="http://schemas.openxmlformats.org/drawingml/2006/picture">
                      <pic:pic>
                        <pic:nvPicPr>
                          <pic:cNvPr descr="figs/simplo.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1"/>
        </w:tc>
      </w:tr>
    </w:tbl>
    <w:p>
      <w:r>
        <w:br w:type="page"/>
      </w:r>
    </w:p>
    <w:bookmarkEnd w:id="62"/>
    <w:bookmarkStart w:id="67"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3"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3"/>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tbl-gamcrtab"/>
          <w:p>
            <w:pPr>
              <w:jc w:val="center"/>
            </w:pPr>
            <w:pPr>
              <w:jc w:val="left"/>
              <w:spacing w:before="200"/>
              <w:pStyle w:val="ImageCaption"/>
            </w:pPr>
            <w:r>
              <w:t xml:space="preserve">Table 2: Correlations between monthly observed and predicted chlorophyll-a for different annual and quarters (month groupings) for each bay segment. The Annual column shows the correlation for the entire year grouping (1985-1999, 2000-2014, or 2015-2024) and the remaining columns show the quarterly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8"/>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41414"/>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84848"/>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01010"/>
                    </w:rPr>
                    <w:t xml:space="preserve">0.84</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20202"/>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95959"/>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D1D1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06060"/>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0.77</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F4F4F"/>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33333"/>
                    </w:rPr>
                    <w:t xml:space="preserve">0.69</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E0E0E"/>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01010"/>
                    </w:rPr>
                    <w:t xml:space="preserve">0.84</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0101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95959"/>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0.80</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D1D1D"/>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17171"/>
                    </w:rPr>
                    <w:t xml:space="preserve">0.42</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0606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B0B0B"/>
                    </w:rPr>
                    <w:t xml:space="preserve">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D6D6D"/>
                    </w:rPr>
                    <w:t xml:space="preserve">0.44</w:t>
                  </w:r>
                </w:p>
              </w:tc>
            </w:tr>
          </w:tbl>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differences by quarter within the year group. Font size is proportional to the magnitude of the effects, whereas colors show negative (blue) or positive (red) effects on chlorophyll-a.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602"/>
              <w:gridCol w:w="621"/>
              <w:gridCol w:w="792"/>
              <w:gridCol w:w="548"/>
              <w:gridCol w:w="584"/>
              <w:gridCol w:w="512"/>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FA9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FA9C3"/>
                    </w:rPr>
                    <w:t xml:space="preserve">-0.22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A0AA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A0AAC3"/>
                    </w:rPr>
                    <w:t xml:space="preserve">-0.21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9AF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9AFC1"/>
                    </w:rPr>
                    <w:t xml:space="preserve">-0.15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DBD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DBDBE"/>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9E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9EC5"/>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C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CC5"/>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6B8B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6B8B5"/>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60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6044"/>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9E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9EC5"/>
                    </w:rPr>
                    <w:t xml:space="preserve">-0.33</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C8B"/>
                    </w:rPr>
                    <w:t xml:space="preserve">0.34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E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EB1AA"/>
                    </w:rPr>
                    <w:t xml:space="preserve">0.13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17C"/>
                    </w:rPr>
                    <w:t xml:space="preserve">0.44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E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E42"/>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A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A0"/>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AA6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AA6C3"/>
                    </w:rPr>
                    <w:t xml:space="preserve">-0.25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FF0000"/>
                    </w:rPr>
                    <w:t xml:space="preserve">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AA6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AA6C3"/>
                    </w:rPr>
                    <w:t xml:space="preserve">-0.25</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92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92C7"/>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D8D7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D8D77"/>
                    </w:rPr>
                    <w:t xml:space="preserve">0.47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-2.41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C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CC5"/>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98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98C6"/>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D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D9DC5"/>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A0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A0C5"/>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81C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81CB"/>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77EC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77ECB"/>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B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B3E"/>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B74C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B74CD"/>
                    </w:rPr>
                    <w:t xml:space="preserve">-0.80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284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2846C"/>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D8C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D8C76"/>
                    </w:rPr>
                    <w:t xml:space="preserve">0.48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284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2846C"/>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2"/>
                    </w:rPr>
                    <w:t xml:space="preserve">0.73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66D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66D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51E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51E4"/>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2.11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6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69AC6"/>
                    </w:rPr>
                    <w:t xml:space="preserve">-0.38</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BB4A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BB4AF"/>
                    </w:rPr>
                    <w:t xml:space="preserve">0.10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642E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642EC"/>
                    </w:rPr>
                    <w:t xml:space="preserve">-1.30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0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0C1"/>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1BCB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1BCBB"/>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4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49B89"/>
                    </w:rPr>
                    <w:t xml:space="preserve">0.35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-0.11</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C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CA7C3"/>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8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89BC6"/>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9A5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9A5C4"/>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2B5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2B5C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BA59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BA598"/>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F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F33"/>
                    </w:rPr>
                    <w:t xml:space="preserve">1.07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BBC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BBCBE"/>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2BBB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2BBB9"/>
                    </w:rPr>
                    <w:t xml:space="preserve">0.03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9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99BC6"/>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AA69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AA69A"/>
                    </w:rPr>
                    <w:t xml:space="preserve">0.24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2B5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2B5C0"/>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9BA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9BABF"/>
                    </w:rPr>
                    <w:t xml:space="preserve">-0.04</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C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CA7C3"/>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6B8B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6B8B5"/>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FBDB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FBDBC"/>
                    </w:rPr>
                    <w:t xml:space="preserve">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C8B"/>
                    </w:rPr>
                    <w:t xml:space="preserve">0.34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BBC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BBCBE"/>
                    </w:rPr>
                    <w:t xml:space="preserve">-0.02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bl>
          <w:bookmarkEnd w:id="65"/>
        </w:tc>
      </w:tr>
    </w:tbl>
    <w:p>
      <w:r>
        <w:br w:type="page"/>
      </w:r>
    </w:p>
    <w:tbl>
      <w:tblPr>
        <w:tblStyle w:val="Table"/>
        <w:tblW w:type="pct" w:w="5000"/>
        <w:tblLayout w:type="fixed"/>
        <w:tblLook w:firstRow="0" w:lastRow="0" w:firstColumn="0" w:lastColumn="0" w:noHBand="0" w:noVBand="0" w:val="0000"/>
      </w:tblPr>
      <w:tblGrid>
        <w:gridCol w:w="7920"/>
      </w:tblGrid>
      <w:tr>
        <w:tc>
          <w:tcPr/>
          <w:bookmarkStart w:id="66"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71"/>
              <w:gridCol w:w="1171"/>
              <w:gridCol w:w="106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↑18.6)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↑20.1)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 ↑15.7)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(6.3, ↑1.6)</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↑3.6)</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↑1.5)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↑0.4)</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↑4.2)</w:t>
                  </w:r>
                </w:p>
              </w:tc>
            </w:tr>
          </w:tbl>
          <w:bookmarkEnd w:id="66"/>
        </w:tc>
      </w:tr>
    </w:tbl>
    <w:p>
      <w:r>
        <w:br w:type="page"/>
      </w:r>
    </w:p>
    <w:bookmarkEnd w:id="67"/>
    <w:bookmarkStart w:id="69"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8">
        <w:r>
          <w:rPr>
            <w:rStyle w:val="Hyperlink"/>
          </w:rPr>
          <w:t xml:space="preserve">https://github.com/tbep-tech/chlhydro-manu</w:t>
        </w:r>
      </w:hyperlink>
      <w:r>
        <w:t xml:space="preserve">.</w:t>
      </w:r>
    </w:p>
    <w:bookmarkEnd w:id="69"/>
    <w:bookmarkStart w:id="70"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 We also thank Dr. Ray Pribble for extensive support with the loading estimates.</w:t>
      </w:r>
    </w:p>
    <w:bookmarkEnd w:id="70"/>
    <w:bookmarkStart w:id="74" w:name="statements-and-declarations"/>
    <w:p>
      <w:pPr>
        <w:pStyle w:val="Heading2"/>
      </w:pPr>
      <w:r>
        <w:t xml:space="preserve">Statements and Declarations</w:t>
      </w:r>
    </w:p>
    <w:bookmarkStart w:id="71" w:name="author-contributions"/>
    <w:p>
      <w:pPr>
        <w:pStyle w:val="Heading3"/>
      </w:pPr>
      <w:r>
        <w:t xml:space="preserve">Author Contributions</w:t>
      </w:r>
    </w:p>
    <w:p>
      <w:pPr>
        <w:pStyle w:val="FirstParagraph"/>
      </w:pPr>
      <w:r>
        <w:t xml:space="preserve">Conceptualization: all authors; Data Curation: Marcus W Beck; Methodology: Marcus W Beck, Edward T Sherwood; Formal analysis and investigation: Marcus W Beck; Writing - original draft preparation: Marcus W Beck; Writing - review and editing: all authors; Funding acquisition: Edward T Sherwood.</w:t>
      </w:r>
    </w:p>
    <w:bookmarkEnd w:id="71"/>
    <w:bookmarkStart w:id="72"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2"/>
    <w:bookmarkStart w:id="73"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3"/>
    <w:bookmarkEnd w:id="74"/>
    <w:bookmarkStart w:id="198" w:name="references"/>
    <w:p>
      <w:pPr>
        <w:pStyle w:val="Heading2"/>
      </w:pPr>
      <w:r>
        <w:t xml:space="preserve">References</w:t>
      </w:r>
    </w:p>
    <w:bookmarkStart w:id="197" w:name="refs"/>
    <w:bookmarkStart w:id="75"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75"/>
    <w:bookmarkStart w:id="77"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76">
        <w:r>
          <w:rPr>
            <w:rStyle w:val="Hyperlink"/>
          </w:rPr>
          <w:t xml:space="preserve">https://doi.org/10.1016/j.ocecoaman.2023.106929</w:t>
        </w:r>
      </w:hyperlink>
      <w:r>
        <w:t xml:space="preserve">.</w:t>
      </w:r>
    </w:p>
    <w:bookmarkEnd w:id="77"/>
    <w:bookmarkStart w:id="79"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78">
        <w:r>
          <w:rPr>
            <w:rStyle w:val="Hyperlink"/>
          </w:rPr>
          <w:t xml:space="preserve">https://doi.org/10.1029/2004GB002229</w:t>
        </w:r>
      </w:hyperlink>
      <w:r>
        <w:t xml:space="preserve">.</w:t>
      </w:r>
    </w:p>
    <w:bookmarkEnd w:id="79"/>
    <w:bookmarkStart w:id="81" w:name="ref-beck2022c"/>
    <w:p>
      <w:pPr>
        <w:pStyle w:val="Bibliography"/>
      </w:pPr>
      <w:r>
        <w:t xml:space="preserve">Beck, M. W. 2022. Tbep-tech/load-estimates: v1.0.0 (version v1.0.0). Zenodo.</w:t>
      </w:r>
      <w:r>
        <w:t xml:space="preserve"> </w:t>
      </w:r>
      <w:hyperlink r:id="rId80">
        <w:r>
          <w:rPr>
            <w:rStyle w:val="Hyperlink"/>
          </w:rPr>
          <w:t xml:space="preserve">https://doi.org/10.5281/zenodo.6653433</w:t>
        </w:r>
      </w:hyperlink>
      <w:r>
        <w:t xml:space="preserve">.</w:t>
      </w:r>
    </w:p>
    <w:bookmarkEnd w:id="81"/>
    <w:bookmarkStart w:id="83"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82">
        <w:r>
          <w:rPr>
            <w:rStyle w:val="Hyperlink"/>
          </w:rPr>
          <w:t xml:space="preserve">https://doi.org/10.1016/j.scitotenv.2021.149927</w:t>
        </w:r>
      </w:hyperlink>
      <w:r>
        <w:t xml:space="preserve">.</w:t>
      </w:r>
    </w:p>
    <w:bookmarkEnd w:id="83"/>
    <w:bookmarkStart w:id="85"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84">
        <w:r>
          <w:rPr>
            <w:rStyle w:val="Hyperlink"/>
          </w:rPr>
          <w:t xml:space="preserve">https://doi.org/10.1007/s12237-024-01385-0</w:t>
        </w:r>
      </w:hyperlink>
      <w:r>
        <w:t xml:space="preserve">.</w:t>
      </w:r>
    </w:p>
    <w:bookmarkEnd w:id="85"/>
    <w:bookmarkStart w:id="87"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86">
        <w:r>
          <w:rPr>
            <w:rStyle w:val="Hyperlink"/>
          </w:rPr>
          <w:t xml:space="preserve">https://doi.org/10.1007/s10666-015-9452-8</w:t>
        </w:r>
      </w:hyperlink>
      <w:r>
        <w:t xml:space="preserve">.</w:t>
      </w:r>
    </w:p>
    <w:bookmarkEnd w:id="87"/>
    <w:bookmarkStart w:id="89"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88">
        <w:r>
          <w:rPr>
            <w:rStyle w:val="Hyperlink"/>
          </w:rPr>
          <w:t xml:space="preserve">https://doi.org/10.1111/1752-1688.12489</w:t>
        </w:r>
      </w:hyperlink>
      <w:r>
        <w:t xml:space="preserve">.</w:t>
      </w:r>
    </w:p>
    <w:bookmarkEnd w:id="89"/>
    <w:bookmarkStart w:id="91"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90">
        <w:r>
          <w:rPr>
            <w:rStyle w:val="Hyperlink"/>
          </w:rPr>
          <w:t xml:space="preserve">https://doi.org/10.13031/2013.21742</w:t>
        </w:r>
      </w:hyperlink>
      <w:r>
        <w:t xml:space="preserve">.</w:t>
      </w:r>
    </w:p>
    <w:bookmarkEnd w:id="91"/>
    <w:bookmarkStart w:id="93"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92">
        <w:r>
          <w:rPr>
            <w:rStyle w:val="Hyperlink"/>
          </w:rPr>
          <w:t xml:space="preserve">https://doi.org/10.1021/es011246m</w:t>
        </w:r>
      </w:hyperlink>
      <w:r>
        <w:t xml:space="preserve">.</w:t>
      </w:r>
    </w:p>
    <w:bookmarkEnd w:id="93"/>
    <w:bookmarkStart w:id="94"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94"/>
    <w:bookmarkStart w:id="95"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95"/>
    <w:bookmarkStart w:id="97"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96">
        <w:r>
          <w:rPr>
            <w:rStyle w:val="Hyperlink"/>
          </w:rPr>
          <w:t xml:space="preserve">https://doi.org/10.1016/j.marchem.2006.12.007</w:t>
        </w:r>
      </w:hyperlink>
      <w:r>
        <w:t xml:space="preserve">.</w:t>
      </w:r>
    </w:p>
    <w:bookmarkEnd w:id="97"/>
    <w:bookmarkStart w:id="99"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98">
        <w:r>
          <w:rPr>
            <w:rStyle w:val="Hyperlink"/>
          </w:rPr>
          <w:t xml:space="preserve">https://doi.org/10.1016/j.rse.2006.12.019</w:t>
        </w:r>
      </w:hyperlink>
      <w:r>
        <w:t xml:space="preserve">.</w:t>
      </w:r>
    </w:p>
    <w:bookmarkEnd w:id="99"/>
    <w:bookmarkStart w:id="101"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00">
        <w:r>
          <w:rPr>
            <w:rStyle w:val="Hyperlink"/>
          </w:rPr>
          <w:t xml:space="preserve">https://doi.org/10.3354/meps210223</w:t>
        </w:r>
      </w:hyperlink>
      <w:r>
        <w:t xml:space="preserve">.</w:t>
      </w:r>
    </w:p>
    <w:bookmarkEnd w:id="101"/>
    <w:bookmarkStart w:id="103"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02">
        <w:r>
          <w:rPr>
            <w:rStyle w:val="Hyperlink"/>
          </w:rPr>
          <w:t xml:space="preserve">https://doi.org/10.1007/s10750-004-7102-2</w:t>
        </w:r>
      </w:hyperlink>
      <w:r>
        <w:t xml:space="preserve">.</w:t>
      </w:r>
    </w:p>
    <w:bookmarkEnd w:id="103"/>
    <w:bookmarkStart w:id="104"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104"/>
    <w:bookmarkStart w:id="106"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05">
        <w:r>
          <w:rPr>
            <w:rStyle w:val="Hyperlink"/>
          </w:rPr>
          <w:t xml:space="preserve">https://doi.org/10.1007/s00267-005-0079-4</w:t>
        </w:r>
      </w:hyperlink>
      <w:r>
        <w:t xml:space="preserve">.</w:t>
      </w:r>
    </w:p>
    <w:bookmarkEnd w:id="106"/>
    <w:bookmarkStart w:id="108"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07">
        <w:r>
          <w:rPr>
            <w:rStyle w:val="Hyperlink"/>
          </w:rPr>
          <w:t xml:space="preserve">https://doi.org/10.1016/j.ecss.2014.10.003</w:t>
        </w:r>
      </w:hyperlink>
      <w:r>
        <w:t xml:space="preserve">.</w:t>
      </w:r>
    </w:p>
    <w:bookmarkEnd w:id="108"/>
    <w:bookmarkStart w:id="110"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09">
        <w:r>
          <w:rPr>
            <w:rStyle w:val="Hyperlink"/>
          </w:rPr>
          <w:t xml:space="preserve">https://doi.org/10.2307/1353325</w:t>
        </w:r>
      </w:hyperlink>
      <w:r>
        <w:t xml:space="preserve">.</w:t>
      </w:r>
    </w:p>
    <w:bookmarkEnd w:id="110"/>
    <w:bookmarkStart w:id="112"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11">
        <w:r>
          <w:rPr>
            <w:rStyle w:val="Hyperlink"/>
          </w:rPr>
          <w:t xml:space="preserve">https://doi.org/10.1016/j.scitotenv.2010.05.031</w:t>
        </w:r>
      </w:hyperlink>
      <w:r>
        <w:t xml:space="preserve">.</w:t>
      </w:r>
    </w:p>
    <w:bookmarkEnd w:id="112"/>
    <w:bookmarkStart w:id="114"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13">
        <w:r>
          <w:rPr>
            <w:rStyle w:val="Hyperlink"/>
          </w:rPr>
          <w:t xml:space="preserve">https://doi.org/10.1111/j.1752-1688.2010.00482.x</w:t>
        </w:r>
      </w:hyperlink>
      <w:r>
        <w:t xml:space="preserve">.</w:t>
      </w:r>
    </w:p>
    <w:bookmarkEnd w:id="114"/>
    <w:bookmarkStart w:id="115"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15"/>
    <w:bookmarkStart w:id="117" w:name="ref-tbep0696"/>
    <w:p>
      <w:pPr>
        <w:pStyle w:val="Bibliography"/>
      </w:pPr>
      <w:r>
        <w:t xml:space="preserve">Janicki, A. J., and D. L. Wade. 1996.</w:t>
      </w:r>
      <w:r>
        <w:t xml:space="preserve"> </w:t>
      </w:r>
      <w:hyperlink r:id="rId116">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17"/>
    <w:bookmarkStart w:id="119" w:name="ref-tbep0400"/>
    <w:p>
      <w:pPr>
        <w:pStyle w:val="Bibliography"/>
      </w:pPr>
      <w:r>
        <w:t xml:space="preserve">Janicki, A. J., D. L. Wade, and J. R. Pribble. 2000.</w:t>
      </w:r>
      <w:r>
        <w:t xml:space="preserve"> </w:t>
      </w:r>
      <w:hyperlink r:id="rId118">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19"/>
    <w:bookmarkStart w:id="121" w:name="ref-tbep1115"/>
    <w:p>
      <w:pPr>
        <w:pStyle w:val="Bibliography"/>
      </w:pPr>
      <w:r>
        <w:t xml:space="preserve">Janicki Environmental, Inc. 2015.</w:t>
      </w:r>
      <w:r>
        <w:t xml:space="preserve"> </w:t>
      </w:r>
      <w:hyperlink r:id="rId120">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21"/>
    <w:bookmarkStart w:id="123" w:name="ref-tbep0623"/>
    <w:p>
      <w:pPr>
        <w:pStyle w:val="Bibliography"/>
      </w:pPr>
      <w:r>
        <w:t xml:space="preserve">Janicki Environmental, Inc. 2023.</w:t>
      </w:r>
      <w:r>
        <w:t xml:space="preserve"> </w:t>
      </w:r>
      <w:hyperlink r:id="rId122">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23"/>
    <w:bookmarkStart w:id="125" w:name="ref-tbep0622"/>
    <w:p>
      <w:pPr>
        <w:pStyle w:val="Bibliography"/>
      </w:pPr>
      <w:r>
        <w:t xml:space="preserve">Johansson, J. O. R. 2022.</w:t>
      </w:r>
      <w:r>
        <w:t xml:space="preserve"> </w:t>
      </w:r>
      <w:hyperlink r:id="rId124">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25"/>
    <w:bookmarkStart w:id="126"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26"/>
    <w:bookmarkStart w:id="128"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27">
        <w:r>
          <w:rPr>
            <w:rStyle w:val="Hyperlink"/>
          </w:rPr>
          <w:t xml:space="preserve">https://doi.org/10.1016/j.jenvman.2006.12.013</w:t>
        </w:r>
      </w:hyperlink>
      <w:r>
        <w:t xml:space="preserve">.</w:t>
      </w:r>
    </w:p>
    <w:bookmarkEnd w:id="128"/>
    <w:bookmarkStart w:id="130"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29">
        <w:r>
          <w:rPr>
            <w:rStyle w:val="Hyperlink"/>
          </w:rPr>
          <w:t xml:space="preserve">https://doi.org/10.2307/1351884</w:t>
        </w:r>
      </w:hyperlink>
      <w:r>
        <w:t xml:space="preserve">.</w:t>
      </w:r>
    </w:p>
    <w:bookmarkEnd w:id="130"/>
    <w:bookmarkStart w:id="132"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31">
        <w:r>
          <w:rPr>
            <w:rStyle w:val="Hyperlink"/>
          </w:rPr>
          <w:t xml:space="preserve">https://doi.org/10.1016/j.jembe.2009.10.014</w:t>
        </w:r>
      </w:hyperlink>
      <w:r>
        <w:t xml:space="preserve">.</w:t>
      </w:r>
    </w:p>
    <w:bookmarkEnd w:id="132"/>
    <w:bookmarkStart w:id="134"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33">
        <w:r>
          <w:rPr>
            <w:rStyle w:val="Hyperlink"/>
          </w:rPr>
          <w:t xml:space="preserve">https://doi.org/10.1016/j.ecss.2012.09.017</w:t>
        </w:r>
      </w:hyperlink>
      <w:r>
        <w:t xml:space="preserve">.</w:t>
      </w:r>
    </w:p>
    <w:bookmarkEnd w:id="134"/>
    <w:bookmarkStart w:id="136"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35">
        <w:r>
          <w:rPr>
            <w:rStyle w:val="Hyperlink"/>
          </w:rPr>
          <w:t xml:space="preserve">https://doi.org/10.1016/j.dsr2.2013.12.011</w:t>
        </w:r>
      </w:hyperlink>
      <w:r>
        <w:t xml:space="preserve">.</w:t>
      </w:r>
    </w:p>
    <w:bookmarkEnd w:id="136"/>
    <w:bookmarkStart w:id="138"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37">
        <w:r>
          <w:rPr>
            <w:rStyle w:val="Hyperlink"/>
          </w:rPr>
          <w:t xml:space="preserve">https://doi.org/10.1016/j.cosust.2012.03.002</w:t>
        </w:r>
      </w:hyperlink>
      <w:r>
        <w:t xml:space="preserve">.</w:t>
      </w:r>
    </w:p>
    <w:bookmarkEnd w:id="138"/>
    <w:bookmarkStart w:id="140" w:name="ref-luther2022"/>
    <w:p>
      <w:pPr>
        <w:pStyle w:val="Bibliography"/>
      </w:pPr>
      <w:r>
        <w:t xml:space="preserve">Luther, M. E., and S. D. Meyers. 2022.</w:t>
      </w:r>
      <w:r>
        <w:t xml:space="preserve"> </w:t>
      </w:r>
      <w:hyperlink r:id="rId139">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40"/>
    <w:bookmarkStart w:id="142"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41">
        <w:r>
          <w:rPr>
            <w:rStyle w:val="Hyperlink"/>
          </w:rPr>
          <w:t xml:space="preserve">https://doi.org/10.2112/SI54-000.1</w:t>
        </w:r>
      </w:hyperlink>
      <w:r>
        <w:t xml:space="preserve">.</w:t>
      </w:r>
    </w:p>
    <w:bookmarkEnd w:id="142"/>
    <w:bookmarkStart w:id="144"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43">
        <w:r>
          <w:rPr>
            <w:rStyle w:val="Hyperlink"/>
          </w:rPr>
          <w:t xml:space="preserve">https://doi.org/10.1002/2014JC010342</w:t>
        </w:r>
      </w:hyperlink>
      <w:r>
        <w:t xml:space="preserve">.</w:t>
      </w:r>
    </w:p>
    <w:bookmarkEnd w:id="144"/>
    <w:bookmarkStart w:id="146"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45">
        <w:r>
          <w:rPr>
            <w:rStyle w:val="Hyperlink"/>
          </w:rPr>
          <w:t xml:space="preserve">https://doi.org/10.1007/BF02798652</w:t>
        </w:r>
      </w:hyperlink>
      <w:r>
        <w:t xml:space="preserve">.</w:t>
      </w:r>
    </w:p>
    <w:bookmarkEnd w:id="146"/>
    <w:bookmarkStart w:id="147"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47"/>
    <w:bookmarkStart w:id="149"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48">
        <w:r>
          <w:rPr>
            <w:rStyle w:val="Hyperlink"/>
          </w:rPr>
          <w:t xml:space="preserve">https://doi.org/10.1007/s00267-010-9531-1</w:t>
        </w:r>
      </w:hyperlink>
      <w:r>
        <w:t xml:space="preserve">.</w:t>
      </w:r>
    </w:p>
    <w:bookmarkEnd w:id="149"/>
    <w:bookmarkStart w:id="151"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50">
        <w:r>
          <w:rPr>
            <w:rStyle w:val="Hyperlink"/>
          </w:rPr>
          <w:t xml:space="preserve">https://doi.org/10.1021/acs.est.1c05388</w:t>
        </w:r>
      </w:hyperlink>
      <w:r>
        <w:t xml:space="preserve">.</w:t>
      </w:r>
    </w:p>
    <w:bookmarkEnd w:id="151"/>
    <w:bookmarkStart w:id="153"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52">
        <w:r>
          <w:rPr>
            <w:rStyle w:val="Hyperlink"/>
          </w:rPr>
          <w:t xml:space="preserve">https://doi.org/10.1016/j.envsoft.2019.03.027</w:t>
        </w:r>
      </w:hyperlink>
      <w:r>
        <w:t xml:space="preserve">.</w:t>
      </w:r>
    </w:p>
    <w:bookmarkEnd w:id="153"/>
    <w:bookmarkStart w:id="154" w:name="ref-nadp2022"/>
    <w:p>
      <w:pPr>
        <w:pStyle w:val="Bibliography"/>
      </w:pPr>
      <w:r>
        <w:t xml:space="preserve">NADP. 2022. National atmospheric deposition program (NRSP-3). NADP program office, wisconsin state laboratory of hygiene, 465 henry mall, madison, WI 53706.</w:t>
      </w:r>
    </w:p>
    <w:bookmarkEnd w:id="154"/>
    <w:bookmarkStart w:id="156"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55">
        <w:r>
          <w:rPr>
            <w:rStyle w:val="Hyperlink"/>
          </w:rPr>
          <w:t xml:space="preserve">https://doi.org/10.1080/00785236.1995.10422044</w:t>
        </w:r>
      </w:hyperlink>
      <w:r>
        <w:t xml:space="preserve">.</w:t>
      </w:r>
    </w:p>
    <w:bookmarkEnd w:id="156"/>
    <w:bookmarkStart w:id="158"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57">
        <w:r>
          <w:rPr>
            <w:rStyle w:val="Hyperlink"/>
          </w:rPr>
          <w:t xml:space="preserve">https://doi.org/10.1007/s00267-004-0034-9</w:t>
        </w:r>
      </w:hyperlink>
      <w:r>
        <w:t xml:space="preserve">.</w:t>
      </w:r>
    </w:p>
    <w:bookmarkEnd w:id="158"/>
    <w:bookmarkStart w:id="159"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59"/>
    <w:bookmarkStart w:id="161"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60">
        <w:r>
          <w:rPr>
            <w:rStyle w:val="Hyperlink"/>
          </w:rPr>
          <w:t xml:space="preserve">https://doi.org/10.1016/j.rsma.2015.11.007</w:t>
        </w:r>
      </w:hyperlink>
      <w:r>
        <w:t xml:space="preserve">.</w:t>
      </w:r>
    </w:p>
    <w:bookmarkEnd w:id="161"/>
    <w:bookmarkStart w:id="163"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62">
        <w:r>
          <w:rPr>
            <w:rStyle w:val="Hyperlink"/>
          </w:rPr>
          <w:t xml:space="preserve">https://doi.org/10.7717/peerj.16073</w:t>
        </w:r>
      </w:hyperlink>
      <w:r>
        <w:t xml:space="preserve">.</w:t>
      </w:r>
    </w:p>
    <w:bookmarkEnd w:id="163"/>
    <w:bookmarkStart w:id="165" w:name="ref-sherwood2015"/>
    <w:p>
      <w:pPr>
        <w:pStyle w:val="Bibliography"/>
      </w:pPr>
      <w:r>
        <w:t xml:space="preserve">Sherwood, E. T., H. S. Greening, L. Garcia, K. Kaufman, A. J. Janicki, R. Pribble, B. Cunningham, et al. 2015.</w:t>
      </w:r>
      <w:r>
        <w:t xml:space="preserve"> </w:t>
      </w:r>
      <w:hyperlink r:id="rId164">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65"/>
    <w:bookmarkStart w:id="167"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66">
        <w:r>
          <w:rPr>
            <w:rStyle w:val="Hyperlink"/>
          </w:rPr>
          <w:t xml:space="preserve">https://doi.org/10.1016/j.rsma.2015.05.005</w:t>
        </w:r>
      </w:hyperlink>
      <w:r>
        <w:t xml:space="preserve">.</w:t>
      </w:r>
    </w:p>
    <w:bookmarkEnd w:id="167"/>
    <w:bookmarkStart w:id="169"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68">
        <w:r>
          <w:rPr>
            <w:rStyle w:val="Hyperlink"/>
          </w:rPr>
          <w:t xml:space="preserve">https://doi.org/10.1353/sgo.2017.0026</w:t>
        </w:r>
      </w:hyperlink>
      <w:r>
        <w:t xml:space="preserve">.</w:t>
      </w:r>
    </w:p>
    <w:bookmarkEnd w:id="169"/>
    <w:bookmarkStart w:id="171"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70">
        <w:r>
          <w:rPr>
            <w:rStyle w:val="Hyperlink"/>
          </w:rPr>
          <w:t xml:space="preserve">https://doi.org/10.32614/CRAN.package.gratia</w:t>
        </w:r>
      </w:hyperlink>
      <w:r>
        <w:t xml:space="preserve">.</w:t>
      </w:r>
    </w:p>
    <w:bookmarkEnd w:id="171"/>
    <w:bookmarkStart w:id="173"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72">
        <w:r>
          <w:rPr>
            <w:rStyle w:val="Hyperlink"/>
          </w:rPr>
          <w:t xml:space="preserve">https://doi.org/10.2307/1352982</w:t>
        </w:r>
      </w:hyperlink>
      <w:r>
        <w:t xml:space="preserve">.</w:t>
      </w:r>
    </w:p>
    <w:bookmarkEnd w:id="173"/>
    <w:bookmarkStart w:id="175" w:name="ref-SWFWMD25"/>
    <w:p>
      <w:pPr>
        <w:pStyle w:val="Bibliography"/>
      </w:pPr>
      <w:r>
        <w:t xml:space="preserve">Southwest Florida Water Management District. 2025.</w:t>
      </w:r>
      <w:r>
        <w:t xml:space="preserve"> </w:t>
      </w:r>
      <w:hyperlink r:id="rId174">
        <w:r>
          <w:rPr>
            <w:rStyle w:val="Hyperlink"/>
          </w:rPr>
          <w:t xml:space="preserve">2023 land use land cover shapefile for SWFWMD</w:t>
        </w:r>
      </w:hyperlink>
      <w:r>
        <w:t xml:space="preserve">.</w:t>
      </w:r>
    </w:p>
    <w:bookmarkEnd w:id="175"/>
    <w:bookmarkStart w:id="177"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76">
        <w:r>
          <w:rPr>
            <w:rStyle w:val="Hyperlink"/>
          </w:rPr>
          <w:t xml:space="preserve">https://doi.org/10.1016/j.scitotenv.2011.09.088</w:t>
        </w:r>
      </w:hyperlink>
      <w:r>
        <w:t xml:space="preserve">.</w:t>
      </w:r>
    </w:p>
    <w:bookmarkEnd w:id="177"/>
    <w:bookmarkStart w:id="179" w:name="ref-tbep0310"/>
    <w:p>
      <w:pPr>
        <w:pStyle w:val="Bibliography"/>
      </w:pPr>
      <w:r>
        <w:t xml:space="preserve">Tampa Bay Nitrogen Management Consortium. 2010.</w:t>
      </w:r>
      <w:r>
        <w:t xml:space="preserve"> </w:t>
      </w:r>
      <w:hyperlink r:id="rId178">
        <w:r>
          <w:rPr>
            <w:rStyle w:val="Hyperlink"/>
            <w:i/>
            <w:iCs/>
          </w:rPr>
          <w:t xml:space="preserve">2009 reasonable assurance addendum: Allocation and assessment report</w:t>
        </w:r>
      </w:hyperlink>
      <w:r>
        <w:t xml:space="preserve">. Technical report 03-10. St. Petersburg, Florida: Tampa Bay Estuary Program.</w:t>
      </w:r>
    </w:p>
    <w:bookmarkEnd w:id="179"/>
    <w:bookmarkStart w:id="181"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80">
        <w:r>
          <w:rPr>
            <w:rStyle w:val="Hyperlink"/>
          </w:rPr>
          <w:t xml:space="preserve">https://doi.org/10.1111/1752-1688.70070</w:t>
        </w:r>
      </w:hyperlink>
      <w:r>
        <w:t xml:space="preserve">.</w:t>
      </w:r>
    </w:p>
    <w:bookmarkEnd w:id="181"/>
    <w:bookmarkStart w:id="183"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82">
        <w:r>
          <w:rPr>
            <w:rStyle w:val="Hyperlink"/>
          </w:rPr>
          <w:t xml:space="preserve">https://doi.org/10.1007/978-0-387-21706-2</w:t>
        </w:r>
      </w:hyperlink>
      <w:r>
        <w:t xml:space="preserve">.</w:t>
      </w:r>
    </w:p>
    <w:bookmarkEnd w:id="183"/>
    <w:bookmarkStart w:id="185"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84">
        <w:r>
          <w:rPr>
            <w:rStyle w:val="Hyperlink"/>
          </w:rPr>
          <w:t xml:space="preserve">https://doi.org/10.1016/j.jhydrol.2025.134851</w:t>
        </w:r>
      </w:hyperlink>
      <w:r>
        <w:t xml:space="preserve">.</w:t>
      </w:r>
    </w:p>
    <w:bookmarkEnd w:id="185"/>
    <w:bookmarkStart w:id="187"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86">
        <w:r>
          <w:rPr>
            <w:rStyle w:val="Hyperlink"/>
          </w:rPr>
          <w:t xml:space="preserve">https://doi.org/10.1006/ecss.1999.0490</w:t>
        </w:r>
      </w:hyperlink>
      <w:r>
        <w:t xml:space="preserve">.</w:t>
      </w:r>
    </w:p>
    <w:bookmarkEnd w:id="187"/>
    <w:bookmarkStart w:id="189"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88">
        <w:r>
          <w:rPr>
            <w:rStyle w:val="Hyperlink"/>
          </w:rPr>
          <w:t xml:space="preserve">https://doi.org/10.1111/j.1467-9868.2010.00749.x</w:t>
        </w:r>
      </w:hyperlink>
      <w:r>
        <w:t xml:space="preserve">.</w:t>
      </w:r>
    </w:p>
    <w:bookmarkEnd w:id="189"/>
    <w:bookmarkStart w:id="190"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90"/>
    <w:bookmarkStart w:id="192"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91">
        <w:r>
          <w:rPr>
            <w:rStyle w:val="Hyperlink"/>
          </w:rPr>
          <w:t xml:space="preserve">https://doi.org/10.1061/(ASCE)0733-9496(2003)129:4(295)</w:t>
        </w:r>
      </w:hyperlink>
      <w:r>
        <w:t xml:space="preserve">.</w:t>
      </w:r>
    </w:p>
    <w:bookmarkEnd w:id="192"/>
    <w:bookmarkStart w:id="194" w:name="ref-tbep0511"/>
    <w:p>
      <w:pPr>
        <w:pStyle w:val="Bibliography"/>
      </w:pPr>
      <w:r>
        <w:t xml:space="preserve">Yates, K., H. Greening, and G. Morrison. 2011.</w:t>
      </w:r>
      <w:r>
        <w:t xml:space="preserve"> </w:t>
      </w:r>
      <w:hyperlink r:id="rId193">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194"/>
    <w:bookmarkStart w:id="196" w:name="ref-tbep0494"/>
    <w:p>
      <w:pPr>
        <w:pStyle w:val="Bibliography"/>
      </w:pPr>
      <w:r>
        <w:t xml:space="preserve">Zarbock, H. W., A. J. Janicki, D. L. Wade, and D. G. Heimbuch. 1994.</w:t>
      </w:r>
      <w:r>
        <w:t xml:space="preserve"> </w:t>
      </w:r>
      <w:hyperlink r:id="rId195">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96"/>
    <w:bookmarkEnd w:id="197"/>
    <w:bookmarkEnd w:id="198"/>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hyperlink" Id="rId193" Target="http://pubs.usgs.gov/circ/1348/" TargetMode="External" /><Relationship Type="http://schemas.openxmlformats.org/officeDocument/2006/relationships/hyperlink" Id="rId143" Target="https://doi.org/10.1002/2014JC010342" TargetMode="External" /><Relationship Type="http://schemas.openxmlformats.org/officeDocument/2006/relationships/hyperlink" Id="rId186" Target="https://doi.org/10.1006/ecss.1999.0490" TargetMode="External" /><Relationship Type="http://schemas.openxmlformats.org/officeDocument/2006/relationships/hyperlink" Id="rId182" Target="https://doi.org/10.1007/978-0-387-21706-2" TargetMode="External" /><Relationship Type="http://schemas.openxmlformats.org/officeDocument/2006/relationships/hyperlink" Id="rId145" Target="https://doi.org/10.1007/BF02798652" TargetMode="External" /><Relationship Type="http://schemas.openxmlformats.org/officeDocument/2006/relationships/hyperlink" Id="rId157" Target="https://doi.org/10.1007/s00267-004-0034-9" TargetMode="External" /><Relationship Type="http://schemas.openxmlformats.org/officeDocument/2006/relationships/hyperlink" Id="rId105" Target="https://doi.org/10.1007/s00267-005-0079-4" TargetMode="External" /><Relationship Type="http://schemas.openxmlformats.org/officeDocument/2006/relationships/hyperlink" Id="rId148" Target="https://doi.org/10.1007/s00267-010-9531-1" TargetMode="External" /><Relationship Type="http://schemas.openxmlformats.org/officeDocument/2006/relationships/hyperlink" Id="rId86" Target="https://doi.org/10.1007/s10666-015-9452-8" TargetMode="External" /><Relationship Type="http://schemas.openxmlformats.org/officeDocument/2006/relationships/hyperlink" Id="rId102" Target="https://doi.org/10.1007/s10750-004-7102-2" TargetMode="External" /><Relationship Type="http://schemas.openxmlformats.org/officeDocument/2006/relationships/hyperlink" Id="rId84" Target="https://doi.org/10.1007/s12237-024-01385-0" TargetMode="External" /><Relationship Type="http://schemas.openxmlformats.org/officeDocument/2006/relationships/hyperlink" Id="rId137" Target="https://doi.org/10.1016/j.cosust.2012.03.002" TargetMode="External" /><Relationship Type="http://schemas.openxmlformats.org/officeDocument/2006/relationships/hyperlink" Id="rId135" Target="https://doi.org/10.1016/j.dsr2.2013.12.011" TargetMode="External" /><Relationship Type="http://schemas.openxmlformats.org/officeDocument/2006/relationships/hyperlink" Id="rId133" Target="https://doi.org/10.1016/j.ecss.2012.09.017" TargetMode="External" /><Relationship Type="http://schemas.openxmlformats.org/officeDocument/2006/relationships/hyperlink" Id="rId107" Target="https://doi.org/10.1016/j.ecss.2014.10.003" TargetMode="External" /><Relationship Type="http://schemas.openxmlformats.org/officeDocument/2006/relationships/hyperlink" Id="rId152" Target="https://doi.org/10.1016/j.envsoft.2019.03.027" TargetMode="External" /><Relationship Type="http://schemas.openxmlformats.org/officeDocument/2006/relationships/hyperlink" Id="rId131" Target="https://doi.org/10.1016/j.jembe.2009.10.014" TargetMode="External" /><Relationship Type="http://schemas.openxmlformats.org/officeDocument/2006/relationships/hyperlink" Id="rId127" Target="https://doi.org/10.1016/j.jenvman.2006.12.013" TargetMode="External" /><Relationship Type="http://schemas.openxmlformats.org/officeDocument/2006/relationships/hyperlink" Id="rId184" Target="https://doi.org/10.1016/j.jhydrol.2025.134851" TargetMode="External" /><Relationship Type="http://schemas.openxmlformats.org/officeDocument/2006/relationships/hyperlink" Id="rId96" Target="https://doi.org/10.1016/j.marchem.2006.12.007" TargetMode="External" /><Relationship Type="http://schemas.openxmlformats.org/officeDocument/2006/relationships/hyperlink" Id="rId76" Target="https://doi.org/10.1016/j.ocecoaman.2023.106929" TargetMode="External" /><Relationship Type="http://schemas.openxmlformats.org/officeDocument/2006/relationships/hyperlink" Id="rId98" Target="https://doi.org/10.1016/j.rse.2006.12.019" TargetMode="External" /><Relationship Type="http://schemas.openxmlformats.org/officeDocument/2006/relationships/hyperlink" Id="rId166" Target="https://doi.org/10.1016/j.rsma.2015.05.005" TargetMode="External" /><Relationship Type="http://schemas.openxmlformats.org/officeDocument/2006/relationships/hyperlink" Id="rId160" Target="https://doi.org/10.1016/j.rsma.2015.11.007" TargetMode="External" /><Relationship Type="http://schemas.openxmlformats.org/officeDocument/2006/relationships/hyperlink" Id="rId111" Target="https://doi.org/10.1016/j.scitotenv.2010.05.031" TargetMode="External" /><Relationship Type="http://schemas.openxmlformats.org/officeDocument/2006/relationships/hyperlink" Id="rId176" Target="https://doi.org/10.1016/j.scitotenv.2011.09.088" TargetMode="External" /><Relationship Type="http://schemas.openxmlformats.org/officeDocument/2006/relationships/hyperlink" Id="rId82" Target="https://doi.org/10.1016/j.scitotenv.2021.149927" TargetMode="External" /><Relationship Type="http://schemas.openxmlformats.org/officeDocument/2006/relationships/hyperlink" Id="rId150" Target="https://doi.org/10.1021/acs.est.1c05388" TargetMode="External" /><Relationship Type="http://schemas.openxmlformats.org/officeDocument/2006/relationships/hyperlink" Id="rId92" Target="https://doi.org/10.1021/es011246m" TargetMode="External" /><Relationship Type="http://schemas.openxmlformats.org/officeDocument/2006/relationships/hyperlink" Id="rId78" Target="https://doi.org/10.1029/2004GB002229" TargetMode="External" /><Relationship Type="http://schemas.openxmlformats.org/officeDocument/2006/relationships/hyperlink" Id="rId191" Target="https://doi.org/10.1061/(ASCE)0733-9496(2003)129:4(295)" TargetMode="External" /><Relationship Type="http://schemas.openxmlformats.org/officeDocument/2006/relationships/hyperlink" Id="rId155" Target="https://doi.org/10.1080/00785236.1995.10422044" TargetMode="External" /><Relationship Type="http://schemas.openxmlformats.org/officeDocument/2006/relationships/hyperlink" Id="rId88" Target="https://doi.org/10.1111/1752-1688.12489" TargetMode="External" /><Relationship Type="http://schemas.openxmlformats.org/officeDocument/2006/relationships/hyperlink" Id="rId180" Target="https://doi.org/10.1111/1752-1688.70070" TargetMode="External" /><Relationship Type="http://schemas.openxmlformats.org/officeDocument/2006/relationships/hyperlink" Id="rId188" Target="https://doi.org/10.1111/j.1467-9868.2010.00749.x" TargetMode="External" /><Relationship Type="http://schemas.openxmlformats.org/officeDocument/2006/relationships/hyperlink" Id="rId113" Target="https://doi.org/10.1111/j.1752-1688.2010.00482.x" TargetMode="External" /><Relationship Type="http://schemas.openxmlformats.org/officeDocument/2006/relationships/hyperlink" Id="rId90" Target="https://doi.org/10.13031/2013.21742" TargetMode="External" /><Relationship Type="http://schemas.openxmlformats.org/officeDocument/2006/relationships/hyperlink" Id="rId168" Target="https://doi.org/10.1353/sgo.2017.0026" TargetMode="External" /><Relationship Type="http://schemas.openxmlformats.org/officeDocument/2006/relationships/hyperlink" Id="rId141" Target="https://doi.org/10.2112/SI54-000.1" TargetMode="External" /><Relationship Type="http://schemas.openxmlformats.org/officeDocument/2006/relationships/hyperlink" Id="rId129" Target="https://doi.org/10.2307/1351884" TargetMode="External" /><Relationship Type="http://schemas.openxmlformats.org/officeDocument/2006/relationships/hyperlink" Id="rId172" Target="https://doi.org/10.2307/1352982" TargetMode="External" /><Relationship Type="http://schemas.openxmlformats.org/officeDocument/2006/relationships/hyperlink" Id="rId109" Target="https://doi.org/10.2307/1353325" TargetMode="External" /><Relationship Type="http://schemas.openxmlformats.org/officeDocument/2006/relationships/hyperlink" Id="rId170" Target="https://doi.org/10.32614/CRAN.package.gratia" TargetMode="External" /><Relationship Type="http://schemas.openxmlformats.org/officeDocument/2006/relationships/hyperlink" Id="rId100" Target="https://doi.org/10.3354/meps210223" TargetMode="External" /><Relationship Type="http://schemas.openxmlformats.org/officeDocument/2006/relationships/hyperlink" Id="rId80" Target="https://doi.org/10.5281/zenodo.6653433" TargetMode="External" /><Relationship Type="http://schemas.openxmlformats.org/officeDocument/2006/relationships/hyperlink" Id="rId162" Target="https://doi.org/10.7717/peerj.16073" TargetMode="External" /><Relationship Type="http://schemas.openxmlformats.org/officeDocument/2006/relationships/hyperlink" Id="rId120" Target="https://drive.google.com/drive/folders/1-vIRAsuZQmQEXZk-0FwqsjhSex0GDu7-?usp=sharing" TargetMode="External" /><Relationship Type="http://schemas.openxmlformats.org/officeDocument/2006/relationships/hyperlink" Id="rId139" Target="https://drive.google.com/file/d/1-1Jq9vly5EvVwEp698brlBucXjSMDbNn/view?usp=sharing" TargetMode="External" /><Relationship Type="http://schemas.openxmlformats.org/officeDocument/2006/relationships/hyperlink" Id="rId178" Target="https://drive.google.com/file/d/10IjJAfcGFf007a5VdPXAUtUi4dx-cmsA/view?usp=drivesdk" TargetMode="External" /><Relationship Type="http://schemas.openxmlformats.org/officeDocument/2006/relationships/hyperlink" Id="rId164" Target="https://drive.google.com/file/d/1BCviGfLykVX-p1tA3b0306deP3pKMagr/view?usp=drivesdk" TargetMode="External" /><Relationship Type="http://schemas.openxmlformats.org/officeDocument/2006/relationships/hyperlink" Id="rId122" Target="https://drive.google.com/file/d/1KARuSC5fGx05MuT1wiOQFWNXysBokkQl/view?usp=share_link" TargetMode="External" /><Relationship Type="http://schemas.openxmlformats.org/officeDocument/2006/relationships/hyperlink" Id="rId118" Target="https://drive.google.com/file/d/1XMULU8w4syWcSv_ciOUOhnC_G4xt6GIF/view?usp=drivesdk" TargetMode="External" /><Relationship Type="http://schemas.openxmlformats.org/officeDocument/2006/relationships/hyperlink" Id="rId116" Target="https://drive.google.com/file/d/1kZkvuprvsMyN9nPS5PHYvXHyo1KQxKTr/view?usp=drivesdk" TargetMode="External" /><Relationship Type="http://schemas.openxmlformats.org/officeDocument/2006/relationships/hyperlink" Id="rId124" Target="https://drive.google.com/file/d/1qaM852mkVkRyjwU8yZjlmZqMy1ROpcZi/view?usp=sharing" TargetMode="External" /><Relationship Type="http://schemas.openxmlformats.org/officeDocument/2006/relationships/hyperlink" Id="rId195"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74"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93" Target="http://pubs.usgs.gov/circ/1348/" TargetMode="External" /><Relationship Type="http://schemas.openxmlformats.org/officeDocument/2006/relationships/hyperlink" Id="rId143" Target="https://doi.org/10.1002/2014JC010342" TargetMode="External" /><Relationship Type="http://schemas.openxmlformats.org/officeDocument/2006/relationships/hyperlink" Id="rId186" Target="https://doi.org/10.1006/ecss.1999.0490" TargetMode="External" /><Relationship Type="http://schemas.openxmlformats.org/officeDocument/2006/relationships/hyperlink" Id="rId182" Target="https://doi.org/10.1007/978-0-387-21706-2" TargetMode="External" /><Relationship Type="http://schemas.openxmlformats.org/officeDocument/2006/relationships/hyperlink" Id="rId145" Target="https://doi.org/10.1007/BF02798652" TargetMode="External" /><Relationship Type="http://schemas.openxmlformats.org/officeDocument/2006/relationships/hyperlink" Id="rId157" Target="https://doi.org/10.1007/s00267-004-0034-9" TargetMode="External" /><Relationship Type="http://schemas.openxmlformats.org/officeDocument/2006/relationships/hyperlink" Id="rId105" Target="https://doi.org/10.1007/s00267-005-0079-4" TargetMode="External" /><Relationship Type="http://schemas.openxmlformats.org/officeDocument/2006/relationships/hyperlink" Id="rId148" Target="https://doi.org/10.1007/s00267-010-9531-1" TargetMode="External" /><Relationship Type="http://schemas.openxmlformats.org/officeDocument/2006/relationships/hyperlink" Id="rId86" Target="https://doi.org/10.1007/s10666-015-9452-8" TargetMode="External" /><Relationship Type="http://schemas.openxmlformats.org/officeDocument/2006/relationships/hyperlink" Id="rId102" Target="https://doi.org/10.1007/s10750-004-7102-2" TargetMode="External" /><Relationship Type="http://schemas.openxmlformats.org/officeDocument/2006/relationships/hyperlink" Id="rId84" Target="https://doi.org/10.1007/s12237-024-01385-0" TargetMode="External" /><Relationship Type="http://schemas.openxmlformats.org/officeDocument/2006/relationships/hyperlink" Id="rId137" Target="https://doi.org/10.1016/j.cosust.2012.03.002" TargetMode="External" /><Relationship Type="http://schemas.openxmlformats.org/officeDocument/2006/relationships/hyperlink" Id="rId135" Target="https://doi.org/10.1016/j.dsr2.2013.12.011" TargetMode="External" /><Relationship Type="http://schemas.openxmlformats.org/officeDocument/2006/relationships/hyperlink" Id="rId133" Target="https://doi.org/10.1016/j.ecss.2012.09.017" TargetMode="External" /><Relationship Type="http://schemas.openxmlformats.org/officeDocument/2006/relationships/hyperlink" Id="rId107" Target="https://doi.org/10.1016/j.ecss.2014.10.003" TargetMode="External" /><Relationship Type="http://schemas.openxmlformats.org/officeDocument/2006/relationships/hyperlink" Id="rId152" Target="https://doi.org/10.1016/j.envsoft.2019.03.027" TargetMode="External" /><Relationship Type="http://schemas.openxmlformats.org/officeDocument/2006/relationships/hyperlink" Id="rId131" Target="https://doi.org/10.1016/j.jembe.2009.10.014" TargetMode="External" /><Relationship Type="http://schemas.openxmlformats.org/officeDocument/2006/relationships/hyperlink" Id="rId127" Target="https://doi.org/10.1016/j.jenvman.2006.12.013" TargetMode="External" /><Relationship Type="http://schemas.openxmlformats.org/officeDocument/2006/relationships/hyperlink" Id="rId184" Target="https://doi.org/10.1016/j.jhydrol.2025.134851" TargetMode="External" /><Relationship Type="http://schemas.openxmlformats.org/officeDocument/2006/relationships/hyperlink" Id="rId96" Target="https://doi.org/10.1016/j.marchem.2006.12.007" TargetMode="External" /><Relationship Type="http://schemas.openxmlformats.org/officeDocument/2006/relationships/hyperlink" Id="rId76" Target="https://doi.org/10.1016/j.ocecoaman.2023.106929" TargetMode="External" /><Relationship Type="http://schemas.openxmlformats.org/officeDocument/2006/relationships/hyperlink" Id="rId98" Target="https://doi.org/10.1016/j.rse.2006.12.019" TargetMode="External" /><Relationship Type="http://schemas.openxmlformats.org/officeDocument/2006/relationships/hyperlink" Id="rId166" Target="https://doi.org/10.1016/j.rsma.2015.05.005" TargetMode="External" /><Relationship Type="http://schemas.openxmlformats.org/officeDocument/2006/relationships/hyperlink" Id="rId160" Target="https://doi.org/10.1016/j.rsma.2015.11.007" TargetMode="External" /><Relationship Type="http://schemas.openxmlformats.org/officeDocument/2006/relationships/hyperlink" Id="rId111" Target="https://doi.org/10.1016/j.scitotenv.2010.05.031" TargetMode="External" /><Relationship Type="http://schemas.openxmlformats.org/officeDocument/2006/relationships/hyperlink" Id="rId176" Target="https://doi.org/10.1016/j.scitotenv.2011.09.088" TargetMode="External" /><Relationship Type="http://schemas.openxmlformats.org/officeDocument/2006/relationships/hyperlink" Id="rId82" Target="https://doi.org/10.1016/j.scitotenv.2021.149927" TargetMode="External" /><Relationship Type="http://schemas.openxmlformats.org/officeDocument/2006/relationships/hyperlink" Id="rId150" Target="https://doi.org/10.1021/acs.est.1c05388" TargetMode="External" /><Relationship Type="http://schemas.openxmlformats.org/officeDocument/2006/relationships/hyperlink" Id="rId92" Target="https://doi.org/10.1021/es011246m" TargetMode="External" /><Relationship Type="http://schemas.openxmlformats.org/officeDocument/2006/relationships/hyperlink" Id="rId78" Target="https://doi.org/10.1029/2004GB002229" TargetMode="External" /><Relationship Type="http://schemas.openxmlformats.org/officeDocument/2006/relationships/hyperlink" Id="rId191" Target="https://doi.org/10.1061/(ASCE)0733-9496(2003)129:4(295)" TargetMode="External" /><Relationship Type="http://schemas.openxmlformats.org/officeDocument/2006/relationships/hyperlink" Id="rId155" Target="https://doi.org/10.1080/00785236.1995.10422044" TargetMode="External" /><Relationship Type="http://schemas.openxmlformats.org/officeDocument/2006/relationships/hyperlink" Id="rId88" Target="https://doi.org/10.1111/1752-1688.12489" TargetMode="External" /><Relationship Type="http://schemas.openxmlformats.org/officeDocument/2006/relationships/hyperlink" Id="rId180" Target="https://doi.org/10.1111/1752-1688.70070" TargetMode="External" /><Relationship Type="http://schemas.openxmlformats.org/officeDocument/2006/relationships/hyperlink" Id="rId188" Target="https://doi.org/10.1111/j.1467-9868.2010.00749.x" TargetMode="External" /><Relationship Type="http://schemas.openxmlformats.org/officeDocument/2006/relationships/hyperlink" Id="rId113" Target="https://doi.org/10.1111/j.1752-1688.2010.00482.x" TargetMode="External" /><Relationship Type="http://schemas.openxmlformats.org/officeDocument/2006/relationships/hyperlink" Id="rId90" Target="https://doi.org/10.13031/2013.21742" TargetMode="External" /><Relationship Type="http://schemas.openxmlformats.org/officeDocument/2006/relationships/hyperlink" Id="rId168" Target="https://doi.org/10.1353/sgo.2017.0026" TargetMode="External" /><Relationship Type="http://schemas.openxmlformats.org/officeDocument/2006/relationships/hyperlink" Id="rId141" Target="https://doi.org/10.2112/SI54-000.1" TargetMode="External" /><Relationship Type="http://schemas.openxmlformats.org/officeDocument/2006/relationships/hyperlink" Id="rId129" Target="https://doi.org/10.2307/1351884" TargetMode="External" /><Relationship Type="http://schemas.openxmlformats.org/officeDocument/2006/relationships/hyperlink" Id="rId172" Target="https://doi.org/10.2307/1352982" TargetMode="External" /><Relationship Type="http://schemas.openxmlformats.org/officeDocument/2006/relationships/hyperlink" Id="rId109" Target="https://doi.org/10.2307/1353325" TargetMode="External" /><Relationship Type="http://schemas.openxmlformats.org/officeDocument/2006/relationships/hyperlink" Id="rId170" Target="https://doi.org/10.32614/CRAN.package.gratia" TargetMode="External" /><Relationship Type="http://schemas.openxmlformats.org/officeDocument/2006/relationships/hyperlink" Id="rId100" Target="https://doi.org/10.3354/meps210223" TargetMode="External" /><Relationship Type="http://schemas.openxmlformats.org/officeDocument/2006/relationships/hyperlink" Id="rId80" Target="https://doi.org/10.5281/zenodo.6653433" TargetMode="External" /><Relationship Type="http://schemas.openxmlformats.org/officeDocument/2006/relationships/hyperlink" Id="rId162" Target="https://doi.org/10.7717/peerj.16073" TargetMode="External" /><Relationship Type="http://schemas.openxmlformats.org/officeDocument/2006/relationships/hyperlink" Id="rId120" Target="https://drive.google.com/drive/folders/1-vIRAsuZQmQEXZk-0FwqsjhSex0GDu7-?usp=sharing" TargetMode="External" /><Relationship Type="http://schemas.openxmlformats.org/officeDocument/2006/relationships/hyperlink" Id="rId139" Target="https://drive.google.com/file/d/1-1Jq9vly5EvVwEp698brlBucXjSMDbNn/view?usp=sharing" TargetMode="External" /><Relationship Type="http://schemas.openxmlformats.org/officeDocument/2006/relationships/hyperlink" Id="rId178" Target="https://drive.google.com/file/d/10IjJAfcGFf007a5VdPXAUtUi4dx-cmsA/view?usp=drivesdk" TargetMode="External" /><Relationship Type="http://schemas.openxmlformats.org/officeDocument/2006/relationships/hyperlink" Id="rId164" Target="https://drive.google.com/file/d/1BCviGfLykVX-p1tA3b0306deP3pKMagr/view?usp=drivesdk" TargetMode="External" /><Relationship Type="http://schemas.openxmlformats.org/officeDocument/2006/relationships/hyperlink" Id="rId122" Target="https://drive.google.com/file/d/1KARuSC5fGx05MuT1wiOQFWNXysBokkQl/view?usp=share_link" TargetMode="External" /><Relationship Type="http://schemas.openxmlformats.org/officeDocument/2006/relationships/hyperlink" Id="rId118" Target="https://drive.google.com/file/d/1XMULU8w4syWcSv_ciOUOhnC_G4xt6GIF/view?usp=drivesdk" TargetMode="External" /><Relationship Type="http://schemas.openxmlformats.org/officeDocument/2006/relationships/hyperlink" Id="rId116" Target="https://drive.google.com/file/d/1kZkvuprvsMyN9nPS5PHYvXHyo1KQxKTr/view?usp=drivesdk" TargetMode="External" /><Relationship Type="http://schemas.openxmlformats.org/officeDocument/2006/relationships/hyperlink" Id="rId124" Target="https://drive.google.com/file/d/1qaM852mkVkRyjwU8yZjlmZqMy1ROpcZi/view?usp=sharing" TargetMode="External" /><Relationship Type="http://schemas.openxmlformats.org/officeDocument/2006/relationships/hyperlink" Id="rId195"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74"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Rebecca Murphy2, Kerry Flaherty-Walia1, Qian Zhang2, Blake A Simmons1, Maya C Burke1, and Edward T Sherwood1</dc:creator>
  <cp:keywords/>
  <dcterms:created xsi:type="dcterms:W3CDTF">2026-03-03T23:05:22Z</dcterms:created>
  <dcterms:modified xsi:type="dcterms:W3CDTF">2026-03-03T23:05:22Z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