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Supplement</w:t>
      </w:r>
      <w:r>
        <w:t xml:space="preserve"> </w:t>
      </w: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Rebecca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p>
      <w:r>
        <w:br w:type="page"/>
      </w:r>
    </w:p>
    <w:bookmarkStart w:id="26"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21" w:name="tbl-supgamtab"/>
          <w:p>
            <w:pPr>
              <w:jc w:val="center"/>
            </w:pPr>
            <w:pPr>
              <w:jc w:val="left"/>
              <w:spacing w:before="200"/>
              <w:pStyle w:val="ImageCaption"/>
            </w:pPr>
            <w:r>
              <w:t xml:space="preserve">Table 1: Generalized Additive Model (GAM) summary statistics for chlorophyll-a predictions by bay segment in Tampa Bay (n = 480 for each).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Results for the overall model fit are shown with the Generalized Cross Validation (GCV) scores in the top rows and deviance explained (Dev. Expl.) in the bottom rows.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91"/>
              <w:gridCol w:w="1323"/>
              <w:gridCol w:w="1341"/>
              <w:gridCol w:w="1079"/>
              <w:gridCol w:w="859"/>
              <w:gridCol w:w="1079"/>
              <w:gridCol w:w="859"/>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 Seasonal Correction</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Seasonal Correction</w:t>
                  </w:r>
                </w:p>
              </w:tc>
            </w:tr>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Summary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0.53</w:t>
                  </w:r>
                </w:p>
              </w:tc>
            </w:tr>
            <w:tr>
              <w:trPr>
                <w:trHeight w:val="29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r>
          </w:tbl>
          <w:bookmarkEnd w:id="21"/>
        </w:tc>
      </w:tr>
    </w:tbl>
    <w:p>
      <w:r>
        <w:br w:type="page"/>
      </w:r>
    </w:p>
    <w:tbl>
      <w:tblPr>
        <w:tblStyle w:val="Table"/>
        <w:tblW w:type="pct" w:w="5000"/>
        <w:tblLayout w:type="fixed"/>
        <w:tblLook w:firstRow="0" w:lastRow="0" w:firstColumn="0" w:lastColumn="0" w:noHBand="0" w:noVBand="0" w:val="0000"/>
      </w:tblPr>
      <w:tblGrid>
        <w:gridCol w:w="7920"/>
      </w:tblGrid>
      <w:tr>
        <w:tc>
          <w:tcPr/>
          <w:bookmarkStart w:id="22" w:name="tbl-supconcurvotbtab"/>
          <w:p>
            <w:pPr>
              <w:jc w:val="center"/>
            </w:pPr>
            <w:pPr>
              <w:jc w:val="left"/>
              <w:spacing w:before="200"/>
              <w:pStyle w:val="ImageCaption"/>
            </w:pPr>
            <w:r>
              <w:t xml:space="preserve">Table 2: Concurvity estimates for the</w:t>
            </w:r>
            <w:r>
              <w:t xml:space="preserve"> </w:t>
            </w:r>
            <w:r>
              <w:rPr>
                <w:b/>
                <w:bCs/>
              </w:rPr>
              <w:t xml:space="preserve">Old Tampa Bay</w:t>
            </w:r>
            <w:r>
              <w:t xml:space="preserve"> </w:t>
            </w:r>
            <w:r>
              <w:t xml:space="preserve">Generalized Additive Models. Values range from 0 to 1 and assess the degree of multicollinearity among predictors. Values are shown for only the smooth functions of time (dec_time), salinity (sal), and total nitrogen loading (tn_load). The smooth function for day of year and tensor product smooths are omitted and had values all less than those shown.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5"/>
              <w:gridCol w:w="865"/>
              <w:gridCol w:w="1341"/>
              <w:gridCol w:w="1182"/>
              <w:gridCol w:w="621"/>
              <w:gridCol w:w="1036"/>
            </w:tblGrid>
            <w:tr>
              <w:trPr>
                <w:trHeight w:val="45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s(tn_load)</w:t>
                  </w:r>
                </w:p>
              </w:tc>
            </w:tr>
            <w:tr>
              <w:trPr>
                <w:trHeight w:val="30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86868"/>
                    </w:rPr>
                    <w:t xml:space="preserve">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D0D0D"/>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11111"/>
                    </w:rPr>
                    <w:t xml:space="preserve">0.97</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B0B0B"/>
                    </w:rPr>
                    <w:t xml:space="preserve">0.97</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67676"/>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40404"/>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40404"/>
                    </w:rPr>
                    <w:t xml:space="preserve">0.98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66666"/>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0.99</w:t>
                  </w:r>
                </w:p>
              </w:tc>
            </w:tr>
            <w:tr>
              <w:trPr>
                <w:trHeight w:val="3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50505"/>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B0B0B"/>
                    </w:rPr>
                    <w:t xml:space="preserve">0.97</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1515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80808"/>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B0B0B"/>
                    </w:rPr>
                    <w:t xml:space="preserve">0.97</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E5E5E"/>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50505"/>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40404"/>
                    </w:rPr>
                    <w:t xml:space="preserve">0.98</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26262"/>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20202"/>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0.99</w:t>
                  </w:r>
                </w:p>
              </w:tc>
            </w:tr>
            <w:tr>
              <w:trPr>
                <w:trHeight w:val="30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52525"/>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B0B0B"/>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B3B3B"/>
                    </w:rPr>
                    <w:t xml:space="preserve">0.92</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24242"/>
                    </w:rPr>
                    <w:t xml:space="preserve">0.91</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0.90</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0.88</w:t>
                  </w:r>
                </w:p>
              </w:tc>
            </w:tr>
            <w:tr>
              <w:trPr>
                <w:trHeight w:val="3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80808"/>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0.93</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41414"/>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D0D0D"/>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24242"/>
                    </w:rPr>
                    <w:t xml:space="preserve">0.91</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73737"/>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45454"/>
                    </w:rPr>
                    <w:t xml:space="preserve">0.89</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17171"/>
                    </w:rPr>
                    <w:t xml:space="preserve">0.85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24242"/>
                    </w:rPr>
                    <w:t xml:space="preserve">0.91</w:t>
                  </w:r>
                </w:p>
              </w:tc>
            </w:tr>
          </w:tbl>
          <w:bookmarkEnd w:id="22"/>
        </w:tc>
      </w:tr>
    </w:tbl>
    <w:p>
      <w:r>
        <w:br w:type="page"/>
      </w:r>
    </w:p>
    <w:tbl>
      <w:tblPr>
        <w:tblStyle w:val="Table"/>
        <w:tblW w:type="pct" w:w="5000"/>
        <w:tblLayout w:type="fixed"/>
        <w:tblLook w:firstRow="0" w:lastRow="0" w:firstColumn="0" w:lastColumn="0" w:noHBand="0" w:noVBand="0" w:val="0000"/>
      </w:tblPr>
      <w:tblGrid>
        <w:gridCol w:w="7920"/>
      </w:tblGrid>
      <w:tr>
        <w:tc>
          <w:tcPr/>
          <w:bookmarkStart w:id="23" w:name="tbl-supconcurvhbtab"/>
          <w:p>
            <w:pPr>
              <w:jc w:val="center"/>
            </w:pPr>
            <w:pPr>
              <w:jc w:val="left"/>
              <w:spacing w:before="200"/>
              <w:pStyle w:val="ImageCaption"/>
            </w:pPr>
            <w:r>
              <w:t xml:space="preserve">Table 3: Concurvity estimates for the</w:t>
            </w:r>
            <w:r>
              <w:t xml:space="preserve"> </w:t>
            </w:r>
            <w:r>
              <w:rPr>
                <w:b/>
                <w:bCs/>
              </w:rPr>
              <w:t xml:space="preserve">Hillsborough Bay</w:t>
            </w:r>
            <w:r>
              <w:t xml:space="preserve"> </w:t>
            </w:r>
            <w:r>
              <w:t xml:space="preserve">Generalized Additive Models. Values range from 0 to 1 and assess the degree of multicollinearity among predictors. Values are shown for only the smooth functions of time (dec_time), salinity (sal), and total nitrogen loading (tn_load). The smooth function for day of year and tensor product smooths are omitted and had values all less than those shown.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5"/>
              <w:gridCol w:w="865"/>
              <w:gridCol w:w="1341"/>
              <w:gridCol w:w="1182"/>
              <w:gridCol w:w="621"/>
              <w:gridCol w:w="1036"/>
            </w:tblGrid>
            <w:tr>
              <w:trPr>
                <w:trHeight w:val="45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s(tn_load)</w:t>
                  </w:r>
                </w:p>
              </w:tc>
            </w:tr>
            <w:tr>
              <w:trPr>
                <w:trHeight w:val="30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40404"/>
                    </w:rPr>
                    <w:t xml:space="preserve">0.99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50505"/>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40404"/>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10101"/>
                    </w:rPr>
                    <w:t xml:space="preserve">0.99</w:t>
                  </w:r>
                </w:p>
              </w:tc>
            </w:tr>
            <w:tr>
              <w:trPr>
                <w:trHeight w:val="3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0.99</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80808"/>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B0B0B"/>
                    </w:rPr>
                    <w:t xml:space="preserve">0.98</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80808"/>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0.99</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50505"/>
                    </w:rPr>
                    <w:t xml:space="preserve">0.99</w:t>
                  </w:r>
                </w:p>
              </w:tc>
            </w:tr>
            <w:tr>
              <w:trPr>
                <w:trHeight w:val="30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84848"/>
                    </w:rPr>
                    <w:t xml:space="preserve">0.94</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0.97</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94949"/>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0.96</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52525"/>
                    </w:rPr>
                    <w:t xml:space="preserve">0.96</w:t>
                  </w:r>
                </w:p>
              </w:tc>
            </w:tr>
            <w:tr>
              <w:trPr>
                <w:trHeight w:val="3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E0E0E"/>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41414"/>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0.96</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B3B3B"/>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0.96</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0.94</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41414"/>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41414"/>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16161"/>
                    </w:rPr>
                    <w:t xml:space="preserve">0.92</w:t>
                  </w:r>
                </w:p>
              </w:tc>
            </w:tr>
          </w:tbl>
          <w:bookmarkEnd w:id="23"/>
        </w:tc>
      </w:tr>
    </w:tbl>
    <w:p>
      <w:r>
        <w:br w:type="page"/>
      </w:r>
    </w:p>
    <w:tbl>
      <w:tblPr>
        <w:tblStyle w:val="Table"/>
        <w:tblW w:type="pct" w:w="5000"/>
        <w:tblLayout w:type="fixed"/>
        <w:tblLook w:firstRow="0" w:lastRow="0" w:firstColumn="0" w:lastColumn="0" w:noHBand="0" w:noVBand="0" w:val="0000"/>
      </w:tblPr>
      <w:tblGrid>
        <w:gridCol w:w="7920"/>
      </w:tblGrid>
      <w:tr>
        <w:tc>
          <w:tcPr/>
          <w:bookmarkStart w:id="24" w:name="tbl-supconcurvmtbtab"/>
          <w:p>
            <w:pPr>
              <w:jc w:val="center"/>
            </w:pPr>
            <w:pPr>
              <w:jc w:val="left"/>
              <w:spacing w:before="200"/>
              <w:pStyle w:val="ImageCaption"/>
            </w:pPr>
            <w:r>
              <w:t xml:space="preserve">Table 4: Concurvity estimates for the</w:t>
            </w:r>
            <w:r>
              <w:t xml:space="preserve"> </w:t>
            </w:r>
            <w:r>
              <w:rPr>
                <w:b/>
                <w:bCs/>
              </w:rPr>
              <w:t xml:space="preserve">Middle Tampa Bay</w:t>
            </w:r>
            <w:r>
              <w:t xml:space="preserve"> </w:t>
            </w:r>
            <w:r>
              <w:t xml:space="preserve">Generalized Additive Models. Values range from 0 to 1 and assess the degree of multicollinearity among predictors. Values are shown for only the smooth functions of time (dec_time), salinity (sal), and total nitrogen loading (tn_load). The smooth function for day of year and tensor product smooths are omitted and had values all less than those shown.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5"/>
              <w:gridCol w:w="865"/>
              <w:gridCol w:w="1341"/>
              <w:gridCol w:w="1182"/>
              <w:gridCol w:w="621"/>
              <w:gridCol w:w="1036"/>
            </w:tblGrid>
            <w:tr>
              <w:trPr>
                <w:trHeight w:val="45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s(tn_load)</w:t>
                  </w:r>
                </w:p>
              </w:tc>
            </w:tr>
            <w:tr>
              <w:trPr>
                <w:trHeight w:val="30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50505"/>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41414"/>
                    </w:rPr>
                    <w:t xml:space="preserve">0.97</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0.98</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D0D0D"/>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50505"/>
                    </w:rPr>
                    <w:t xml:space="preserve">0.98</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E0E0E"/>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40404"/>
                    </w:rPr>
                    <w:t xml:space="preserve">0.98</w:t>
                  </w:r>
                </w:p>
              </w:tc>
            </w:tr>
            <w:tr>
              <w:trPr>
                <w:trHeight w:val="3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E0E0E"/>
                    </w:rPr>
                    <w:t xml:space="preserve">0.97</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1111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40404"/>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D0D0D"/>
                    </w:rPr>
                    <w:t xml:space="preserve">0.97</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40404"/>
                    </w:rPr>
                    <w:t xml:space="preserve">0.98</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16161"/>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B0B0B"/>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20202"/>
                    </w:rPr>
                    <w:t xml:space="preserve">0.99</w:t>
                  </w:r>
                </w:p>
              </w:tc>
            </w:tr>
            <w:tr>
              <w:trPr>
                <w:trHeight w:val="30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D0D0D"/>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0.94</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0.96</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A5A5A"/>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0.96</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94949"/>
                    </w:rPr>
                    <w:t xml:space="preserve">0.92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F1F1F"/>
                    </w:rPr>
                    <w:t xml:space="preserve">0.96</w:t>
                  </w:r>
                </w:p>
              </w:tc>
            </w:tr>
            <w:tr>
              <w:trPr>
                <w:trHeight w:val="3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40404"/>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0.94</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61616"/>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B3B3B"/>
                    </w:rPr>
                    <w:t xml:space="preserve">0.93</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0.92</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64646"/>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0.95</w:t>
                  </w:r>
                </w:p>
              </w:tc>
            </w:tr>
          </w:tbl>
          <w:bookmarkEnd w:id="24"/>
        </w:tc>
      </w:tr>
    </w:tbl>
    <w:p>
      <w:r>
        <w:br w:type="page"/>
      </w:r>
    </w:p>
    <w:tbl>
      <w:tblPr>
        <w:tblStyle w:val="Table"/>
        <w:tblW w:type="pct" w:w="5000"/>
        <w:tblLayout w:type="fixed"/>
        <w:tblLook w:firstRow="0" w:lastRow="0" w:firstColumn="0" w:lastColumn="0" w:noHBand="0" w:noVBand="0" w:val="0000"/>
      </w:tblPr>
      <w:tblGrid>
        <w:gridCol w:w="7920"/>
      </w:tblGrid>
      <w:tr>
        <w:tc>
          <w:tcPr/>
          <w:bookmarkStart w:id="25" w:name="tbl-supconcurvltbtab"/>
          <w:p>
            <w:pPr>
              <w:jc w:val="center"/>
            </w:pPr>
            <w:pPr>
              <w:jc w:val="left"/>
              <w:spacing w:before="200"/>
              <w:pStyle w:val="ImageCaption"/>
            </w:pPr>
            <w:r>
              <w:t xml:space="preserve">Table 5: Concurvity estimates for the</w:t>
            </w:r>
            <w:r>
              <w:t xml:space="preserve"> </w:t>
            </w:r>
            <w:r>
              <w:rPr>
                <w:b/>
                <w:bCs/>
              </w:rPr>
              <w:t xml:space="preserve">Lower Tampa Bay</w:t>
            </w:r>
            <w:r>
              <w:t xml:space="preserve"> </w:t>
            </w:r>
            <w:r>
              <w:t xml:space="preserve">Generalized Additive Models. Values range from 0 to 1 and assess the degree of multicollinearity among predictors. Values are shown for only the smooth functions of time (dec_time), salinity (sal), and total nitrogen loading (tn_load). The smooth function for day of year and tensor product smooths are omitted and had values all less than those shown.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5"/>
              <w:gridCol w:w="865"/>
              <w:gridCol w:w="1341"/>
              <w:gridCol w:w="1182"/>
              <w:gridCol w:w="621"/>
              <w:gridCol w:w="1036"/>
            </w:tblGrid>
            <w:tr>
              <w:trPr>
                <w:trHeight w:val="45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s(tn_load)</w:t>
                  </w:r>
                </w:p>
              </w:tc>
            </w:tr>
            <w:tr>
              <w:trPr>
                <w:trHeight w:val="30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11111"/>
                    </w:rPr>
                    <w:t xml:space="preserve">0.95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B0B0B"/>
                    </w:rPr>
                    <w:t xml:space="preserve">0.96</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96969"/>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50505"/>
                    </w:rPr>
                    <w:t xml:space="preserve">0.97</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80808"/>
                    </w:rPr>
                    <w:t xml:space="preserve">0.97</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33333"/>
                    </w:rPr>
                    <w:t xml:space="preserve">0.91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B0B0B"/>
                    </w:rPr>
                    <w:t xml:space="preserve">0.96</w:t>
                  </w:r>
                </w:p>
              </w:tc>
            </w:tr>
            <w:tr>
              <w:trPr>
                <w:trHeight w:val="3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E0E0E"/>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0.95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10101"/>
                    </w:rPr>
                    <w:t xml:space="preserve">0.98</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16161"/>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73737"/>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20202"/>
                    </w:rPr>
                    <w:t xml:space="preserve">0.97</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17171"/>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B3B3B"/>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80808"/>
                    </w:rPr>
                    <w:t xml:space="preserve">0.97</w:t>
                  </w:r>
                </w:p>
              </w:tc>
            </w:tr>
            <w:tr>
              <w:trPr>
                <w:trHeight w:val="30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11111"/>
                    </w:rPr>
                    <w:t xml:space="preserve">0.95</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B0B0B"/>
                    </w:rPr>
                    <w:t xml:space="preserve">0.96</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73737"/>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24242"/>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80808"/>
                    </w:rPr>
                    <w:t xml:space="preserve">0.97</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F1F1F"/>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0.96</w:t>
                  </w:r>
                </w:p>
              </w:tc>
            </w:tr>
            <w:tr>
              <w:trPr>
                <w:trHeight w:val="3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E0E0E"/>
                    </w:rPr>
                    <w:t xml:space="preserve">0.96</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80808"/>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11111"/>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B0B0B"/>
                    </w:rPr>
                    <w:t xml:space="preserve">0.96</w:t>
                  </w:r>
                </w:p>
              </w:tc>
            </w:tr>
            <w:tr>
              <w:trPr>
                <w:trHeight w:val="29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11111"/>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65656"/>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0.97</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11111"/>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65656"/>
                    </w:rPr>
                    <w:t xml:space="preserve">0.87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40404"/>
                    </w:rPr>
                    <w:t xml:space="preserve">0.97</w:t>
                  </w:r>
                </w:p>
              </w:tc>
            </w:tr>
          </w:tbl>
          <w:bookmarkEnd w:id="25"/>
        </w:tc>
      </w:tr>
    </w:tbl>
    <w:bookmarkEnd w:id="26"/>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Managing the unmanageable: Understanding the competing effects of salinity and nutrient loading on estuarine water quality</dc:title>
  <dc:creator>Marcus W Beck1,✉, Rebecca Murphy2, Kerry Flaherty-Walia1, Qian Zhang2, Blake A Simmons1, Maya C Burke1, and Edward T Sherwood1</dc:creator>
  <cp:keywords/>
  <dcterms:created xsi:type="dcterms:W3CDTF">2026-02-25T16:13:16Z</dcterms:created>
  <dcterms:modified xsi:type="dcterms:W3CDTF">2026-02-25T16:13:16Z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