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0.png" ContentType="image/png"/>
  <Override PartName="/word/media/rId46.png" ContentType="image/png"/>
  <Override PartName="/word/media/rId62.png" ContentType="image/png"/>
  <Override PartName="/word/media/rId66.png" ContentType="image/png"/>
  <Override PartName="/word/media/rId5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(M. Burke, L. Carnahan, K. Hammer-Levy, G. Mitchum,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goals and long-term (2050) targets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database"/>
    <w:p>
      <w:pPr>
        <w:pStyle w:val="Heading3"/>
      </w:pPr>
      <w:r>
        <w:t xml:space="preserve">Restoration database</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were compiled, reviewed, and consolidated into a single database.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3ee14f540c6971491d0c5ce5ddb0f35ab125cab"/>
    <w:p>
      <w:pPr>
        <w:pStyle w:val="Heading3"/>
      </w:pPr>
      <w:r>
        <w:t xml:space="preserve">Creating and combining opportunity layers</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elevation to elevation 5 feet above Mean Sea Level and is likely to be affected by frequent tidal flooding or inundation</w:t>
      </w:r>
      <w:r>
        <w:t xml:space="preserve"> </w:t>
      </w:r>
      <w:r>
        <w:t xml:space="preserve">(M. Burke, L. Carnahan, K. Hammer-Levy, G. Mitchum, 2019)</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These layers were further grouped into their restoration potential as discrete habitat types that could be the goal of future restoration projects. The restoration potential was defined using the coastal stratum, soil types, and salinities of adjacent waters.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 A final restoration potential category was created for low salinity salt marshes (</w:t>
      </w:r>
      <w:r>
        <w:rPr>
          <w:iCs/>
          <w:i/>
        </w:rPr>
        <w:t xml:space="preserve">Juncus</w:t>
      </w:r>
      <w:r>
        <w:t xml:space="preserve"> </w:t>
      </w:r>
      <w:r>
        <w:t xml:space="preserve">spp.) in the coastal stratum. These included restorable lands with mesic or hydric soils and also lands adjacent to waters with average salinity values less than 18 psu</w:t>
      </w:r>
      <w:r>
        <w:t xml:space="preserve"> </w:t>
      </w:r>
      <w:r>
        <w:t xml:space="preserve">(Eleuterius and Eleuterius, 1979)</w:t>
      </w:r>
      <w:r>
        <w:t xml:space="preserve">. The salinity values were identified using salinity isohalines created from a long-term water quality data set provided by the Environmental Protection Commission of Hillsborough County.</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tools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40" w:name="results"/>
    <w:p>
      <w:pPr>
        <w:pStyle w:val="Heading2"/>
      </w:pPr>
      <w:r>
        <w:t xml:space="preserve">Results</w:t>
      </w:r>
    </w:p>
    <w:bookmarkStart w:id="36" w:name="habitat-status-and-trends-1"/>
    <w:p>
      <w:pPr>
        <w:pStyle w:val="Heading3"/>
      </w:pPr>
      <w:r>
        <w:t xml:space="preserve">Habitat status and trends</w:t>
      </w:r>
    </w:p>
    <w:bookmarkStart w:id="32" w:name="subtidal-habitats"/>
    <w:p>
      <w:pPr>
        <w:pStyle w:val="Heading4"/>
      </w:pPr>
      <w:r>
        <w:t xml:space="preserve">Subtidal habitats</w:t>
      </w:r>
    </w:p>
    <w:p>
      <w:pPr>
        <w:pStyle w:val="FirstParagraph"/>
      </w:pPr>
      <w:hyperlink w:anchor="fig-subtchgdatalluv">
        <w:r>
          <w:rPr>
            <w:rStyle w:val="Hyperlink"/>
          </w:rPr>
          <w:t xml:space="preserve">Figure 3</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2"/>
    <w:bookmarkStart w:id="34" w:name="intertidal-habitats"/>
    <w:p>
      <w:pPr>
        <w:pStyle w:val="Heading4"/>
      </w:pPr>
      <w:r>
        <w:t xml:space="preserve">Intertidal habitats</w:t>
      </w:r>
    </w:p>
    <w:p>
      <w:pPr>
        <w:pStyle w:val="FirstParagraph"/>
      </w:pPr>
      <w:hyperlink w:anchor="fig-chgdatalluv">
        <w:r>
          <w:rPr>
            <w:rStyle w:val="Hyperlink"/>
          </w:rPr>
          <w:t xml:space="preserve">Figure 4</w:t>
        </w:r>
      </w:hyperlink>
    </w:p>
    <w:p>
      <w:pPr>
        <w:pStyle w:val="BodyText"/>
      </w:pPr>
      <w:r>
        <w:t xml:space="preserve">Table 2</w:t>
      </w:r>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3">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4"/>
    <w:bookmarkStart w:id="35" w:name="supratidal-habitats"/>
    <w:p>
      <w:pPr>
        <w:pStyle w:val="Heading4"/>
      </w:pPr>
      <w:r>
        <w:t xml:space="preserve">Supratidal habitats</w:t>
      </w:r>
    </w:p>
    <w:p>
      <w:pPr>
        <w:pStyle w:val="FirstParagraph"/>
      </w:pPr>
      <w:hyperlink w:anchor="fig-chgdatalluv">
        <w:r>
          <w:rPr>
            <w:rStyle w:val="Hyperlink"/>
          </w:rPr>
          <w:t xml:space="preserve">Figure 4</w:t>
        </w:r>
      </w:hyperlink>
    </w:p>
    <w:p>
      <w:pPr>
        <w:pStyle w:val="BodyText"/>
      </w:pPr>
      <w:r>
        <w:t xml:space="preserve">Table 2</w:t>
      </w:r>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5"/>
    <w:bookmarkEnd w:id="36"/>
    <w:bookmarkStart w:id="37"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7"/>
    <w:bookmarkStart w:id="38" w:name="habitat-restoration-opportunities"/>
    <w:p>
      <w:pPr>
        <w:pStyle w:val="Heading3"/>
      </w:pPr>
      <w:r>
        <w:t xml:space="preserve">Habitat restoration opportunities</w:t>
      </w:r>
    </w:p>
    <w:p>
      <w:pPr>
        <w:pStyle w:val="FirstParagraph"/>
      </w:pPr>
      <w:hyperlink w:anchor="fig-oppmap">
        <w:r>
          <w:rPr>
            <w:rStyle w:val="Hyperlink"/>
          </w:rPr>
          <w:t xml:space="preserve">Figure 5</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6</w:t>
        </w:r>
      </w:hyperlink>
    </w:p>
    <w:p>
      <w:pPr>
        <w:pStyle w:val="BodyText"/>
      </w:pPr>
      <w:r>
        <w:t xml:space="preserve">Table 3</w:t>
      </w:r>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38"/>
    <w:bookmarkStart w:id="39" w:name="establishment-of-goals-and-targets"/>
    <w:p>
      <w:pPr>
        <w:pStyle w:val="Heading3"/>
      </w:pPr>
      <w:r>
        <w:t xml:space="preserve">Establishment of goals and targets</w:t>
      </w:r>
    </w:p>
    <w:p>
      <w:pPr>
        <w:pStyle w:val="FirstParagraph"/>
      </w:pPr>
      <w:r>
        <w:t xml:space="preserve">Table 4</w:t>
      </w:r>
    </w:p>
    <w:p>
      <w:pPr>
        <w:pStyle w:val="BodyText"/>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sea-level rise scenarios</w:t>
      </w:r>
      <w:r>
        <w:t xml:space="preserve"> </w:t>
      </w:r>
      <w:r>
        <w:t xml:space="preserve">(Sherwood and Greening, 2014; Geselbracht et al., 2015)</w:t>
      </w:r>
      <w:r>
        <w:t xml:space="preserve">.</w:t>
      </w:r>
    </w:p>
    <w:bookmarkEnd w:id="39"/>
    <w:bookmarkEnd w:id="40"/>
    <w:bookmarkStart w:id="45"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1"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1"/>
    <w:bookmarkStart w:id="42"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2"/>
    <w:bookmarkStart w:id="43"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3"/>
    <w:bookmarkStart w:id="44"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4"/>
    <w:bookmarkEnd w:id="45"/>
    <w:bookmarkStart w:id="70"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9" w:name="fig-lulcmap"/>
          <w:p>
            <w:pPr>
              <w:pStyle w:val="Figure"/>
              <w:jc w:val="center"/>
            </w:pPr>
            <w:r>
              <w:drawing>
                <wp:inline>
                  <wp:extent cx="5943600" cy="4245428"/>
                  <wp:effectExtent b="0" l="0" r="0" t="0"/>
                  <wp:docPr descr="" title="" id="47" name="Picture"/>
                  <a:graphic>
                    <a:graphicData uri="http://schemas.openxmlformats.org/drawingml/2006/picture">
                      <pic:pic>
                        <pic:nvPicPr>
                          <pic:cNvPr descr="figs/lulcmap.png" id="48"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w:t>
            </w:r>
          </w:p>
          <w:bookmarkEnd w:id="49"/>
        </w:tc>
      </w:tr>
    </w:tbl>
    <w:p/>
    <w:tbl>
      <w:tblPr>
        <w:tblStyle w:val="Table"/>
        <w:tblW w:type="pct" w:w="5000"/>
        <w:tblLook w:firstRow="0" w:lastRow="0" w:firstColumn="0" w:lastColumn="0" w:noHBand="0" w:noVBand="0" w:val="0000"/>
      </w:tblPr>
      <w:tblGrid>
        <w:gridCol w:w="7920"/>
      </w:tblGrid>
      <w:tr>
        <w:tc>
          <w:tcPr/>
          <w:bookmarkStart w:id="53" w:name="fig-gisworkflow"/>
          <w:p>
            <w:pPr>
              <w:pStyle w:val="Figure"/>
              <w:jc w:val="center"/>
            </w:pPr>
            <w:r>
              <w:drawing>
                <wp:inline>
                  <wp:extent cx="5943600" cy="6840747"/>
                  <wp:effectExtent b="0" l="0" r="0" t="0"/>
                  <wp:docPr descr="" title="" id="51" name="Picture"/>
                  <a:graphic>
                    <a:graphicData uri="http://schemas.openxmlformats.org/drawingml/2006/picture">
                      <pic:pic>
                        <pic:nvPicPr>
                          <pic:cNvPr descr="figs/gisworkflow.png" id="52" name="Picture"/>
                          <pic:cNvPicPr>
                            <a:picLocks noChangeArrowheads="1" noChangeAspect="1"/>
                          </pic:cNvPicPr>
                        </pic:nvPicPr>
                        <pic:blipFill>
                          <a:blip r:embed="rId50"/>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3"/>
        </w:tc>
      </w:tr>
    </w:tbl>
    <w:p/>
    <w:tbl>
      <w:tblPr>
        <w:tblStyle w:val="Table"/>
        <w:tblW w:type="pct" w:w="5000"/>
        <w:tblLook w:firstRow="0" w:lastRow="0" w:firstColumn="0" w:lastColumn="0" w:noHBand="0" w:noVBand="0" w:val="0000"/>
      </w:tblPr>
      <w:tblGrid>
        <w:gridCol w:w="7920"/>
      </w:tblGrid>
      <w:tr>
        <w:tc>
          <w:tcPr/>
          <w:bookmarkStart w:id="57" w:name="fig-subtchgdatalluv"/>
          <w:p>
            <w:pPr>
              <w:pStyle w:val="Figure"/>
              <w:jc w:val="center"/>
            </w:pPr>
            <w:r>
              <w:drawing>
                <wp:inline>
                  <wp:extent cx="4663745" cy="6755550"/>
                  <wp:effectExtent b="0" l="0" r="0" t="0"/>
                  <wp:docPr descr="" title="" id="55" name="Picture"/>
                  <a:graphic>
                    <a:graphicData uri="http://schemas.openxmlformats.org/drawingml/2006/picture">
                      <pic:pic>
                        <pic:nvPicPr>
                          <pic:cNvPr descr="figs/subtchgdatalluv.png" id="56" name="Picture"/>
                          <pic:cNvPicPr>
                            <a:picLocks noChangeArrowheads="1" noChangeAspect="1"/>
                          </pic:cNvPicPr>
                        </pic:nvPicPr>
                        <pic:blipFill>
                          <a:blip r:embed="rId54"/>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7"/>
        </w:tc>
      </w:tr>
    </w:tbl>
    <w:p/>
    <w:tbl>
      <w:tblPr>
        <w:tblStyle w:val="Table"/>
        <w:tblW w:type="pct" w:w="5000"/>
        <w:tblLook w:firstRow="0" w:lastRow="0" w:firstColumn="0" w:lastColumn="0" w:noHBand="0" w:noVBand="0" w:val="0000"/>
      </w:tblPr>
      <w:tblGrid>
        <w:gridCol w:w="7920"/>
      </w:tblGrid>
      <w:tr>
        <w:tc>
          <w:tcPr/>
          <w:bookmarkStart w:id="61" w:name="fig-chgdatalluv"/>
          <w:p>
            <w:pPr>
              <w:pStyle w:val="Figure"/>
              <w:jc w:val="center"/>
            </w:pPr>
            <w:r>
              <w:drawing>
                <wp:inline>
                  <wp:extent cx="5943600" cy="5940900"/>
                  <wp:effectExtent b="0" l="0" r="0" t="0"/>
                  <wp:docPr descr="" title="" id="59" name="Picture"/>
                  <a:graphic>
                    <a:graphicData uri="http://schemas.openxmlformats.org/drawingml/2006/picture">
                      <pic:pic>
                        <pic:nvPicPr>
                          <pic:cNvPr descr="figs/chgdatalluv.png" id="60" name="Picture"/>
                          <pic:cNvPicPr>
                            <a:picLocks noChangeArrowheads="1" noChangeAspect="1"/>
                          </pic:cNvPicPr>
                        </pic:nvPicPr>
                        <pic:blipFill>
                          <a:blip r:embed="rId58"/>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61"/>
        </w:tc>
      </w:tr>
    </w:tbl>
    <w:p/>
    <w:tbl>
      <w:tblPr>
        <w:tblStyle w:val="Table"/>
        <w:tblW w:type="pct" w:w="5000"/>
        <w:tblLook w:firstRow="0" w:lastRow="0" w:firstColumn="0" w:lastColumn="0" w:noHBand="0" w:noVBand="0" w:val="0000"/>
      </w:tblPr>
      <w:tblGrid>
        <w:gridCol w:w="7920"/>
      </w:tblGrid>
      <w:tr>
        <w:tc>
          <w:tcPr/>
          <w:bookmarkStart w:id="65" w:name="fig-oppmap"/>
          <w:p>
            <w:pPr>
              <w:pStyle w:val="Figure"/>
              <w:jc w:val="center"/>
            </w:pPr>
            <w:r>
              <w:drawing>
                <wp:inline>
                  <wp:extent cx="5943600" cy="3714749"/>
                  <wp:effectExtent b="0" l="0" r="0" t="0"/>
                  <wp:docPr descr="" title="" id="63" name="Picture"/>
                  <a:graphic>
                    <a:graphicData uri="http://schemas.openxmlformats.org/drawingml/2006/picture">
                      <pic:pic>
                        <pic:nvPicPr>
                          <pic:cNvPr descr="figs/oppmap.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5"/>
        </w:tc>
      </w:tr>
    </w:tbl>
    <w:p/>
    <w:tbl>
      <w:tblPr>
        <w:tblStyle w:val="Table"/>
        <w:tblW w:type="pct" w:w="5000"/>
        <w:tblLook w:firstRow="0" w:lastRow="0" w:firstColumn="0" w:lastColumn="0" w:noHBand="0" w:noVBand="0" w:val="0000"/>
      </w:tblPr>
      <w:tblGrid>
        <w:gridCol w:w="7920"/>
      </w:tblGrid>
      <w:tr>
        <w:tc>
          <w:tcPr/>
          <w:bookmarkStart w:id="69" w:name="fig-restmap"/>
          <w:p>
            <w:pPr>
              <w:pStyle w:val="Figure"/>
              <w:jc w:val="center"/>
            </w:pPr>
            <w:r>
              <w:drawing>
                <wp:inline>
                  <wp:extent cx="5943600" cy="3714749"/>
                  <wp:effectExtent b="0" l="0" r="0" t="0"/>
                  <wp:docPr descr="" title="" id="67" name="Picture"/>
                  <a:graphic>
                    <a:graphicData uri="http://schemas.openxmlformats.org/drawingml/2006/picture">
                      <pic:pic>
                        <pic:nvPicPr>
                          <pic:cNvPr descr="figs/restmap.png" id="68" name="Picture"/>
                          <pic:cNvPicPr>
                            <a:picLocks noChangeArrowheads="1" noChangeAspect="1"/>
                          </pic:cNvPicPr>
                        </pic:nvPicPr>
                        <pic:blipFill>
                          <a:blip r:embed="rId66"/>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9"/>
        </w:tc>
      </w:tr>
    </w:tbl>
    <w:p>
      <w:r>
        <w:br w:type="page"/>
      </w:r>
    </w:p>
    <w:bookmarkEnd w:id="70"/>
    <w:bookmarkStart w:id="71" w:name="tables"/>
    <w:p>
      <w:pPr>
        <w:pStyle w:val="Heading2"/>
      </w:pPr>
      <w:r>
        <w:t xml:space="preserve">Tables</w:t>
      </w:r>
    </w:p>
    <w:p>
      <w:pPr>
        <w:pStyle w:val=""/>
      </w:pPr>
      <w:r>
        <w:rPr>
          <w:rFonts/>
          <w:b w:val="true"/>
        </w:rPr>
        <w:t xml:space="preserve">Table</w:t>
      </w:r>
      <w:bookmarkStart w:id="c7abb3f0-0326-4d6b-8011-8a126ce7c54c"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7abb3f0-0326-4d6b-8011-8a126ce7c54c"/>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a9278d2e-9b95-452a-a1b1-8712b66e1300"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278d2e-9b95-452a-a1b1-8712b66e1300"/>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ad9b7d1a-f344-4d3f-b7b9-82f6fc1dfe25"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d9b7d1a-f344-4d3f-b7b9-82f6fc1dfe25"/>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ab18cecc-7cd9-405d-abfe-d2e1c3b52e34"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b18cecc-7cd9-405d-abfe-d2e1c3b52e34"/>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71"/>
    <w:bookmarkStart w:id="192" w:name="references"/>
    <w:p>
      <w:pPr>
        <w:pStyle w:val="Heading2"/>
      </w:pPr>
      <w:r>
        <w:t xml:space="preserve">References</w:t>
      </w:r>
    </w:p>
    <w:bookmarkStart w:id="191" w:name="refs"/>
    <w:bookmarkStart w:id="73" w:name="ref-Allaire17"/>
    <w:p>
      <w:pPr>
        <w:pStyle w:val="Bibliography"/>
      </w:pPr>
      <w:r>
        <w:t xml:space="preserve">Allaire, J. J., Gandrud, C., Russell, K., and Yetman, C. (2017).</w:t>
      </w:r>
      <w:r>
        <w:t xml:space="preserve"> </w:t>
      </w:r>
      <w:r>
        <w:rPr>
          <w:iCs/>
          <w:i/>
        </w:rPr>
        <w:t xml:space="preserve">networkD3: D3 JavaScript network graphs from r</w:t>
      </w:r>
      <w:r>
        <w:t xml:space="preserve">. Available at:</w:t>
      </w:r>
      <w:r>
        <w:t xml:space="preserve"> </w:t>
      </w:r>
      <w:hyperlink r:id="rId72">
        <w:r>
          <w:rPr>
            <w:rStyle w:val="Hyperlink"/>
          </w:rPr>
          <w:t xml:space="preserve">https://CRAN.R-project.org/package=networkD3</w:t>
        </w:r>
      </w:hyperlink>
      <w:r>
        <w:t xml:space="preserve">.</w:t>
      </w:r>
    </w:p>
    <w:bookmarkEnd w:id="73"/>
    <w:bookmarkStart w:id="74"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4"/>
    <w:bookmarkStart w:id="76"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5">
        <w:r>
          <w:rPr>
            <w:rStyle w:val="Hyperlink"/>
          </w:rPr>
          <w:t xml:space="preserve">https://doi.org/10.1016/j.ecoser.2020.101179</w:t>
        </w:r>
      </w:hyperlink>
      <w:r>
        <w:t xml:space="preserve">.</w:t>
      </w:r>
    </w:p>
    <w:bookmarkEnd w:id="76"/>
    <w:bookmarkStart w:id="78"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7">
        <w:r>
          <w:rPr>
            <w:rStyle w:val="Hyperlink"/>
          </w:rPr>
          <w:t xml:space="preserve">10.5281/zenodo.7032909</w:t>
        </w:r>
      </w:hyperlink>
      <w:r>
        <w:t xml:space="preserve">.</w:t>
      </w:r>
    </w:p>
    <w:bookmarkEnd w:id="78"/>
    <w:bookmarkStart w:id="80"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9">
        <w:r>
          <w:rPr>
            <w:rStyle w:val="Hyperlink"/>
          </w:rPr>
          <w:t xml:space="preserve">https://doi.org/10.1007/s11273-017-9565-8</w:t>
        </w:r>
      </w:hyperlink>
      <w:r>
        <w:t xml:space="preserve">.</w:t>
      </w:r>
    </w:p>
    <w:bookmarkEnd w:id="80"/>
    <w:bookmarkStart w:id="81"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81"/>
    <w:bookmarkStart w:id="82"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82"/>
    <w:bookmarkStart w:id="83"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83"/>
    <w:bookmarkStart w:id="84"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4"/>
    <w:bookmarkStart w:id="86"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5">
        <w:r>
          <w:rPr>
            <w:rStyle w:val="Hyperlink"/>
          </w:rPr>
          <w:t xml:space="preserve">https://drive.google.com/file/d/11xohuoaHDxNHRqgXoOHdI37FpWvac_rn/view?usp=sharing</w:t>
        </w:r>
      </w:hyperlink>
      <w:r>
        <w:t xml:space="preserve">.</w:t>
      </w:r>
    </w:p>
    <w:bookmarkEnd w:id="86"/>
    <w:bookmarkStart w:id="88"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7">
        <w:r>
          <w:rPr>
            <w:rStyle w:val="Hyperlink"/>
          </w:rPr>
          <w:t xml:space="preserve">https://drive.google.com/file/d/1c_KTSJ4TgVX9IugnyDadr2Hc0gjAuQg2/view?usp=drivesdk</w:t>
        </w:r>
      </w:hyperlink>
      <w:r>
        <w:t xml:space="preserve">.</w:t>
      </w:r>
    </w:p>
    <w:bookmarkEnd w:id="88"/>
    <w:bookmarkStart w:id="90"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9">
        <w:r>
          <w:rPr>
            <w:rStyle w:val="Hyperlink"/>
          </w:rPr>
          <w:t xml:space="preserve">https://doi.org/10.1371/journal.pone.0132651</w:t>
        </w:r>
      </w:hyperlink>
      <w:r>
        <w:t xml:space="preserve">.</w:t>
      </w:r>
    </w:p>
    <w:bookmarkEnd w:id="90"/>
    <w:bookmarkStart w:id="92"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91">
        <w:r>
          <w:rPr>
            <w:rStyle w:val="Hyperlink"/>
          </w:rPr>
          <w:t xml:space="preserve">https://doi.org/10.1073/pnas.1902181116</w:t>
        </w:r>
      </w:hyperlink>
      <w:r>
        <w:t xml:space="preserve">.</w:t>
      </w:r>
    </w:p>
    <w:bookmarkEnd w:id="92"/>
    <w:bookmarkStart w:id="94"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93">
        <w:r>
          <w:rPr>
            <w:rStyle w:val="Hyperlink"/>
          </w:rPr>
          <w:t xml:space="preserve">https://doi.org/10.1073/pnas.1315800111</w:t>
        </w:r>
      </w:hyperlink>
      <w:r>
        <w:t xml:space="preserve">.</w:t>
      </w:r>
    </w:p>
    <w:bookmarkEnd w:id="94"/>
    <w:bookmarkStart w:id="96"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5">
        <w:r>
          <w:rPr>
            <w:rStyle w:val="Hyperlink"/>
          </w:rPr>
          <w:t xml:space="preserve">https://doi.org/10.1016/j.ecoser.2018.09.004</w:t>
        </w:r>
      </w:hyperlink>
      <w:r>
        <w:t xml:space="preserve">.</w:t>
      </w:r>
    </w:p>
    <w:bookmarkEnd w:id="96"/>
    <w:bookmarkStart w:id="97"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7"/>
    <w:bookmarkStart w:id="98"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8"/>
    <w:bookmarkStart w:id="100"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9">
        <w:r>
          <w:rPr>
            <w:rStyle w:val="Hyperlink"/>
          </w:rPr>
          <w:t xml:space="preserve">https://doi.org/10.1016/j.ecss.2011.10.003</w:t>
        </w:r>
      </w:hyperlink>
      <w:r>
        <w:t xml:space="preserve">.</w:t>
      </w:r>
    </w:p>
    <w:bookmarkEnd w:id="100"/>
    <w:bookmarkStart w:id="102"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101">
        <w:r>
          <w:rPr>
            <w:rStyle w:val="Hyperlink"/>
          </w:rPr>
          <w:t xml:space="preserve">https://doi.org/10.1007/978-1-4020-5095-4</w:t>
        </w:r>
      </w:hyperlink>
      <w:r>
        <w:t xml:space="preserve">.</w:t>
      </w:r>
    </w:p>
    <w:bookmarkEnd w:id="102"/>
    <w:bookmarkStart w:id="104"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103">
        <w:r>
          <w:rPr>
            <w:rStyle w:val="Hyperlink"/>
          </w:rPr>
          <w:t xml:space="preserve">https://doi.org/10.1007/s12237-020-00733-0</w:t>
        </w:r>
      </w:hyperlink>
      <w:r>
        <w:t xml:space="preserve">.</w:t>
      </w:r>
    </w:p>
    <w:bookmarkEnd w:id="104"/>
    <w:bookmarkStart w:id="106"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5">
        <w:r>
          <w:rPr>
            <w:rStyle w:val="Hyperlink"/>
          </w:rPr>
          <w:t xml:space="preserve">https://doi.org/10.1007/s12237-008-9111-2</w:t>
        </w:r>
      </w:hyperlink>
      <w:r>
        <w:t xml:space="preserve">.</w:t>
      </w:r>
    </w:p>
    <w:bookmarkEnd w:id="106"/>
    <w:bookmarkStart w:id="108"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7">
        <w:r>
          <w:rPr>
            <w:rStyle w:val="Hyperlink"/>
          </w:rPr>
          <w:t xml:space="preserve">https://doi.org/10.1080/08920750802395558</w:t>
        </w:r>
      </w:hyperlink>
      <w:r>
        <w:t xml:space="preserve">.</w:t>
      </w:r>
    </w:p>
    <w:bookmarkEnd w:id="108"/>
    <w:bookmarkStart w:id="110"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9">
        <w:r>
          <w:rPr>
            <w:rStyle w:val="Hyperlink"/>
          </w:rPr>
          <w:t xml:space="preserve">https://doi.org/10.1201/9780138750308</w:t>
        </w:r>
      </w:hyperlink>
      <w:r>
        <w:t xml:space="preserve">.</w:t>
      </w:r>
    </w:p>
    <w:bookmarkEnd w:id="110"/>
    <w:bookmarkStart w:id="111"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11"/>
    <w:bookmarkStart w:id="112" w:name="ref-EPA96"/>
    <w:p>
      <w:pPr>
        <w:pStyle w:val="Bibliography"/>
      </w:pPr>
      <w:r>
        <w:t xml:space="preserve">Environmental Protection Agency (1996). Watershed approach framework. Office of Water (4501F).</w:t>
      </w:r>
    </w:p>
    <w:bookmarkEnd w:id="112"/>
    <w:bookmarkStart w:id="114"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13">
        <w:r>
          <w:rPr>
            <w:rStyle w:val="Hyperlink"/>
          </w:rPr>
          <w:t xml:space="preserve">https://dx.doi.org/10.3133/ds969</w:t>
        </w:r>
      </w:hyperlink>
      <w:r>
        <w:t xml:space="preserve">.</w:t>
      </w:r>
    </w:p>
    <w:bookmarkEnd w:id="114"/>
    <w:bookmarkStart w:id="115"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5"/>
    <w:bookmarkStart w:id="116"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6"/>
    <w:bookmarkStart w:id="118"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7">
        <w:r>
          <w:rPr>
            <w:rStyle w:val="Hyperlink"/>
          </w:rPr>
          <w:t xml:space="preserve">https://doi.org/10.1371/journal.pone.0132079</w:t>
        </w:r>
      </w:hyperlink>
      <w:r>
        <w:t xml:space="preserve">.</w:t>
      </w:r>
    </w:p>
    <w:bookmarkEnd w:id="118"/>
    <w:bookmarkStart w:id="119"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9"/>
    <w:bookmarkStart w:id="120"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20"/>
    <w:bookmarkStart w:id="121"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21"/>
    <w:bookmarkStart w:id="122"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22"/>
    <w:bookmarkStart w:id="123"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3"/>
    <w:bookmarkStart w:id="125"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4">
        <w:r>
          <w:rPr>
            <w:rStyle w:val="Hyperlink"/>
          </w:rPr>
          <w:t xml:space="preserve">https://doi.org/10.1046/j.1526-100x.2000.80037.x</w:t>
        </w:r>
      </w:hyperlink>
      <w:r>
        <w:t xml:space="preserve">.</w:t>
      </w:r>
    </w:p>
    <w:bookmarkEnd w:id="125"/>
    <w:bookmarkStart w:id="126"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6"/>
    <w:bookmarkStart w:id="128"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7">
        <w:r>
          <w:rPr>
            <w:rStyle w:val="Hyperlink"/>
          </w:rPr>
          <w:t xml:space="preserve">https://doi.org/10.2307/1352488</w:t>
        </w:r>
      </w:hyperlink>
      <w:r>
        <w:t xml:space="preserve">.</w:t>
      </w:r>
    </w:p>
    <w:bookmarkEnd w:id="128"/>
    <w:bookmarkStart w:id="129"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9"/>
    <w:bookmarkStart w:id="130"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30"/>
    <w:bookmarkStart w:id="131"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1"/>
    <w:bookmarkStart w:id="132"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2"/>
    <w:bookmarkStart w:id="133"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33"/>
    <w:bookmarkStart w:id="134"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4"/>
    <w:bookmarkStart w:id="136"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5">
        <w:r>
          <w:rPr>
            <w:rStyle w:val="Hyperlink"/>
          </w:rPr>
          <w:t xml:space="preserve">10.1038/s41559-017-0160</w:t>
        </w:r>
      </w:hyperlink>
      <w:r>
        <w:t xml:space="preserve">.</w:t>
      </w:r>
    </w:p>
    <w:bookmarkEnd w:id="136"/>
    <w:bookmarkStart w:id="137" w:name="ref-tbep0519"/>
    <w:p>
      <w:pPr>
        <w:pStyle w:val="Bibliography"/>
      </w:pPr>
      <w:r>
        <w:t xml:space="preserve">M. Burke, L. Carnahan, K. Hammer-Levy, G. Mitchum (2019).</w:t>
      </w:r>
      <w:r>
        <w:t xml:space="preserve"> </w:t>
      </w:r>
      <w:r>
        <w:t xml:space="preserve">Recommended Projections of Sea Level Rise for the Tampa Bay Region (Update)</w:t>
      </w:r>
      <w:r>
        <w:t xml:space="preserve">. St. Petersburg, Florida: Tampa Bay Estuary Program Available at:</w:t>
      </w:r>
      <w:r>
        <w:t xml:space="preserve"> </w:t>
      </w:r>
      <w:hyperlink r:id="rId87">
        <w:r>
          <w:rPr>
            <w:rStyle w:val="Hyperlink"/>
          </w:rPr>
          <w:t xml:space="preserve">https://drive.google.com/file/d/1c_KTSJ4TgVX9IugnyDadr2Hc0gjAuQg2/view?usp=drivesdk</w:t>
        </w:r>
      </w:hyperlink>
      <w:r>
        <w:t xml:space="preserve">.</w:t>
      </w:r>
    </w:p>
    <w:bookmarkEnd w:id="137"/>
    <w:bookmarkStart w:id="139"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8">
        <w:r>
          <w:rPr>
            <w:rStyle w:val="Hyperlink"/>
          </w:rPr>
          <w:t xml:space="preserve">https://doi.org/10.1016/j.ecoser.2018.09.005</w:t>
        </w:r>
      </w:hyperlink>
      <w:r>
        <w:t xml:space="preserve">.</w:t>
      </w:r>
    </w:p>
    <w:bookmarkEnd w:id="139"/>
    <w:bookmarkStart w:id="140"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40"/>
    <w:bookmarkStart w:id="141"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1"/>
    <w:bookmarkStart w:id="143"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42">
        <w:r>
          <w:rPr>
            <w:rStyle w:val="Hyperlink"/>
          </w:rPr>
          <w:t xml:space="preserve">https://doi.org/10.1111/j.1752-1688.2005.tb03712.x</w:t>
        </w:r>
      </w:hyperlink>
      <w:r>
        <w:t xml:space="preserve">.</w:t>
      </w:r>
    </w:p>
    <w:bookmarkEnd w:id="143"/>
    <w:bookmarkStart w:id="144"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4"/>
    <w:bookmarkStart w:id="145"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5"/>
    <w:bookmarkStart w:id="147"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6">
        <w:r>
          <w:rPr>
            <w:rStyle w:val="Hyperlink"/>
          </w:rPr>
          <w:t xml:space="preserve">https://doi.org/10.1007/s10021-012-9551-1</w:t>
        </w:r>
      </w:hyperlink>
      <w:r>
        <w:t xml:space="preserve">.</w:t>
      </w:r>
    </w:p>
    <w:bookmarkEnd w:id="147"/>
    <w:bookmarkStart w:id="149"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8">
        <w:r>
          <w:rPr>
            <w:rStyle w:val="Hyperlink"/>
          </w:rPr>
          <w:t xml:space="preserve">https://doi.org/10.1007/s12237-008-9129-5</w:t>
        </w:r>
      </w:hyperlink>
      <w:r>
        <w:t xml:space="preserve">.</w:t>
      </w:r>
    </w:p>
    <w:bookmarkEnd w:id="149"/>
    <w:bookmarkStart w:id="151"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50">
        <w:r>
          <w:rPr>
            <w:rStyle w:val="Hyperlink"/>
          </w:rPr>
          <w:t xml:space="preserve">10.32614/RJ-2018-009</w:t>
        </w:r>
      </w:hyperlink>
      <w:r>
        <w:t xml:space="preserve">.</w:t>
      </w:r>
    </w:p>
    <w:bookmarkEnd w:id="151"/>
    <w:bookmarkStart w:id="153"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52">
        <w:r>
          <w:rPr>
            <w:rStyle w:val="Hyperlink"/>
          </w:rPr>
          <w:t xml:space="preserve">https://www.R-project.org/</w:t>
        </w:r>
      </w:hyperlink>
      <w:r>
        <w:t xml:space="preserve">.</w:t>
      </w:r>
    </w:p>
    <w:bookmarkEnd w:id="153"/>
    <w:bookmarkStart w:id="155"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4">
        <w:r>
          <w:rPr>
            <w:rStyle w:val="Hyperlink"/>
          </w:rPr>
          <w:t xml:space="preserve">https://doi.org/10.1007/s12237-012-9503-1</w:t>
        </w:r>
      </w:hyperlink>
      <w:r>
        <w:t xml:space="preserve">.</w:t>
      </w:r>
    </w:p>
    <w:bookmarkEnd w:id="155"/>
    <w:bookmarkStart w:id="156"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6"/>
    <w:bookmarkStart w:id="157"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7"/>
    <w:bookmarkStart w:id="158"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8"/>
    <w:bookmarkStart w:id="159"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9"/>
    <w:bookmarkStart w:id="161"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0">
        <w:r>
          <w:rPr>
            <w:rStyle w:val="Hyperlink"/>
          </w:rPr>
          <w:t xml:space="preserve">https://doi.org/10.1007/s12237-013-9662-8</w:t>
        </w:r>
      </w:hyperlink>
      <w:r>
        <w:t xml:space="preserve">.</w:t>
      </w:r>
    </w:p>
    <w:bookmarkEnd w:id="161"/>
    <w:bookmarkStart w:id="162"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2"/>
    <w:bookmarkStart w:id="164"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63">
        <w:r>
          <w:rPr>
            <w:rStyle w:val="Hyperlink"/>
          </w:rPr>
          <w:t xml:space="preserve">https://doi.org/10.1007/s00267-013-0179-5</w:t>
        </w:r>
      </w:hyperlink>
      <w:r>
        <w:t xml:space="preserve">.</w:t>
      </w:r>
    </w:p>
    <w:bookmarkEnd w:id="164"/>
    <w:bookmarkStart w:id="165"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5"/>
    <w:bookmarkStart w:id="166"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6"/>
    <w:bookmarkStart w:id="168"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7">
        <w:r>
          <w:rPr>
            <w:rStyle w:val="Hyperlink"/>
          </w:rPr>
          <w:t xml:space="preserve">https://doi.org/10.1002/eap.1722</w:t>
        </w:r>
      </w:hyperlink>
      <w:r>
        <w:t xml:space="preserve">.</w:t>
      </w:r>
    </w:p>
    <w:bookmarkEnd w:id="168"/>
    <w:bookmarkStart w:id="169" w:name="ref-SWFWMD14"/>
    <w:p>
      <w:pPr>
        <w:pStyle w:val="Bibliography"/>
      </w:pPr>
      <w:r>
        <w:t xml:space="preserve">Southwest Florida Water Management District (2014). Photo interpretation key for land use classification.</w:t>
      </w:r>
    </w:p>
    <w:bookmarkEnd w:id="169"/>
    <w:bookmarkStart w:id="171" w:name="ref-SWFWMD18"/>
    <w:p>
      <w:pPr>
        <w:pStyle w:val="Bibliography"/>
      </w:pPr>
      <w:r>
        <w:t xml:space="preserve">Southwest Florida Water Management District (2018). Land use land cover data. c1990-2017. Available at:</w:t>
      </w:r>
      <w:r>
        <w:t xml:space="preserve"> </w:t>
      </w:r>
      <w:hyperlink r:id="rId170">
        <w:r>
          <w:rPr>
            <w:rStyle w:val="Hyperlink"/>
          </w:rPr>
          <w:t xml:space="preserve">https://data-swfwmd.opendata.arcgis.com/</w:t>
        </w:r>
      </w:hyperlink>
      <w:r>
        <w:t xml:space="preserve">.</w:t>
      </w:r>
    </w:p>
    <w:bookmarkEnd w:id="171"/>
    <w:bookmarkStart w:id="173" w:name="ref-SWFWMD19"/>
    <w:p>
      <w:pPr>
        <w:pStyle w:val="Bibliography"/>
      </w:pPr>
      <w:r>
        <w:t xml:space="preserve">Southwest Florida Water Management District (2019). Seagrass in 2018. Available at:</w:t>
      </w:r>
      <w:r>
        <w:t xml:space="preserve"> </w:t>
      </w:r>
      <w:hyperlink r:id="rId172">
        <w:r>
          <w:rPr>
            <w:rStyle w:val="Hyperlink"/>
          </w:rPr>
          <w:t xml:space="preserve">https://data-swfwmd.opendata.arcgis.com/datasets/seagrass-in-2018</w:t>
        </w:r>
      </w:hyperlink>
      <w:r>
        <w:t xml:space="preserve">.</w:t>
      </w:r>
    </w:p>
    <w:bookmarkEnd w:id="173"/>
    <w:bookmarkStart w:id="174"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4"/>
    <w:bookmarkStart w:id="176"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5">
        <w:r>
          <w:rPr>
            <w:rStyle w:val="Hyperlink"/>
          </w:rPr>
          <w:t xml:space="preserve">https://doi.org/10.1016/j.geoderma.2013.10.007</w:t>
        </w:r>
      </w:hyperlink>
      <w:r>
        <w:t xml:space="preserve">.</w:t>
      </w:r>
    </w:p>
    <w:bookmarkEnd w:id="176"/>
    <w:bookmarkStart w:id="178"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7">
        <w:r>
          <w:rPr>
            <w:rStyle w:val="Hyperlink"/>
          </w:rPr>
          <w:t xml:space="preserve">https://doi.org/10.1016/S0169-2046(97)00041-8</w:t>
        </w:r>
      </w:hyperlink>
      <w:r>
        <w:t xml:space="preserve">.</w:t>
      </w:r>
    </w:p>
    <w:bookmarkEnd w:id="178"/>
    <w:bookmarkStart w:id="180"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9">
        <w:r>
          <w:rPr>
            <w:rStyle w:val="Hyperlink"/>
          </w:rPr>
          <w:t xml:space="preserve">https://doi.org/10.1088/1748-9326/4/4/044008</w:t>
        </w:r>
      </w:hyperlink>
      <w:r>
        <w:t xml:space="preserve">.</w:t>
      </w:r>
    </w:p>
    <w:bookmarkEnd w:id="180"/>
    <w:bookmarkStart w:id="182"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81">
        <w:r>
          <w:rPr>
            <w:rStyle w:val="Hyperlink"/>
          </w:rPr>
          <w:t xml:space="preserve">https://doi.org/10.1016/j.marpolbul.2020.111247</w:t>
        </w:r>
      </w:hyperlink>
      <w:r>
        <w:t xml:space="preserve">.</w:t>
      </w:r>
    </w:p>
    <w:bookmarkEnd w:id="182"/>
    <w:bookmarkStart w:id="184"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3">
        <w:r>
          <w:rPr>
            <w:rStyle w:val="Hyperlink"/>
          </w:rPr>
          <w:t xml:space="preserve">https://doi.org/10.1016/j.rse.2011.06.027</w:t>
        </w:r>
      </w:hyperlink>
      <w:r>
        <w:t xml:space="preserve">.</w:t>
      </w:r>
    </w:p>
    <w:bookmarkEnd w:id="184"/>
    <w:bookmarkStart w:id="186"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5">
        <w:r>
          <w:rPr>
            <w:rStyle w:val="Hyperlink"/>
          </w:rPr>
          <w:t xml:space="preserve">https://doi.org/10.1007/s12237-021-00974-7</w:t>
        </w:r>
      </w:hyperlink>
      <w:r>
        <w:t xml:space="preserve">.</w:t>
      </w:r>
    </w:p>
    <w:bookmarkEnd w:id="186"/>
    <w:bookmarkStart w:id="188"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7">
        <w:r>
          <w:rPr>
            <w:rStyle w:val="Hyperlink"/>
          </w:rPr>
          <w:t xml:space="preserve">10.21105/joss.01686</w:t>
        </w:r>
      </w:hyperlink>
      <w:r>
        <w:t xml:space="preserve">.</w:t>
      </w:r>
    </w:p>
    <w:bookmarkEnd w:id="188"/>
    <w:bookmarkStart w:id="190"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9">
        <w:r>
          <w:rPr>
            <w:rStyle w:val="Hyperlink"/>
          </w:rPr>
          <w:t xml:space="preserve">https://doi.org/10.1007/s12237-014-9926-y</w:t>
        </w:r>
      </w:hyperlink>
      <w:r>
        <w:t xml:space="preserve">.</w:t>
      </w:r>
    </w:p>
    <w:bookmarkEnd w:id="190"/>
    <w:bookmarkEnd w:id="191"/>
    <w:bookmarkEnd w:id="192"/>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54" Target="media/rId54.png" /><Relationship Type="http://schemas.openxmlformats.org/officeDocument/2006/relationships/hyperlink" Id="rId72" Target="https://CRAN.R-project.org/package=networkD3" TargetMode="External" /><Relationship Type="http://schemas.openxmlformats.org/officeDocument/2006/relationships/hyperlink" Id="rId170" Target="https://data-swfwmd.opendata.arcgis.com/" TargetMode="External" /><Relationship Type="http://schemas.openxmlformats.org/officeDocument/2006/relationships/hyperlink" Id="rId172" Target="https://data-swfwmd.opendata.arcgis.com/datasets/seagrass-in-2018" TargetMode="External" /><Relationship Type="http://schemas.openxmlformats.org/officeDocument/2006/relationships/hyperlink" Id="rId167" Target="https://doi.org/10.1002/eap.1722" TargetMode="External" /><Relationship Type="http://schemas.openxmlformats.org/officeDocument/2006/relationships/hyperlink" Id="rId101" Target="https://doi.org/10.1007/978-1-4020-5095-4" TargetMode="External" /><Relationship Type="http://schemas.openxmlformats.org/officeDocument/2006/relationships/hyperlink" Id="rId163" Target="https://doi.org/10.1007/s00267-013-0179-5" TargetMode="External" /><Relationship Type="http://schemas.openxmlformats.org/officeDocument/2006/relationships/hyperlink" Id="rId146" Target="https://doi.org/10.1007/s10021-012-9551-1" TargetMode="External" /><Relationship Type="http://schemas.openxmlformats.org/officeDocument/2006/relationships/hyperlink" Id="rId79" Target="https://doi.org/10.1007/s11273-017-9565-8" TargetMode="External" /><Relationship Type="http://schemas.openxmlformats.org/officeDocument/2006/relationships/hyperlink" Id="rId105"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0" Target="https://doi.org/10.1007/s12237-013-9662-8" TargetMode="External" /><Relationship Type="http://schemas.openxmlformats.org/officeDocument/2006/relationships/hyperlink" Id="rId189" Target="https://doi.org/10.1007/s12237-014-9926-y" TargetMode="External" /><Relationship Type="http://schemas.openxmlformats.org/officeDocument/2006/relationships/hyperlink" Id="rId103" Target="https://doi.org/10.1007/s12237-020-00733-0" TargetMode="External" /><Relationship Type="http://schemas.openxmlformats.org/officeDocument/2006/relationships/hyperlink" Id="rId185" Target="https://doi.org/10.1007/s12237-021-00974-7" TargetMode="External" /><Relationship Type="http://schemas.openxmlformats.org/officeDocument/2006/relationships/hyperlink" Id="rId177" Target="https://doi.org/10.1016/S0169-2046(97)00041-8" TargetMode="External" /><Relationship Type="http://schemas.openxmlformats.org/officeDocument/2006/relationships/hyperlink" Id="rId95" Target="https://doi.org/10.1016/j.ecoser.2018.09.004" TargetMode="External" /><Relationship Type="http://schemas.openxmlformats.org/officeDocument/2006/relationships/hyperlink" Id="rId138" Target="https://doi.org/10.1016/j.ecoser.2018.09.005" TargetMode="External" /><Relationship Type="http://schemas.openxmlformats.org/officeDocument/2006/relationships/hyperlink" Id="rId75" Target="https://doi.org/10.1016/j.ecoser.2020.101179" TargetMode="External" /><Relationship Type="http://schemas.openxmlformats.org/officeDocument/2006/relationships/hyperlink" Id="rId99" Target="https://doi.org/10.1016/j.ecss.2011.10.003" TargetMode="External" /><Relationship Type="http://schemas.openxmlformats.org/officeDocument/2006/relationships/hyperlink" Id="rId175" Target="https://doi.org/10.1016/j.geoderma.2013.10.007" TargetMode="External" /><Relationship Type="http://schemas.openxmlformats.org/officeDocument/2006/relationships/hyperlink" Id="rId181" Target="https://doi.org/10.1016/j.marpolbul.2020.111247" TargetMode="External" /><Relationship Type="http://schemas.openxmlformats.org/officeDocument/2006/relationships/hyperlink" Id="rId183" Target="https://doi.org/10.1016/j.rse.2011.06.027" TargetMode="External" /><Relationship Type="http://schemas.openxmlformats.org/officeDocument/2006/relationships/hyperlink" Id="rId135" Target="https://doi.org/10.1038/s41559-017-0160" TargetMode="External" /><Relationship Type="http://schemas.openxmlformats.org/officeDocument/2006/relationships/hyperlink" Id="rId124" Target="https://doi.org/10.1046/j.1526-100x.2000.80037.x" TargetMode="External" /><Relationship Type="http://schemas.openxmlformats.org/officeDocument/2006/relationships/hyperlink" Id="rId93" Target="https://doi.org/10.1073/pnas.1315800111" TargetMode="External" /><Relationship Type="http://schemas.openxmlformats.org/officeDocument/2006/relationships/hyperlink" Id="rId91" Target="https://doi.org/10.1073/pnas.1902181116" TargetMode="External" /><Relationship Type="http://schemas.openxmlformats.org/officeDocument/2006/relationships/hyperlink" Id="rId107" Target="https://doi.org/10.1080/08920750802395558" TargetMode="External" /><Relationship Type="http://schemas.openxmlformats.org/officeDocument/2006/relationships/hyperlink" Id="rId179" Target="https://doi.org/10.1088/1748-9326/4/4/044008" TargetMode="External" /><Relationship Type="http://schemas.openxmlformats.org/officeDocument/2006/relationships/hyperlink" Id="rId142" Target="https://doi.org/10.1111/j.1752-1688.2005.tb03712.x" TargetMode="External" /><Relationship Type="http://schemas.openxmlformats.org/officeDocument/2006/relationships/hyperlink" Id="rId109" Target="https://doi.org/10.1201/9780138750308" TargetMode="External" /><Relationship Type="http://schemas.openxmlformats.org/officeDocument/2006/relationships/hyperlink" Id="rId117" Target="https://doi.org/10.1371/journal.pone.0132079" TargetMode="External" /><Relationship Type="http://schemas.openxmlformats.org/officeDocument/2006/relationships/hyperlink" Id="rId89" Target="https://doi.org/10.1371/journal.pone.0132651" TargetMode="External" /><Relationship Type="http://schemas.openxmlformats.org/officeDocument/2006/relationships/hyperlink" Id="rId187" Target="https://doi.org/10.21105/joss.01686" TargetMode="External" /><Relationship Type="http://schemas.openxmlformats.org/officeDocument/2006/relationships/hyperlink" Id="rId127"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7" Target="https://doi.org/10.5281/zenodo.7032909" TargetMode="External" /><Relationship Type="http://schemas.openxmlformats.org/officeDocument/2006/relationships/hyperlink" Id="rId85" Target="https://drive.google.com/file/d/11xohuoaHDxNHRqgXoOHdI37FpWvac_rn/view?usp=sharing" TargetMode="External" /><Relationship Type="http://schemas.openxmlformats.org/officeDocument/2006/relationships/hyperlink" Id="rId87" Target="https://drive.google.com/file/d/1c_KTSJ4TgVX9IugnyDadr2Hc0gjAuQg2/view?usp=drivesdk" TargetMode="External" /><Relationship Type="http://schemas.openxmlformats.org/officeDocument/2006/relationships/hyperlink" Id="rId113"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33" Target="https://tbep-tech.github.io/landuse/" TargetMode="External" /><Relationship Type="http://schemas.openxmlformats.org/officeDocument/2006/relationships/hyperlink" Id="rId152"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networkD3" TargetMode="External" /><Relationship Type="http://schemas.openxmlformats.org/officeDocument/2006/relationships/hyperlink" Id="rId170" Target="https://data-swfwmd.opendata.arcgis.com/" TargetMode="External" /><Relationship Type="http://schemas.openxmlformats.org/officeDocument/2006/relationships/hyperlink" Id="rId172" Target="https://data-swfwmd.opendata.arcgis.com/datasets/seagrass-in-2018" TargetMode="External" /><Relationship Type="http://schemas.openxmlformats.org/officeDocument/2006/relationships/hyperlink" Id="rId167" Target="https://doi.org/10.1002/eap.1722" TargetMode="External" /><Relationship Type="http://schemas.openxmlformats.org/officeDocument/2006/relationships/hyperlink" Id="rId101" Target="https://doi.org/10.1007/978-1-4020-5095-4" TargetMode="External" /><Relationship Type="http://schemas.openxmlformats.org/officeDocument/2006/relationships/hyperlink" Id="rId163" Target="https://doi.org/10.1007/s00267-013-0179-5" TargetMode="External" /><Relationship Type="http://schemas.openxmlformats.org/officeDocument/2006/relationships/hyperlink" Id="rId146" Target="https://doi.org/10.1007/s10021-012-9551-1" TargetMode="External" /><Relationship Type="http://schemas.openxmlformats.org/officeDocument/2006/relationships/hyperlink" Id="rId79" Target="https://doi.org/10.1007/s11273-017-9565-8" TargetMode="External" /><Relationship Type="http://schemas.openxmlformats.org/officeDocument/2006/relationships/hyperlink" Id="rId105"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0" Target="https://doi.org/10.1007/s12237-013-9662-8" TargetMode="External" /><Relationship Type="http://schemas.openxmlformats.org/officeDocument/2006/relationships/hyperlink" Id="rId189" Target="https://doi.org/10.1007/s12237-014-9926-y" TargetMode="External" /><Relationship Type="http://schemas.openxmlformats.org/officeDocument/2006/relationships/hyperlink" Id="rId103" Target="https://doi.org/10.1007/s12237-020-00733-0" TargetMode="External" /><Relationship Type="http://schemas.openxmlformats.org/officeDocument/2006/relationships/hyperlink" Id="rId185" Target="https://doi.org/10.1007/s12237-021-00974-7" TargetMode="External" /><Relationship Type="http://schemas.openxmlformats.org/officeDocument/2006/relationships/hyperlink" Id="rId177" Target="https://doi.org/10.1016/S0169-2046(97)00041-8" TargetMode="External" /><Relationship Type="http://schemas.openxmlformats.org/officeDocument/2006/relationships/hyperlink" Id="rId95" Target="https://doi.org/10.1016/j.ecoser.2018.09.004" TargetMode="External" /><Relationship Type="http://schemas.openxmlformats.org/officeDocument/2006/relationships/hyperlink" Id="rId138" Target="https://doi.org/10.1016/j.ecoser.2018.09.005" TargetMode="External" /><Relationship Type="http://schemas.openxmlformats.org/officeDocument/2006/relationships/hyperlink" Id="rId75" Target="https://doi.org/10.1016/j.ecoser.2020.101179" TargetMode="External" /><Relationship Type="http://schemas.openxmlformats.org/officeDocument/2006/relationships/hyperlink" Id="rId99" Target="https://doi.org/10.1016/j.ecss.2011.10.003" TargetMode="External" /><Relationship Type="http://schemas.openxmlformats.org/officeDocument/2006/relationships/hyperlink" Id="rId175" Target="https://doi.org/10.1016/j.geoderma.2013.10.007" TargetMode="External" /><Relationship Type="http://schemas.openxmlformats.org/officeDocument/2006/relationships/hyperlink" Id="rId181" Target="https://doi.org/10.1016/j.marpolbul.2020.111247" TargetMode="External" /><Relationship Type="http://schemas.openxmlformats.org/officeDocument/2006/relationships/hyperlink" Id="rId183" Target="https://doi.org/10.1016/j.rse.2011.06.027" TargetMode="External" /><Relationship Type="http://schemas.openxmlformats.org/officeDocument/2006/relationships/hyperlink" Id="rId135" Target="https://doi.org/10.1038/s41559-017-0160" TargetMode="External" /><Relationship Type="http://schemas.openxmlformats.org/officeDocument/2006/relationships/hyperlink" Id="rId124" Target="https://doi.org/10.1046/j.1526-100x.2000.80037.x" TargetMode="External" /><Relationship Type="http://schemas.openxmlformats.org/officeDocument/2006/relationships/hyperlink" Id="rId93" Target="https://doi.org/10.1073/pnas.1315800111" TargetMode="External" /><Relationship Type="http://schemas.openxmlformats.org/officeDocument/2006/relationships/hyperlink" Id="rId91" Target="https://doi.org/10.1073/pnas.1902181116" TargetMode="External" /><Relationship Type="http://schemas.openxmlformats.org/officeDocument/2006/relationships/hyperlink" Id="rId107" Target="https://doi.org/10.1080/08920750802395558" TargetMode="External" /><Relationship Type="http://schemas.openxmlformats.org/officeDocument/2006/relationships/hyperlink" Id="rId179" Target="https://doi.org/10.1088/1748-9326/4/4/044008" TargetMode="External" /><Relationship Type="http://schemas.openxmlformats.org/officeDocument/2006/relationships/hyperlink" Id="rId142" Target="https://doi.org/10.1111/j.1752-1688.2005.tb03712.x" TargetMode="External" /><Relationship Type="http://schemas.openxmlformats.org/officeDocument/2006/relationships/hyperlink" Id="rId109" Target="https://doi.org/10.1201/9780138750308" TargetMode="External" /><Relationship Type="http://schemas.openxmlformats.org/officeDocument/2006/relationships/hyperlink" Id="rId117" Target="https://doi.org/10.1371/journal.pone.0132079" TargetMode="External" /><Relationship Type="http://schemas.openxmlformats.org/officeDocument/2006/relationships/hyperlink" Id="rId89" Target="https://doi.org/10.1371/journal.pone.0132651" TargetMode="External" /><Relationship Type="http://schemas.openxmlformats.org/officeDocument/2006/relationships/hyperlink" Id="rId187" Target="https://doi.org/10.21105/joss.01686" TargetMode="External" /><Relationship Type="http://schemas.openxmlformats.org/officeDocument/2006/relationships/hyperlink" Id="rId127"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7" Target="https://doi.org/10.5281/zenodo.7032909" TargetMode="External" /><Relationship Type="http://schemas.openxmlformats.org/officeDocument/2006/relationships/hyperlink" Id="rId85" Target="https://drive.google.com/file/d/11xohuoaHDxNHRqgXoOHdI37FpWvac_rn/view?usp=sharing" TargetMode="External" /><Relationship Type="http://schemas.openxmlformats.org/officeDocument/2006/relationships/hyperlink" Id="rId87" Target="https://drive.google.com/file/d/1c_KTSJ4TgVX9IugnyDadr2Hc0gjAuQg2/view?usp=drivesdk" TargetMode="External" /><Relationship Type="http://schemas.openxmlformats.org/officeDocument/2006/relationships/hyperlink" Id="rId113"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33" Target="https://tbep-tech.github.io/landuse/" TargetMode="External" /><Relationship Type="http://schemas.openxmlformats.org/officeDocument/2006/relationships/hyperlink" Id="rId152"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2022-08-29T20:11:42Z</dcterms:created>
  <dcterms:modified xsi:type="dcterms:W3CDTF">2022-08-29T20:11:42Z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