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 O. R. 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(TBNMC) with representatives from public and private entities, including participation from both the regulated and regulatory communities. The TBNMC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 R.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Cs/>
          <w:i/>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Cs/>
          <w:i/>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Cs/>
          <w:i/>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numPr>
          <w:ilvl w:val="0"/>
          <w:numId w:val="1001"/>
        </w:numPr>
        <w:pStyle w:val="Compact"/>
      </w:pPr>
      <w:r>
        <w:t xml:space="preserve">map</w:t>
      </w:r>
    </w:p>
    <w:p>
      <w:pPr>
        <w:numPr>
          <w:ilvl w:val="0"/>
          <w:numId w:val="1001"/>
        </w:numPr>
        <w:pStyle w:val="Compact"/>
      </w:pPr>
      <w:r>
        <w:t xml:space="preserve">water quality</w:t>
      </w:r>
    </w:p>
    <w:p>
      <w:pPr>
        <w:numPr>
          <w:ilvl w:val="0"/>
          <w:numId w:val="1001"/>
        </w:numPr>
        <w:pStyle w:val="Compact"/>
      </w:pPr>
      <w:r>
        <w:t xml:space="preserve">red tide</w:t>
      </w:r>
    </w:p>
    <w:p>
      <w:pPr>
        <w:numPr>
          <w:ilvl w:val="0"/>
          <w:numId w:val="1001"/>
        </w:numPr>
        <w:pStyle w:val="Compact"/>
      </w:pPr>
      <w:r>
        <w:t xml:space="preserve">seagrass/macro?</w:t>
      </w:r>
    </w:p>
    <w:p>
      <w:pPr>
        <w:numPr>
          <w:ilvl w:val="0"/>
          <w:numId w:val="1001"/>
        </w:numPr>
        <w:pStyle w:val="Compact"/>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83" w:name="references"/>
    <w:p>
      <w:pPr>
        <w:pStyle w:val="Heading2"/>
      </w:pPr>
      <w:r>
        <w:t xml:space="preserve">References</w:t>
      </w:r>
    </w:p>
    <w:bookmarkStart w:id="82"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Cs/>
          <w:i/>
        </w:rPr>
        <w:t xml:space="preserve">Marine Pollution Bulletin</w:t>
      </w:r>
      <w:r>
        <w:t xml:space="preserve">,</w:t>
      </w:r>
      <w:r>
        <w:t xml:space="preserve"> </w:t>
      </w:r>
      <w:r>
        <w:rPr>
          <w:iCs/>
          <w:i/>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Cs/>
          <w:i/>
        </w:rPr>
        <w:t xml:space="preserve">Estuaries and Coasts</w:t>
      </w:r>
      <w:r>
        <w:t xml:space="preserve">,</w:t>
      </w:r>
      <w:r>
        <w:t xml:space="preserve"> </w:t>
      </w:r>
      <w:r>
        <w:rPr>
          <w:iCs/>
          <w:i/>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w:t>
      </w:r>
      <w:r>
        <w:t xml:space="preserve"> </w:t>
      </w:r>
      <w:r>
        <w:rPr>
          <w:iCs/>
          <w:i/>
        </w:rPr>
        <w:t xml:space="preserve">42</w:t>
      </w:r>
      <w:r>
        <w:t xml:space="preserve">(7), 1774–1791.</w:t>
      </w:r>
      <w:r>
        <w:t xml:space="preserve"> </w:t>
      </w:r>
      <w:hyperlink r:id="rId54">
        <w:r>
          <w:rPr>
            <w:rStyle w:val="Hyperlink"/>
          </w:rPr>
          <w:t xml:space="preserve">https://doi.org/10.1007/s12237-019-00619-w</w:t>
        </w:r>
      </w:hyperlink>
    </w:p>
    <w:bookmarkEnd w:id="55"/>
    <w:bookmarkStart w:id="56" w:name="ref-bennett2024"/>
    <w:p>
      <w:pPr>
        <w:pStyle w:val="Bibliography"/>
      </w:pPr>
      <w:r>
        <w:t xml:space="preserve">Bennett, E. P. (2024).</w:t>
      </w:r>
      <w:r>
        <w:t xml:space="preserve"> </w:t>
      </w:r>
      <w:r>
        <w:rPr>
          <w:iCs/>
          <w:i/>
        </w:rPr>
        <w:t xml:space="preserve">T</w:t>
      </w:r>
      <w:r>
        <w:rPr>
          <w:iCs/>
          <w:i/>
        </w:rPr>
        <w:t xml:space="preserve">ampa</w:t>
      </w:r>
      <w:r>
        <w:rPr>
          <w:iCs/>
          <w:i/>
        </w:rPr>
        <w:t xml:space="preserve"> </w:t>
      </w:r>
      <w:r>
        <w:rPr>
          <w:iCs/>
          <w:i/>
        </w:rPr>
        <w:t xml:space="preserve">B</w:t>
      </w:r>
      <w:r>
        <w:rPr>
          <w:iCs/>
          <w:i/>
        </w:rPr>
        <w:t xml:space="preserve">ay: The story of an estuary and its people</w:t>
      </w:r>
      <w:r>
        <w:t xml:space="preserve">. University Press of Florida.</w:t>
      </w:r>
    </w:p>
    <w:bookmarkEnd w:id="56"/>
    <w:bookmarkStart w:id="58"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Ecological Indicators</w:t>
      </w:r>
      <w:r>
        <w:t xml:space="preserve">,</w:t>
      </w:r>
      <w:r>
        <w:t xml:space="preserve"> </w:t>
      </w:r>
      <w:r>
        <w:rPr>
          <w:iCs/>
          <w:i/>
        </w:rPr>
        <w:t xml:space="preserve">172</w:t>
      </w:r>
      <w:r>
        <w:t xml:space="preserve">, 113329.</w:t>
      </w:r>
      <w:r>
        <w:t xml:space="preserve"> </w:t>
      </w:r>
      <w:hyperlink r:id="rId57">
        <w:r>
          <w:rPr>
            <w:rStyle w:val="Hyperlink"/>
          </w:rPr>
          <w:t xml:space="preserve">https://doi.org/10.1016/j.ecolind.2025.113329</w:t>
        </w:r>
      </w:hyperlink>
    </w:p>
    <w:bookmarkEnd w:id="58"/>
    <w:bookmarkStart w:id="60"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w:t>
      </w:r>
      <w:r>
        <w:t xml:space="preserve"> </w:t>
      </w:r>
      <w:r>
        <w:rPr>
          <w:iCs/>
          <w:i/>
        </w:rPr>
        <w:t xml:space="preserve">38</w:t>
      </w:r>
      <w:r>
        <w:t xml:space="preserve">(2), 163–178.</w:t>
      </w:r>
      <w:r>
        <w:t xml:space="preserve"> </w:t>
      </w:r>
      <w:hyperlink r:id="rId59">
        <w:r>
          <w:rPr>
            <w:rStyle w:val="Hyperlink"/>
          </w:rPr>
          <w:t xml:space="preserve">https://doi.org/10.1007/s00267-005-0079-4</w:t>
        </w:r>
      </w:hyperlink>
    </w:p>
    <w:bookmarkEnd w:id="60"/>
    <w:bookmarkStart w:id="62"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w:t>
      </w:r>
      <w:r>
        <w:t xml:space="preserve"> </w:t>
      </w:r>
      <w:r>
        <w:rPr>
          <w:iCs/>
          <w:i/>
        </w:rPr>
        <w:t xml:space="preserve">151</w:t>
      </w:r>
      <w:r>
        <w:t xml:space="preserve">, A1–A16.</w:t>
      </w:r>
      <w:r>
        <w:t xml:space="preserve"> </w:t>
      </w:r>
      <w:hyperlink r:id="rId61">
        <w:r>
          <w:rPr>
            <w:rStyle w:val="Hyperlink"/>
          </w:rPr>
          <w:t xml:space="preserve">https://doi.org/10.1016/j.ecss.2014.10.003</w:t>
        </w:r>
      </w:hyperlink>
    </w:p>
    <w:bookmarkEnd w:id="62"/>
    <w:bookmarkStart w:id="64" w:name="ref-gross2017"/>
    <w:p>
      <w:pPr>
        <w:pStyle w:val="Bibliography"/>
      </w:pPr>
      <w:r>
        <w:t xml:space="preserve">Gross, C., &amp; Hagy III, J. D. (2017). Attributes of successful actions to restore lakes and estuaries degraded by nutrient pollution.</w:t>
      </w:r>
      <w:r>
        <w:t xml:space="preserve"> </w:t>
      </w:r>
      <w:r>
        <w:rPr>
          <w:iCs/>
          <w:i/>
        </w:rPr>
        <w:t xml:space="preserve">Journal of Environmental Management</w:t>
      </w:r>
      <w:r>
        <w:t xml:space="preserve">,</w:t>
      </w:r>
      <w:r>
        <w:t xml:space="preserve"> </w:t>
      </w:r>
      <w:r>
        <w:rPr>
          <w:iCs/>
          <w:i/>
        </w:rPr>
        <w:t xml:space="preserve">187</w:t>
      </w:r>
      <w:r>
        <w:t xml:space="preserve">, 122–136.</w:t>
      </w:r>
      <w:r>
        <w:t xml:space="preserve"> </w:t>
      </w:r>
      <w:hyperlink r:id="rId63">
        <w:r>
          <w:rPr>
            <w:rStyle w:val="Hyperlink"/>
          </w:rPr>
          <w:t xml:space="preserve">https://doi.org/10.1016/j.jenvman.2016.11.018</w:t>
        </w:r>
      </w:hyperlink>
    </w:p>
    <w:bookmarkEnd w:id="64"/>
    <w:bookmarkStart w:id="66" w:name="ref-tbep0696"/>
    <w:p>
      <w:pPr>
        <w:pStyle w:val="Bibliography"/>
      </w:pPr>
      <w:r>
        <w:t xml:space="preserve">Janicki, A. J., &amp; Wade, D. L. (1996).</w:t>
      </w:r>
      <w:r>
        <w:t xml:space="preserve"> </w:t>
      </w:r>
      <w:r>
        <w:rPr>
          <w:iCs/>
          <w:i/>
        </w:rPr>
        <w:t xml:space="preserve">Estimating critical nitrogen loads for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E</w:t>
      </w:r>
      <w:r>
        <w:rPr>
          <w:iCs/>
          <w:i/>
        </w:rPr>
        <w:t xml:space="preserve">stuary: An empirically based approach to setting management targets</w:t>
      </w:r>
      <w:r>
        <w:t xml:space="preserve"> </w:t>
      </w:r>
      <w:r>
        <w:t xml:space="preserve">(06-96). Tampa Bay Estuary Program.</w:t>
      </w:r>
      <w:r>
        <w:t xml:space="preserve"> </w:t>
      </w:r>
      <w:hyperlink r:id="rId65">
        <w:r>
          <w:rPr>
            <w:rStyle w:val="Hyperlink"/>
          </w:rPr>
          <w:t xml:space="preserve">https://drive.google.com/file/d/1kZkvuprvsMyN9nPS5PHYvXHyo1KQxKTr/view?usp=drivesdk</w:t>
        </w:r>
      </w:hyperlink>
    </w:p>
    <w:bookmarkEnd w:id="66"/>
    <w:bookmarkStart w:id="68" w:name="ref-tbep0400"/>
    <w:p>
      <w:pPr>
        <w:pStyle w:val="Bibliography"/>
      </w:pPr>
      <w:r>
        <w:t xml:space="preserve">Janicki, A. J., Wade, D., &amp; Pribble, J. R. (2000).</w:t>
      </w:r>
      <w:r>
        <w:t xml:space="preserve"> </w:t>
      </w:r>
      <w:r>
        <w:rPr>
          <w:iCs/>
          <w:i/>
        </w:rPr>
        <w:t xml:space="preserve">Developing and establishing a process to track the status of chlorophyll-a concentrations and light attenuation to support seagrass restoration goals in</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t xml:space="preserve"> </w:t>
      </w:r>
      <w:r>
        <w:t xml:space="preserve">(04-00). Tampa Bay Estuary Program.</w:t>
      </w:r>
      <w:r>
        <w:t xml:space="preserve"> </w:t>
      </w:r>
      <w:hyperlink r:id="rId67">
        <w:r>
          <w:rPr>
            <w:rStyle w:val="Hyperlink"/>
          </w:rPr>
          <w:t xml:space="preserve">https://drive.google.com/file/d/1XMULU8w4syWcSv_ciOUOhnC_G4xt6GIF/view?usp=drivesdk</w:t>
        </w:r>
      </w:hyperlink>
    </w:p>
    <w:bookmarkEnd w:id="68"/>
    <w:bookmarkStart w:id="69"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Cs/>
          <w:i/>
        </w:rPr>
        <w:t xml:space="preserve">Proceedings of the</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 2</w:t>
      </w:r>
      <w:r>
        <w:t xml:space="preserve"> </w:t>
      </w:r>
      <w:r>
        <w:t xml:space="preserve">(pp. 157–176). Tampa Bay Regional Planning Council.</w:t>
      </w:r>
    </w:p>
    <w:bookmarkEnd w:id="69"/>
    <w:bookmarkStart w:id="70" w:name="ref-johansson1999"/>
    <w:p>
      <w:pPr>
        <w:pStyle w:val="Bibliography"/>
      </w:pPr>
      <w:r>
        <w:t xml:space="preserve">Johansson, J.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Cs/>
          <w:i/>
        </w:rPr>
        <w:t xml:space="preserve">Seagrasses:</w:t>
      </w:r>
      <w:r>
        <w:rPr>
          <w:iCs/>
          <w:i/>
        </w:rPr>
        <w:t xml:space="preserve"> </w:t>
      </w:r>
      <w:r>
        <w:rPr>
          <w:iCs/>
          <w:i/>
        </w:rPr>
        <w:t xml:space="preserve">M</w:t>
      </w:r>
      <w:r>
        <w:rPr>
          <w:iCs/>
          <w:i/>
        </w:rPr>
        <w:t xml:space="preserve">onitoring,</w:t>
      </w:r>
      <w:r>
        <w:rPr>
          <w:iCs/>
          <w:i/>
        </w:rPr>
        <w:t xml:space="preserve"> </w:t>
      </w:r>
      <w:r>
        <w:rPr>
          <w:iCs/>
          <w:i/>
        </w:rPr>
        <w:t xml:space="preserve">E</w:t>
      </w:r>
      <w:r>
        <w:rPr>
          <w:iCs/>
          <w:i/>
        </w:rPr>
        <w:t xml:space="preserve">cology,</w:t>
      </w:r>
      <w:r>
        <w:rPr>
          <w:iCs/>
          <w:i/>
        </w:rPr>
        <w:t xml:space="preserve"> </w:t>
      </w:r>
      <w:r>
        <w:rPr>
          <w:iCs/>
          <w:i/>
        </w:rPr>
        <w:t xml:space="preserve">P</w:t>
      </w:r>
      <w:r>
        <w:rPr>
          <w:iCs/>
          <w:i/>
        </w:rPr>
        <w:t xml:space="preserve">hysiology, and</w:t>
      </w:r>
      <w:r>
        <w:rPr>
          <w:iCs/>
          <w:i/>
        </w:rPr>
        <w:t xml:space="preserve"> </w:t>
      </w:r>
      <w:r>
        <w:rPr>
          <w:iCs/>
          <w:i/>
        </w:rPr>
        <w:t xml:space="preserve">M</w:t>
      </w:r>
      <w:r>
        <w:rPr>
          <w:iCs/>
          <w:i/>
        </w:rPr>
        <w:t xml:space="preserve">anagement</w:t>
      </w:r>
      <w:r>
        <w:t xml:space="preserve"> </w:t>
      </w:r>
      <w:r>
        <w:t xml:space="preserve">(pp. 297–312). CRC Press.</w:t>
      </w:r>
    </w:p>
    <w:bookmarkEnd w:id="70"/>
    <w:bookmarkStart w:id="72"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Cs/>
          <w:i/>
        </w:rPr>
        <w:t xml:space="preserve">Frontiers in Ecology and Evolution</w:t>
      </w:r>
      <w:r>
        <w:t xml:space="preserve">,</w:t>
      </w:r>
      <w:r>
        <w:t xml:space="preserve"> </w:t>
      </w:r>
      <w:r>
        <w:rPr>
          <w:iCs/>
          <w:i/>
        </w:rPr>
        <w:t xml:space="preserve">11</w:t>
      </w:r>
      <w:r>
        <w:t xml:space="preserve">, 1144778.</w:t>
      </w:r>
      <w:r>
        <w:t xml:space="preserve"> </w:t>
      </w:r>
      <w:hyperlink r:id="rId71">
        <w:r>
          <w:rPr>
            <w:rStyle w:val="Hyperlink"/>
          </w:rPr>
          <w:t xml:space="preserve">https://doi.org/10.3389/fevo.2023.1144778</w:t>
        </w:r>
      </w:hyperlink>
    </w:p>
    <w:bookmarkEnd w:id="72"/>
    <w:bookmarkStart w:id="74"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Cs/>
          <w:i/>
        </w:rPr>
        <w:t xml:space="preserve">Nature Communications</w:t>
      </w:r>
      <w:r>
        <w:t xml:space="preserve">,</w:t>
      </w:r>
      <w:r>
        <w:t xml:space="preserve"> </w:t>
      </w:r>
      <w:r>
        <w:rPr>
          <w:iCs/>
          <w:i/>
        </w:rPr>
        <w:t xml:space="preserve">9</w:t>
      </w:r>
      <w:r>
        <w:t xml:space="preserve">(1324).</w:t>
      </w:r>
      <w:r>
        <w:t xml:space="preserve"> </w:t>
      </w:r>
      <w:hyperlink r:id="rId73">
        <w:r>
          <w:rPr>
            <w:rStyle w:val="Hyperlink"/>
          </w:rPr>
          <w:t xml:space="preserve">https://doi.org/10.1038/s41467-018-03732-9</w:t>
        </w:r>
      </w:hyperlink>
    </w:p>
    <w:bookmarkEnd w:id="74"/>
    <w:bookmarkStart w:id="75"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w:t>
      </w:r>
      <w:r>
        <w:t xml:space="preserve"> </w:t>
      </w:r>
      <w:r>
        <w:rPr>
          <w:iCs/>
          <w:i/>
        </w:rPr>
        <w:t xml:space="preserve">86</w:t>
      </w:r>
      <w:r>
        <w:t xml:space="preserve">, 2.</w:t>
      </w:r>
    </w:p>
    <w:bookmarkEnd w:id="75"/>
    <w:bookmarkStart w:id="77"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w:t>
      </w:r>
      <w:r>
        <w:t xml:space="preserve"> </w:t>
      </w:r>
      <w:r>
        <w:rPr>
          <w:iCs/>
          <w:i/>
        </w:rPr>
        <w:t xml:space="preserve">53</w:t>
      </w:r>
      <w:r>
        <w:t xml:space="preserve">(2), 401–415.</w:t>
      </w:r>
      <w:r>
        <w:t xml:space="preserve"> </w:t>
      </w:r>
      <w:hyperlink r:id="rId76">
        <w:r>
          <w:rPr>
            <w:rStyle w:val="Hyperlink"/>
          </w:rPr>
          <w:t xml:space="preserve">https://doi.org/10.1007/s00267-013-0179-5</w:t>
        </w:r>
      </w:hyperlink>
    </w:p>
    <w:bookmarkEnd w:id="77"/>
    <w:bookmarkStart w:id="79" w:name="ref-sherwood2016"/>
    <w:p>
      <w:pPr>
        <w:pStyle w:val="Bibliography"/>
      </w:pPr>
      <w:r>
        <w:t xml:space="preserve">Sherwood, E. T., Greening, H. S., Janicki, A. J., &amp; Karlen, D. J. (2016). Tampa Bay estuary: Monitoring long-term recovery through regional partnerships.</w:t>
      </w:r>
      <w:r>
        <w:t xml:space="preserve"> </w:t>
      </w:r>
      <w:r>
        <w:rPr>
          <w:iCs/>
          <w:i/>
        </w:rPr>
        <w:t xml:space="preserve">Regional Studies in Marine Science</w:t>
      </w:r>
      <w:r>
        <w:t xml:space="preserve">,</w:t>
      </w:r>
      <w:r>
        <w:t xml:space="preserve"> </w:t>
      </w:r>
      <w:r>
        <w:rPr>
          <w:iCs/>
          <w:i/>
        </w:rPr>
        <w:t xml:space="preserve">4</w:t>
      </w:r>
      <w:r>
        <w:t xml:space="preserve">, 1–11.</w:t>
      </w:r>
      <w:r>
        <w:t xml:space="preserve"> </w:t>
      </w:r>
      <w:hyperlink r:id="rId78">
        <w:r>
          <w:rPr>
            <w:rStyle w:val="Hyperlink"/>
          </w:rPr>
          <w:t xml:space="preserve">https://doi.org/10.1016/j.rsma.2015.05.005</w:t>
        </w:r>
      </w:hyperlink>
    </w:p>
    <w:bookmarkEnd w:id="79"/>
    <w:bookmarkStart w:id="81"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w:t>
      </w:r>
      <w:r>
        <w:t xml:space="preserve"> </w:t>
      </w:r>
      <w:r>
        <w:rPr>
          <w:iCs/>
          <w:i/>
        </w:rPr>
        <w:t xml:space="preserve">57</w:t>
      </w:r>
      <w:r>
        <w:t xml:space="preserve">(3), 294–319.</w:t>
      </w:r>
      <w:r>
        <w:t xml:space="preserve"> </w:t>
      </w:r>
      <w:hyperlink r:id="rId80">
        <w:r>
          <w:rPr>
            <w:rStyle w:val="Hyperlink"/>
          </w:rPr>
          <w:t xml:space="preserve">https://doi.org/10.1353/sgo.2017.0026</w:t>
        </w:r>
      </w:hyperlink>
    </w:p>
    <w:bookmarkEnd w:id="81"/>
    <w:bookmarkEnd w:id="82"/>
    <w:bookmarkEnd w:id="8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7/s00267-005-0079-4" TargetMode="External" /><Relationship Type="http://schemas.openxmlformats.org/officeDocument/2006/relationships/hyperlink" Id="rId76"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1" Target="https://doi.org/10.1016/j.ecss.2014.10.003" TargetMode="External" /><Relationship Type="http://schemas.openxmlformats.org/officeDocument/2006/relationships/hyperlink" Id="rId63" Target="https://doi.org/10.1016/j.jenvman.2016.11.018" TargetMode="External" /><Relationship Type="http://schemas.openxmlformats.org/officeDocument/2006/relationships/hyperlink" Id="rId50" Target="https://doi.org/10.1016/j.marpolbul.2022.113598" TargetMode="External" /><Relationship Type="http://schemas.openxmlformats.org/officeDocument/2006/relationships/hyperlink" Id="rId78" Target="https://doi.org/10.1016/j.rsma.2015.05.005" TargetMode="External" /><Relationship Type="http://schemas.openxmlformats.org/officeDocument/2006/relationships/hyperlink" Id="rId73" Target="https://doi.org/10.1038/s41467-018-03732-9" TargetMode="External" /><Relationship Type="http://schemas.openxmlformats.org/officeDocument/2006/relationships/hyperlink" Id="rId80" Target="https://doi.org/10.1353/sgo.2017.0026" TargetMode="External" /><Relationship Type="http://schemas.openxmlformats.org/officeDocument/2006/relationships/hyperlink" Id="rId71" Target="https://doi.org/10.3389/fevo.2023.1144778" TargetMode="External" /><Relationship Type="http://schemas.openxmlformats.org/officeDocument/2006/relationships/hyperlink" Id="rId67" Target="https://drive.google.com/file/d/1XMULU8w4syWcSv_ciOUOhnC_G4xt6GIF/view?usp=drivesdk" TargetMode="External" /><Relationship Type="http://schemas.openxmlformats.org/officeDocument/2006/relationships/hyperlink" Id="rId65" Target="https://drive.google.com/file/d/1kZkvuprvsMyN9nPS5PHYvXHyo1KQxKTr/view?usp=drivesdk"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7/s00267-005-0079-4" TargetMode="External" /><Relationship Type="http://schemas.openxmlformats.org/officeDocument/2006/relationships/hyperlink" Id="rId76"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1" Target="https://doi.org/10.1016/j.ecss.2014.10.003" TargetMode="External" /><Relationship Type="http://schemas.openxmlformats.org/officeDocument/2006/relationships/hyperlink" Id="rId63" Target="https://doi.org/10.1016/j.jenvman.2016.11.018" TargetMode="External" /><Relationship Type="http://schemas.openxmlformats.org/officeDocument/2006/relationships/hyperlink" Id="rId50" Target="https://doi.org/10.1016/j.marpolbul.2022.113598" TargetMode="External" /><Relationship Type="http://schemas.openxmlformats.org/officeDocument/2006/relationships/hyperlink" Id="rId78" Target="https://doi.org/10.1016/j.rsma.2015.05.005" TargetMode="External" /><Relationship Type="http://schemas.openxmlformats.org/officeDocument/2006/relationships/hyperlink" Id="rId73" Target="https://doi.org/10.1038/s41467-018-03732-9" TargetMode="External" /><Relationship Type="http://schemas.openxmlformats.org/officeDocument/2006/relationships/hyperlink" Id="rId80" Target="https://doi.org/10.1353/sgo.2017.0026" TargetMode="External" /><Relationship Type="http://schemas.openxmlformats.org/officeDocument/2006/relationships/hyperlink" Id="rId71" Target="https://doi.org/10.3389/fevo.2023.1144778" TargetMode="External" /><Relationship Type="http://schemas.openxmlformats.org/officeDocument/2006/relationships/hyperlink" Id="rId67" Target="https://drive.google.com/file/d/1XMULU8w4syWcSv_ciOUOhnC_G4xt6GIF/view?usp=drivesdk" TargetMode="External" /><Relationship Type="http://schemas.openxmlformats.org/officeDocument/2006/relationships/hyperlink" Id="rId65" Target="https://drive.google.com/file/d/1kZkvuprvsMyN9nPS5PHYvXHyo1KQxKTr/view?usp=drivesdk"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2025-04-28T14:34:33Z</dcterms:created>
  <dcterms:modified xsi:type="dcterms:W3CDTF">2025-04-28T14:34:33Z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