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Please see the details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numPr>
          <w:ilvl w:val="0"/>
          <w:numId w:val="1004"/>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5"/>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6"/>
        </w:numPr>
        <w:pStyle w:val="Compact"/>
      </w:pPr>
      <w:r>
        <w:rPr>
          <w:bCs/>
          <w:b/>
        </w:rPr>
        <w:t xml:space="preserve">Response</w:t>
      </w:r>
      <w:r>
        <w:t xml:space="preserve">: We have removed this from the text.</w:t>
      </w:r>
    </w:p>
    <w:p>
      <w:pPr>
        <w:pStyle w:val="FirstParagraph"/>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07"/>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08"/>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numPr>
          <w:ilvl w:val="0"/>
          <w:numId w:val="1009"/>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including Tampa was a longer period of record. However, we have revised the historical baseline in the plot to include only years 2006 to 2020, consistent with our comparison of the water quality data with the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numPr>
          <w:ilvl w:val="0"/>
          <w:numId w:val="1010"/>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31"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11"/>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12"/>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13"/>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14"/>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15"/>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16"/>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in to the bay. We have provided a citation to this report in the paper.</w:t>
      </w:r>
    </w:p>
    <w:p>
      <w:pPr>
        <w:pStyle w:val="FirstParagraph"/>
      </w:pPr>
      <w:r>
        <w:t xml:space="preserve">Page 11, Line 30 - Need to put Anna Maria Sound on the map. Likewise for Port Manatee.</w:t>
      </w:r>
    </w:p>
    <w:p>
      <w:pPr>
        <w:numPr>
          <w:ilvl w:val="0"/>
          <w:numId w:val="1017"/>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18"/>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19"/>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29">
        <w:r>
          <w:rPr>
            <w:rStyle w:val="Hyperlink"/>
          </w:rPr>
          <w:t xml:space="preserve">here</w:t>
        </w:r>
      </w:hyperlink>
      <w:r>
        <w:t xml:space="preserve">) suggested similar trends as the frequnecy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20"/>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0">
        <w:r>
          <w:rPr>
            <w:rStyle w:val="Hyperlink"/>
          </w:rPr>
          <w:t xml:space="preserve">here</w:t>
        </w:r>
      </w:hyperlink>
      <w:r>
        <w:t xml:space="preserve">). However, this was not included due to differences in reporting methods that have changed over time. Online reporting became an option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21"/>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22"/>
        </w:numPr>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numPr>
          <w:ilvl w:val="0"/>
          <w:numId w:val="1000"/>
        </w:numPr>
      </w:pPr>
      <w:r>
        <w:t xml:space="preserve">We also note that phosphorus summary plots are included in the supplement.</w:t>
      </w:r>
    </w:p>
    <w:p>
      <w:pPr>
        <w:pStyle w:val="FirstParagraph"/>
      </w:pPr>
      <w:r>
        <w:t xml:space="preserve">Page 20, Line 22 - Ammonium, not ammonia. Or was pH such that ammonia would be the dominant form?</w:t>
      </w:r>
    </w:p>
    <w:p>
      <w:pPr>
        <w:numPr>
          <w:ilvl w:val="0"/>
          <w:numId w:val="1023"/>
        </w:numPr>
        <w:pStyle w:val="Compact"/>
      </w:pPr>
      <w:r>
        <w:rPr>
          <w:bCs/>
          <w:b/>
        </w:rPr>
        <w:t xml:space="preserve">Response</w:t>
      </w:r>
      <w:r>
        <w:t xml:space="preserve">: This is in reference to total ammonia nitrogen, as was provided by the water quality sampling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24"/>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25"/>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26"/>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27"/>
        </w:numPr>
        <w:pStyle w:val="Compact"/>
      </w:pPr>
      <w:r>
        <w:rPr>
          <w:bCs/>
          <w:b/>
        </w:rPr>
        <w:t xml:space="preserve">Response</w:t>
      </w:r>
      <w:r>
        <w:t xml:space="preserve">: The paragraph was removed for brevity.</w:t>
      </w:r>
    </w:p>
    <w:bookmarkEnd w:id="31"/>
    <w:bookmarkStart w:id="56" w:name="references"/>
    <w:p>
      <w:pPr>
        <w:pStyle w:val="Heading1"/>
      </w:pPr>
      <w:r>
        <w:t xml:space="preserve">References</w:t>
      </w:r>
    </w:p>
    <w:bookmarkStart w:id="55" w:name="refs"/>
    <w:bookmarkStart w:id="33"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2">
        <w:r>
          <w:rPr>
            <w:rStyle w:val="Hyperlink"/>
          </w:rPr>
          <w:t xml:space="preserve">https://doi.org/10.4031/MTSJ.52.3.6</w:t>
        </w:r>
      </w:hyperlink>
      <w:r>
        <w:t xml:space="preserve">.</w:t>
      </w:r>
    </w:p>
    <w:bookmarkEnd w:id="33"/>
    <w:bookmarkStart w:id="35"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4">
        <w:r>
          <w:rPr>
            <w:rStyle w:val="Hyperlink"/>
          </w:rPr>
          <w:t xml:space="preserve">https://doi.org/10.1029/2018JC014890</w:t>
        </w:r>
      </w:hyperlink>
      <w:r>
        <w:t xml:space="preserve">.</w:t>
      </w:r>
    </w:p>
    <w:bookmarkEnd w:id="35"/>
    <w:bookmarkStart w:id="37"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6">
        <w:r>
          <w:rPr>
            <w:rStyle w:val="Hyperlink"/>
          </w:rPr>
          <w:t xml:space="preserve">https://doi.org/10.1007/s00267-005-0079-4</w:t>
        </w:r>
      </w:hyperlink>
      <w:r>
        <w:t xml:space="preserve">.</w:t>
      </w:r>
    </w:p>
    <w:bookmarkEnd w:id="37"/>
    <w:bookmarkStart w:id="39"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38">
        <w:r>
          <w:rPr>
            <w:rStyle w:val="Hyperlink"/>
          </w:rPr>
          <w:t xml:space="preserve">https://doi.org/10.1016/j.ecss.2014.10.003</w:t>
        </w:r>
      </w:hyperlink>
      <w:r>
        <w:t xml:space="preserve">.</w:t>
      </w:r>
    </w:p>
    <w:bookmarkEnd w:id="39"/>
    <w:bookmarkStart w:id="41"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0">
        <w:r>
          <w:rPr>
            <w:rStyle w:val="Hyperlink"/>
          </w:rPr>
          <w:t xml:space="preserve">https://drive.google.com/file/d/1C6Arwat9IxYs8jeTZpcmBB6WBTpeQ2nw/view?usp=drivesdk</w:t>
        </w:r>
      </w:hyperlink>
      <w:r>
        <w:t xml:space="preserve">.</w:t>
      </w:r>
    </w:p>
    <w:bookmarkEnd w:id="41"/>
    <w:bookmarkStart w:id="43"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2">
        <w:r>
          <w:rPr>
            <w:rStyle w:val="Hyperlink"/>
          </w:rPr>
          <w:t xml:space="preserve">https://drive.google.com/file/d/1Z_8L9sYQWSl1hon1tP1Y8zBo7MHQK9zC/view?usp=drivesdk</w:t>
        </w:r>
      </w:hyperlink>
      <w:r>
        <w:t xml:space="preserve">.</w:t>
      </w:r>
    </w:p>
    <w:bookmarkEnd w:id="43"/>
    <w:bookmarkStart w:id="44"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4"/>
    <w:bookmarkStart w:id="46"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5">
        <w:r>
          <w:rPr>
            <w:rStyle w:val="Hyperlink"/>
          </w:rPr>
          <w:t xml:space="preserve">https://drive.google.com/file/d/1DyA0PNHV8rEXGMwGiyS7sXY1ECLYpJJO/view?usp=sharing</w:t>
        </w:r>
      </w:hyperlink>
      <w:r>
        <w:t xml:space="preserve">.</w:t>
      </w:r>
    </w:p>
    <w:bookmarkEnd w:id="46"/>
    <w:bookmarkStart w:id="48"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47">
        <w:r>
          <w:rPr>
            <w:rStyle w:val="Hyperlink"/>
          </w:rPr>
          <w:t xml:space="preserve">https://doi.org/10.1353/sgo.2017.0026</w:t>
        </w:r>
      </w:hyperlink>
      <w:r>
        <w:t xml:space="preserve">.</w:t>
      </w:r>
    </w:p>
    <w:bookmarkEnd w:id="48"/>
    <w:bookmarkStart w:id="50"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49">
        <w:r>
          <w:rPr>
            <w:rStyle w:val="Hyperlink"/>
          </w:rPr>
          <w:t xml:space="preserve">https://doi.org/10.1016/j.hal.2021.102118</w:t>
        </w:r>
      </w:hyperlink>
      <w:r>
        <w:t xml:space="preserve">.</w:t>
      </w:r>
    </w:p>
    <w:bookmarkEnd w:id="50"/>
    <w:bookmarkStart w:id="52"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1">
        <w:r>
          <w:rPr>
            <w:rStyle w:val="Hyperlink"/>
          </w:rPr>
          <w:t xml:space="preserve">https://doi.org/10.1007/BF02798661</w:t>
        </w:r>
      </w:hyperlink>
      <w:r>
        <w:t xml:space="preserve">.</w:t>
      </w:r>
    </w:p>
    <w:bookmarkEnd w:id="52"/>
    <w:bookmarkStart w:id="54"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53">
        <w:r>
          <w:rPr>
            <w:rStyle w:val="Hyperlink"/>
          </w:rPr>
          <w:t xml:space="preserve">https://doi.org/10.1006/ecss.1999.0490</w:t>
        </w:r>
      </w:hyperlink>
      <w:r>
        <w:t xml:space="preserve">.</w:t>
      </w:r>
    </w:p>
    <w:bookmarkEnd w:id="54"/>
    <w:bookmarkEnd w:id="55"/>
    <w:bookmarkEnd w:id="5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3" Target="https://doi.org/10.1006/ecss.1999.0490" TargetMode="External" /><Relationship Type="http://schemas.openxmlformats.org/officeDocument/2006/relationships/hyperlink" Id="rId51" Target="https://doi.org/10.1007/BF02798661" TargetMode="External" /><Relationship Type="http://schemas.openxmlformats.org/officeDocument/2006/relationships/hyperlink" Id="rId36"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8" Target="https://doi.org/10.1016/j.ecss.2014.10.003" TargetMode="External" /><Relationship Type="http://schemas.openxmlformats.org/officeDocument/2006/relationships/hyperlink" Id="rId49"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47"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0" Target="https://drive.google.com/file/d/1C6Arwat9IxYs8jeTZpcmBB6WBTpeQ2nw/view?usp=drivesdk" TargetMode="External" /><Relationship Type="http://schemas.openxmlformats.org/officeDocument/2006/relationships/hyperlink" Id="rId45" Target="https://drive.google.com/file/d/1DyA0PNHV8rEXGMwGiyS7sXY1ECLYpJJO/view?usp=sharing" TargetMode="External" /><Relationship Type="http://schemas.openxmlformats.org/officeDocument/2006/relationships/hyperlink" Id="rId42"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3" Target="https://doi.org/10.1006/ecss.1999.0490" TargetMode="External" /><Relationship Type="http://schemas.openxmlformats.org/officeDocument/2006/relationships/hyperlink" Id="rId51" Target="https://doi.org/10.1007/BF02798661" TargetMode="External" /><Relationship Type="http://schemas.openxmlformats.org/officeDocument/2006/relationships/hyperlink" Id="rId36"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8" Target="https://doi.org/10.1016/j.ecss.2014.10.003" TargetMode="External" /><Relationship Type="http://schemas.openxmlformats.org/officeDocument/2006/relationships/hyperlink" Id="rId49"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47"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0" Target="https://drive.google.com/file/d/1C6Arwat9IxYs8jeTZpcmBB6WBTpeQ2nw/view?usp=drivesdk" TargetMode="External" /><Relationship Type="http://schemas.openxmlformats.org/officeDocument/2006/relationships/hyperlink" Id="rId45" Target="https://drive.google.com/file/d/1DyA0PNHV8rEXGMwGiyS7sXY1ECLYpJJO/view?usp=sharing" TargetMode="External" /><Relationship Type="http://schemas.openxmlformats.org/officeDocument/2006/relationships/hyperlink" Id="rId42"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2022-01-28T17:18:53Z</dcterms:created>
  <dcterms:modified xsi:type="dcterms:W3CDTF">2022-01-28T17:18:53Z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