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6C2BD9FE" w:rsidR="000607E2" w:rsidRPr="00244210" w:rsidRDefault="00C93790">
      <w:pPr>
        <w:spacing w:after="0"/>
        <w:jc w:val="both"/>
        <w:rPr>
          <w:sz w:val="21"/>
          <w:szCs w:val="21"/>
        </w:rPr>
      </w:pPr>
      <w:r>
        <w:rPr>
          <w:sz w:val="21"/>
          <w:szCs w:val="21"/>
        </w:rPr>
        <w:t xml:space="preserve">March </w:t>
      </w:r>
      <w:r w:rsidR="00507B0F">
        <w:rPr>
          <w:sz w:val="21"/>
          <w:szCs w:val="21"/>
        </w:rPr>
        <w:t>13</w:t>
      </w:r>
      <w:r>
        <w:rPr>
          <w:sz w:val="21"/>
          <w:szCs w:val="21"/>
        </w:rPr>
        <w:t>th</w:t>
      </w:r>
      <w:r w:rsidR="00A77C67" w:rsidRPr="00244210">
        <w:rPr>
          <w:sz w:val="21"/>
          <w:szCs w:val="21"/>
        </w:rPr>
        <w:t>, 202</w:t>
      </w:r>
      <w:r w:rsidR="005A1843">
        <w:rPr>
          <w:sz w:val="21"/>
          <w:szCs w:val="21"/>
        </w:rPr>
        <w:t>2</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F11E5F" w:rsidR="000607E2" w:rsidRPr="00244210" w:rsidRDefault="00A77C67">
      <w:pPr>
        <w:spacing w:after="0"/>
        <w:jc w:val="both"/>
        <w:rPr>
          <w:sz w:val="21"/>
          <w:szCs w:val="21"/>
        </w:rPr>
      </w:pPr>
      <w:r w:rsidRPr="00244210">
        <w:rPr>
          <w:sz w:val="21"/>
          <w:szCs w:val="21"/>
        </w:rPr>
        <w:t xml:space="preserve">Dr. </w:t>
      </w:r>
      <w:r w:rsidR="00622FB9">
        <w:rPr>
          <w:sz w:val="21"/>
          <w:szCs w:val="21"/>
        </w:rPr>
        <w:t xml:space="preserve">Michael </w:t>
      </w:r>
      <w:proofErr w:type="spellStart"/>
      <w:r w:rsidR="00622FB9">
        <w:rPr>
          <w:sz w:val="21"/>
          <w:szCs w:val="21"/>
        </w:rPr>
        <w:t>Boufadel</w:t>
      </w:r>
      <w:proofErr w:type="spellEnd"/>
      <w:r w:rsidR="00622FB9">
        <w:rPr>
          <w:sz w:val="21"/>
          <w:szCs w:val="21"/>
        </w:rPr>
        <w:t xml:space="preserve">, Dr. </w:t>
      </w:r>
      <w:r w:rsidR="007E0975">
        <w:rPr>
          <w:sz w:val="21"/>
          <w:szCs w:val="21"/>
        </w:rPr>
        <w:t xml:space="preserve">Francois </w:t>
      </w:r>
      <w:proofErr w:type="spellStart"/>
      <w:r w:rsidR="007E0975">
        <w:rPr>
          <w:sz w:val="21"/>
          <w:szCs w:val="21"/>
        </w:rPr>
        <w:t>Galgani</w:t>
      </w:r>
      <w:proofErr w:type="spellEnd"/>
      <w:r w:rsidR="0046621B">
        <w:rPr>
          <w:sz w:val="21"/>
          <w:szCs w:val="21"/>
        </w:rPr>
        <w:t xml:space="preserve">, Dr. </w:t>
      </w:r>
      <w:proofErr w:type="spellStart"/>
      <w:r w:rsidR="007E0975">
        <w:rPr>
          <w:sz w:val="21"/>
          <w:szCs w:val="21"/>
        </w:rPr>
        <w:t>Gui</w:t>
      </w:r>
      <w:proofErr w:type="spellEnd"/>
      <w:r w:rsidR="007E0975">
        <w:rPr>
          <w:sz w:val="21"/>
          <w:szCs w:val="21"/>
        </w:rPr>
        <w:t>-Peng Yang</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243B97D3" w14:textId="6989C9D4" w:rsidR="00795233" w:rsidRPr="00795233" w:rsidRDefault="00244210" w:rsidP="00795233">
      <w:pPr>
        <w:spacing w:before="240"/>
        <w:rPr>
          <w:rFonts w:cs="Times New Roman"/>
          <w:bCs/>
          <w:sz w:val="21"/>
          <w:szCs w:val="21"/>
        </w:rPr>
      </w:pPr>
      <w:r w:rsidRPr="00FA5210">
        <w:rPr>
          <w:rFonts w:cs="Times New Roman"/>
          <w:bCs/>
          <w:sz w:val="21"/>
          <w:szCs w:val="21"/>
        </w:rPr>
        <w:t xml:space="preserve">We are pleased to </w:t>
      </w:r>
      <w:r w:rsidR="005A1843">
        <w:rPr>
          <w:rFonts w:cs="Times New Roman"/>
          <w:bCs/>
          <w:sz w:val="21"/>
          <w:szCs w:val="21"/>
        </w:rPr>
        <w:t>re</w:t>
      </w:r>
      <w:r w:rsidRPr="00FA5210">
        <w:rPr>
          <w:rFonts w:cs="Times New Roman"/>
          <w:bCs/>
          <w:sz w:val="21"/>
          <w:szCs w:val="21"/>
        </w:rPr>
        <w:t>submit our manuscript, “</w:t>
      </w:r>
      <w:r w:rsidR="001051EB">
        <w:rPr>
          <w:rFonts w:cs="Times New Roman"/>
          <w:bCs/>
          <w:sz w:val="21"/>
          <w:szCs w:val="21"/>
        </w:rPr>
        <w:t xml:space="preserve">Initial estuarine response to </w:t>
      </w:r>
      <w:r w:rsidR="00795233">
        <w:rPr>
          <w:rFonts w:cs="Times New Roman"/>
          <w:bCs/>
          <w:sz w:val="21"/>
          <w:szCs w:val="21"/>
        </w:rPr>
        <w:t xml:space="preserve">inorganic nutrient inputs from a legacy mining facility to </w:t>
      </w:r>
      <w:r w:rsidR="001051EB">
        <w:rPr>
          <w:rFonts w:cs="Times New Roman"/>
          <w:bCs/>
          <w:sz w:val="21"/>
          <w:szCs w:val="21"/>
        </w:rPr>
        <w:t>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r w:rsidR="00795233">
        <w:rPr>
          <w:rFonts w:cs="Times New Roman"/>
          <w:bCs/>
          <w:sz w:val="21"/>
          <w:szCs w:val="21"/>
        </w:rPr>
        <w:t xml:space="preserve"> </w:t>
      </w:r>
      <w:r w:rsidR="00795233">
        <w:rPr>
          <w:sz w:val="21"/>
          <w:szCs w:val="21"/>
        </w:rPr>
        <w:t>Once again, we thank the reviewers for providing helpful comments on the revised draft.  Our response to these final comments is provided below.  In short, we have revised the manuscript title, further simplified the graphical abstract, and provided additional clarification regarding the modelling components of this work.  We are confident that these changes have further improved the draft, making it suitable for publication.</w:t>
      </w:r>
    </w:p>
    <w:p w14:paraId="49EDF882" w14:textId="77777777" w:rsidR="00795233" w:rsidRPr="00FA5210" w:rsidRDefault="00795233">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458F3314" w:rsidR="00615689" w:rsidRDefault="0006701F">
      <w:pPr>
        <w:spacing w:after="0"/>
        <w:jc w:val="both"/>
        <w:rPr>
          <w:sz w:val="21"/>
          <w:szCs w:val="21"/>
        </w:rPr>
      </w:pPr>
      <w:r w:rsidRPr="00244210">
        <w:rPr>
          <w:sz w:val="21"/>
          <w:szCs w:val="21"/>
        </w:rPr>
        <w:t>Tampa Bay Estuary Program</w:t>
      </w:r>
    </w:p>
    <w:p w14:paraId="21A764AD" w14:textId="77777777" w:rsidR="00615689" w:rsidRDefault="00615689">
      <w:pPr>
        <w:rPr>
          <w:sz w:val="21"/>
          <w:szCs w:val="21"/>
        </w:rPr>
      </w:pPr>
      <w:r>
        <w:rPr>
          <w:sz w:val="21"/>
          <w:szCs w:val="21"/>
        </w:rPr>
        <w:br w:type="page"/>
      </w:r>
    </w:p>
    <w:p w14:paraId="76607556" w14:textId="012DD4F6" w:rsidR="00A7779C" w:rsidRPr="00A7779C" w:rsidRDefault="00A7779C" w:rsidP="00A7779C">
      <w:pPr>
        <w:pStyle w:val="FirstParagraph"/>
        <w:rPr>
          <w:rFonts w:ascii="Lato" w:hAnsi="Lato"/>
          <w:sz w:val="21"/>
          <w:szCs w:val="21"/>
        </w:rPr>
      </w:pPr>
      <w:r w:rsidRPr="00A7779C">
        <w:rPr>
          <w:rFonts w:ascii="Lato" w:hAnsi="Lato"/>
          <w:sz w:val="21"/>
          <w:szCs w:val="21"/>
        </w:rPr>
        <w:lastRenderedPageBreak/>
        <w:t xml:space="preserve">We sincerely thank the reviewers again for providing comments on our manuscript. As before, we provide a point-by-point response to these comments below. </w:t>
      </w:r>
    </w:p>
    <w:p w14:paraId="6D8255E8" w14:textId="77777777" w:rsidR="00A7779C" w:rsidRPr="00A7779C" w:rsidRDefault="00A7779C" w:rsidP="00C25957">
      <w:pPr>
        <w:pStyle w:val="Heading2"/>
        <w:ind w:left="720"/>
        <w:rPr>
          <w:sz w:val="21"/>
          <w:szCs w:val="21"/>
        </w:rPr>
      </w:pPr>
      <w:bookmarkStart w:id="0" w:name="reviewer-1"/>
      <w:r w:rsidRPr="00A7779C">
        <w:rPr>
          <w:sz w:val="21"/>
          <w:szCs w:val="21"/>
        </w:rPr>
        <w:t>Reviewer 1</w:t>
      </w:r>
    </w:p>
    <w:p w14:paraId="3C269440" w14:textId="77777777" w:rsidR="00A7779C" w:rsidRPr="00A7779C" w:rsidRDefault="00A7779C" w:rsidP="00A7779C">
      <w:pPr>
        <w:pStyle w:val="FirstParagraph"/>
        <w:rPr>
          <w:rFonts w:ascii="Lato" w:hAnsi="Lato"/>
          <w:sz w:val="21"/>
          <w:szCs w:val="21"/>
        </w:rPr>
      </w:pPr>
      <w:r w:rsidRPr="00A7779C">
        <w:rPr>
          <w:rFonts w:ascii="Lato" w:hAnsi="Lato"/>
          <w:sz w:val="21"/>
          <w:szCs w:val="21"/>
        </w:rPr>
        <w:t>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14:paraId="2F12358A"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Thank you for your comments and we are pleased to hear that the draft has improved. We have addressed the remaining concerns below.</w:t>
      </w:r>
    </w:p>
    <w:p w14:paraId="689CC440" w14:textId="77777777" w:rsidR="00A7779C" w:rsidRPr="00A7779C" w:rsidRDefault="00A7779C" w:rsidP="00A7779C">
      <w:pPr>
        <w:pStyle w:val="FirstParagraph"/>
        <w:rPr>
          <w:rFonts w:ascii="Lato" w:hAnsi="Lato"/>
          <w:sz w:val="21"/>
          <w:szCs w:val="21"/>
        </w:rPr>
      </w:pPr>
      <w:r w:rsidRPr="00A7779C">
        <w:rPr>
          <w:rFonts w:ascii="Lato" w:hAnsi="Lato"/>
          <w:sz w:val="21"/>
          <w:szCs w:val="21"/>
        </w:rPr>
        <w:t>Title- no one other than local people will know what a Piney Point is. Needs revision to something along the lines of: Initial estuarine response to a spill of phosphate mining waste: time course of a red tide following the Piney Point spill in Tampa Bay, USA</w:t>
      </w:r>
    </w:p>
    <w:p w14:paraId="6121B246" w14:textId="701C1A6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Agreed, the title has been changed to “Initial estuarine response to inorganic nutrient inputs from a legacy mining facility to Tampa Bay, Florida.” However, we have ad</w:t>
      </w:r>
      <w:r w:rsidR="00C25957">
        <w:rPr>
          <w:rFonts w:ascii="Lato" w:hAnsi="Lato"/>
          <w:sz w:val="21"/>
          <w:szCs w:val="21"/>
        </w:rPr>
        <w:t>d</w:t>
      </w:r>
      <w:r w:rsidRPr="00A7779C">
        <w:rPr>
          <w:rFonts w:ascii="Lato" w:hAnsi="Lato"/>
          <w:sz w:val="21"/>
          <w:szCs w:val="21"/>
        </w:rPr>
        <w:t>ed “Piney Point” to the key words to assist with article indexing.</w:t>
      </w:r>
    </w:p>
    <w:p w14:paraId="64C11E44" w14:textId="77777777" w:rsidR="00A7779C" w:rsidRPr="00A7779C" w:rsidRDefault="00A7779C" w:rsidP="00A7779C">
      <w:pPr>
        <w:pStyle w:val="FirstParagraph"/>
        <w:rPr>
          <w:rFonts w:ascii="Lato" w:hAnsi="Lato"/>
          <w:sz w:val="21"/>
          <w:szCs w:val="21"/>
        </w:rPr>
      </w:pPr>
      <w:r w:rsidRPr="00A7779C">
        <w:rPr>
          <w:rFonts w:ascii="Lato" w:hAnsi="Lato"/>
          <w:sz w:val="21"/>
          <w:szCs w:val="21"/>
        </w:rPr>
        <w:t>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14:paraId="5FB2F3B0"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 graphical abstract has again been revised for simplicity. We have enlarged the icons, removed unnecessary icons, and simplified the text.</w:t>
      </w:r>
    </w:p>
    <w:p w14:paraId="6F3B90BC" w14:textId="77777777" w:rsidR="00A7779C" w:rsidRPr="00A7779C" w:rsidRDefault="00A7779C" w:rsidP="00A7779C">
      <w:pPr>
        <w:pStyle w:val="FirstParagraph"/>
        <w:rPr>
          <w:rFonts w:ascii="Lato" w:hAnsi="Lato"/>
          <w:sz w:val="21"/>
          <w:szCs w:val="21"/>
        </w:rPr>
      </w:pPr>
      <w:r w:rsidRPr="00A7779C">
        <w:rPr>
          <w:rFonts w:ascii="Lato" w:hAnsi="Lato"/>
          <w:sz w:val="21"/>
          <w:szCs w:val="21"/>
        </w:rPr>
        <w:t>Figure 8d looks like K brevis occurred on only 1 day or 2– odd.</w:t>
      </w:r>
    </w:p>
    <w:p w14:paraId="5B2C686B"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Each point on the x-axis is one week. However, the upper limit of the y-axis was truncated to better emphasize the date ranges within which </w:t>
      </w:r>
      <w:r w:rsidRPr="00A7779C">
        <w:rPr>
          <w:rFonts w:ascii="Lato" w:hAnsi="Lato"/>
          <w:i/>
          <w:iCs/>
          <w:sz w:val="21"/>
          <w:szCs w:val="21"/>
        </w:rPr>
        <w:t>K. brevis</w:t>
      </w:r>
      <w:r w:rsidRPr="00A7779C">
        <w:rPr>
          <w:rFonts w:ascii="Lato" w:hAnsi="Lato"/>
          <w:sz w:val="21"/>
          <w:szCs w:val="21"/>
        </w:rPr>
        <w:t xml:space="preserve"> was observed. This is also noted in the figure caption.</w:t>
      </w:r>
    </w:p>
    <w:p w14:paraId="51AEAEE8" w14:textId="77777777" w:rsidR="00A7779C" w:rsidRPr="00A7779C" w:rsidRDefault="00A7779C" w:rsidP="00A7779C">
      <w:pPr>
        <w:pStyle w:val="FirstParagraph"/>
        <w:rPr>
          <w:rFonts w:ascii="Lato" w:hAnsi="Lato"/>
          <w:sz w:val="21"/>
          <w:szCs w:val="21"/>
        </w:rPr>
      </w:pPr>
      <w:r w:rsidRPr="00A7779C">
        <w:rPr>
          <w:rFonts w:ascii="Lato" w:hAnsi="Lato"/>
          <w:sz w:val="21"/>
          <w:szCs w:val="21"/>
        </w:rPr>
        <w:t>The paper lays out a lot of background and will be helpful to follow up papers.</w:t>
      </w:r>
    </w:p>
    <w:p w14:paraId="3578D28C" w14:textId="77777777" w:rsidR="00A7779C" w:rsidRPr="00A7779C" w:rsidRDefault="00A7779C" w:rsidP="00C25957">
      <w:pPr>
        <w:pStyle w:val="Heading2"/>
        <w:ind w:left="720"/>
        <w:rPr>
          <w:sz w:val="21"/>
          <w:szCs w:val="21"/>
        </w:rPr>
      </w:pPr>
      <w:bookmarkStart w:id="1" w:name="reviewer-2"/>
      <w:bookmarkEnd w:id="0"/>
      <w:r w:rsidRPr="00A7779C">
        <w:rPr>
          <w:sz w:val="21"/>
          <w:szCs w:val="21"/>
        </w:rPr>
        <w:t>Reviewer 2</w:t>
      </w:r>
    </w:p>
    <w:p w14:paraId="77321DA5" w14:textId="77777777" w:rsidR="00A7779C" w:rsidRPr="00A7779C" w:rsidRDefault="00A7779C" w:rsidP="00A7779C">
      <w:pPr>
        <w:pStyle w:val="FirstParagraph"/>
        <w:rPr>
          <w:rFonts w:ascii="Lato" w:hAnsi="Lato"/>
          <w:sz w:val="21"/>
          <w:szCs w:val="21"/>
        </w:rPr>
      </w:pPr>
      <w:r w:rsidRPr="00A7779C">
        <w:rPr>
          <w:rFonts w:ascii="Lato" w:hAnsi="Lato"/>
          <w:sz w:val="21"/>
          <w:szCs w:val="21"/>
        </w:rPr>
        <w:t>This is a nice paper that addresses the effects of a high visibility/publicity wastewater spill on an iconic estuary (Tampa bay). Most of my comments were addressed, but there are still a few issues that need additional attention.</w:t>
      </w:r>
    </w:p>
    <w:p w14:paraId="58A84C82" w14:textId="77F1057E" w:rsid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Thank you again for your comments. We have made efforts to address your final concerns as noted below.</w:t>
      </w:r>
    </w:p>
    <w:p w14:paraId="746CB73E" w14:textId="77777777" w:rsidR="00C25957" w:rsidRPr="00A7779C" w:rsidRDefault="00C25957" w:rsidP="00C25957">
      <w:pPr>
        <w:pStyle w:val="Compact"/>
        <w:ind w:left="720"/>
        <w:rPr>
          <w:rFonts w:ascii="Lato" w:hAnsi="Lato"/>
          <w:sz w:val="21"/>
          <w:szCs w:val="21"/>
        </w:rPr>
      </w:pPr>
    </w:p>
    <w:p w14:paraId="4B8C03F2" w14:textId="77777777" w:rsidR="00A7779C" w:rsidRPr="00A7779C" w:rsidRDefault="00A7779C" w:rsidP="00A7779C">
      <w:pPr>
        <w:numPr>
          <w:ilvl w:val="0"/>
          <w:numId w:val="3"/>
        </w:numPr>
        <w:spacing w:after="200"/>
        <w:rPr>
          <w:sz w:val="21"/>
          <w:szCs w:val="21"/>
        </w:rPr>
      </w:pPr>
      <w:r w:rsidRPr="00A7779C">
        <w:rPr>
          <w:sz w:val="21"/>
          <w:szCs w:val="21"/>
        </w:rPr>
        <w:t>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14:paraId="55804A42" w14:textId="16F27FC3"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 Tampa Bay Coastal Ocean Model was previously tested for sea level and velocity field veracity under extreme conditions, e.g., Hurricane Irma (</w:t>
      </w:r>
      <w:hyperlink w:anchor="ref-Chen18">
        <w:r w:rsidRPr="00A7779C">
          <w:rPr>
            <w:rStyle w:val="Hyperlink"/>
            <w:rFonts w:ascii="Lato" w:hAnsi="Lato"/>
            <w:sz w:val="21"/>
            <w:szCs w:val="21"/>
          </w:rPr>
          <w:t>Chen et al., 2018</w:t>
        </w:r>
      </w:hyperlink>
      <w:r w:rsidRPr="00A7779C">
        <w:rPr>
          <w:rFonts w:ascii="Lato" w:hAnsi="Lato"/>
          <w:sz w:val="21"/>
          <w:szCs w:val="21"/>
        </w:rPr>
        <w:t xml:space="preserve">) and under more regular variations in tide, wind and river forcing by </w:t>
      </w:r>
      <w:hyperlink w:anchor="ref-Zhu15">
        <w:r w:rsidRPr="00A7779C">
          <w:rPr>
            <w:rStyle w:val="Hyperlink"/>
            <w:rFonts w:ascii="Lato" w:hAnsi="Lato"/>
            <w:sz w:val="21"/>
            <w:szCs w:val="21"/>
          </w:rPr>
          <w:t>Zhu et al.</w:t>
        </w:r>
      </w:hyperlink>
      <w:r w:rsidRPr="00A7779C">
        <w:rPr>
          <w:rFonts w:ascii="Lato" w:hAnsi="Lato"/>
          <w:sz w:val="21"/>
          <w:szCs w:val="21"/>
        </w:rPr>
        <w:t xml:space="preserve"> (</w:t>
      </w:r>
      <w:hyperlink w:anchor="ref-Zhu15">
        <w:r w:rsidRPr="00A7779C">
          <w:rPr>
            <w:rStyle w:val="Hyperlink"/>
            <w:rFonts w:ascii="Lato" w:hAnsi="Lato"/>
            <w:sz w:val="21"/>
            <w:szCs w:val="21"/>
          </w:rPr>
          <w:t>2015</w:t>
        </w:r>
      </w:hyperlink>
      <w:r w:rsidRPr="00A7779C">
        <w:rPr>
          <w:rFonts w:ascii="Lato" w:hAnsi="Lato"/>
          <w:sz w:val="21"/>
          <w:szCs w:val="21"/>
        </w:rPr>
        <w:t xml:space="preserve">) and </w:t>
      </w:r>
      <w:hyperlink w:anchor="ref-Chen19">
        <w:r w:rsidRPr="00A7779C">
          <w:rPr>
            <w:rStyle w:val="Hyperlink"/>
            <w:rFonts w:ascii="Lato" w:hAnsi="Lato"/>
            <w:sz w:val="21"/>
            <w:szCs w:val="21"/>
          </w:rPr>
          <w:t>Chen et al.</w:t>
        </w:r>
      </w:hyperlink>
      <w:r w:rsidRPr="00A7779C">
        <w:rPr>
          <w:rFonts w:ascii="Lato" w:hAnsi="Lato"/>
          <w:sz w:val="21"/>
          <w:szCs w:val="21"/>
        </w:rPr>
        <w:t xml:space="preserve"> (</w:t>
      </w:r>
      <w:hyperlink w:anchor="ref-Chen19">
        <w:r w:rsidRPr="00A7779C">
          <w:rPr>
            <w:rStyle w:val="Hyperlink"/>
            <w:rFonts w:ascii="Lato" w:hAnsi="Lato"/>
            <w:sz w:val="21"/>
            <w:szCs w:val="21"/>
          </w:rPr>
          <w:t>2019</w:t>
        </w:r>
      </w:hyperlink>
      <w:r w:rsidRPr="00A7779C">
        <w:rPr>
          <w:rFonts w:ascii="Lato" w:hAnsi="Lato"/>
          <w:sz w:val="21"/>
          <w:szCs w:val="21"/>
        </w:rPr>
        <w:t xml:space="preserve">). Model results </w:t>
      </w:r>
      <w:r w:rsidRPr="00A7779C">
        <w:rPr>
          <w:rFonts w:ascii="Lato" w:hAnsi="Lato"/>
          <w:sz w:val="21"/>
          <w:szCs w:val="21"/>
        </w:rPr>
        <w:lastRenderedPageBreak/>
        <w:t>closely followed observations over the time scale associated with tides, wind forcing and the longer term averaged net estuarine circulation. It was with this backdrop that we felt justified in adding a tracer component to examine how the Piney Point effluent would spread throughout Tampa Bay. Two additional tests were then performed. The first was to demonstrate that the model faithfully conserved the amount of tracer. Thus</w:t>
      </w:r>
      <w:r w:rsidR="00C25957">
        <w:rPr>
          <w:rFonts w:ascii="Lato" w:hAnsi="Lato"/>
          <w:sz w:val="21"/>
          <w:szCs w:val="21"/>
        </w:rPr>
        <w:t>,</w:t>
      </w:r>
      <w:r w:rsidRPr="00A7779C">
        <w:rPr>
          <w:rFonts w:ascii="Lato" w:hAnsi="Lato"/>
          <w:sz w:val="21"/>
          <w:szCs w:val="21"/>
        </w:rPr>
        <w:t xml:space="preserve"> we plotted what was known to be released and compared this with the integrated amount of tracer within the Tampa Bay Coastal Ocean model simulation. Both were identical. Next</w:t>
      </w:r>
      <w:r w:rsidR="00C25957">
        <w:rPr>
          <w:rFonts w:ascii="Lato" w:hAnsi="Lato"/>
          <w:sz w:val="21"/>
          <w:szCs w:val="21"/>
        </w:rPr>
        <w:t>,</w:t>
      </w:r>
      <w:r w:rsidRPr="00A7779C">
        <w:rPr>
          <w:rFonts w:ascii="Lato" w:hAnsi="Lato"/>
          <w:sz w:val="21"/>
          <w:szCs w:val="21"/>
        </w:rPr>
        <w:t xml:space="preserve">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 Preliminary results were reported at a recent conference (see Weisberg 2022, </w:t>
      </w:r>
      <w:hyperlink r:id="rId8">
        <w:r w:rsidRPr="00A7779C">
          <w:rPr>
            <w:rStyle w:val="Hyperlink"/>
            <w:rFonts w:ascii="Lato" w:hAnsi="Lato"/>
            <w:sz w:val="21"/>
            <w:szCs w:val="21"/>
          </w:rPr>
          <w:t>BASIS7</w:t>
        </w:r>
      </w:hyperlink>
      <w:r w:rsidRPr="00A7779C">
        <w:rPr>
          <w:rFonts w:ascii="Lato" w:hAnsi="Lato"/>
          <w:sz w:val="21"/>
          <w:szCs w:val="21"/>
        </w:rPr>
        <w:t>).</w:t>
      </w:r>
    </w:p>
    <w:p w14:paraId="03E80ABF" w14:textId="77777777" w:rsidR="00C25957" w:rsidRPr="00A7779C" w:rsidRDefault="00C25957" w:rsidP="00C25957">
      <w:pPr>
        <w:pStyle w:val="Compact"/>
        <w:ind w:left="1440"/>
        <w:rPr>
          <w:rFonts w:ascii="Lato" w:hAnsi="Lato"/>
          <w:sz w:val="21"/>
          <w:szCs w:val="21"/>
        </w:rPr>
      </w:pPr>
    </w:p>
    <w:p w14:paraId="35AD9CAB" w14:textId="77777777" w:rsidR="00A7779C" w:rsidRPr="00A7779C" w:rsidRDefault="00A7779C" w:rsidP="00A7779C">
      <w:pPr>
        <w:numPr>
          <w:ilvl w:val="0"/>
          <w:numId w:val="3"/>
        </w:numPr>
        <w:spacing w:after="200"/>
        <w:rPr>
          <w:sz w:val="21"/>
          <w:szCs w:val="21"/>
        </w:rPr>
      </w:pPr>
      <w:r w:rsidRPr="00A7779C">
        <w:rPr>
          <w:sz w:val="21"/>
          <w:szCs w:val="21"/>
        </w:rPr>
        <w:t>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14:paraId="60602C07" w14:textId="5CB41A6C"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 (</w:t>
      </w:r>
      <w:hyperlink w:anchor="ref-Medina22">
        <w:r w:rsidRPr="00A7779C">
          <w:rPr>
            <w:rStyle w:val="Hyperlink"/>
            <w:rFonts w:ascii="Lato" w:hAnsi="Lato"/>
            <w:sz w:val="21"/>
            <w:szCs w:val="21"/>
          </w:rPr>
          <w:t>Medina et al., 2022</w:t>
        </w:r>
      </w:hyperlink>
      <w:r w:rsidRPr="00A7779C">
        <w:rPr>
          <w:rFonts w:ascii="Lato" w:hAnsi="Lato"/>
          <w:sz w:val="21"/>
          <w:szCs w:val="21"/>
        </w:rPr>
        <w:t xml:space="preserve">, </w:t>
      </w:r>
      <w:hyperlink w:anchor="ref-Medina20">
        <w:r w:rsidRPr="00A7779C">
          <w:rPr>
            <w:rStyle w:val="Hyperlink"/>
            <w:rFonts w:ascii="Lato" w:hAnsi="Lato"/>
            <w:sz w:val="21"/>
            <w:szCs w:val="21"/>
          </w:rPr>
          <w:t>2020</w:t>
        </w:r>
      </w:hyperlink>
      <w:r w:rsidRPr="00A7779C">
        <w:rPr>
          <w:rFonts w:ascii="Lato" w:hAnsi="Lato"/>
          <w:sz w:val="21"/>
          <w:szCs w:val="21"/>
        </w:rPr>
        <w:t>).</w:t>
      </w:r>
    </w:p>
    <w:p w14:paraId="0466790E" w14:textId="77777777" w:rsidR="00C25957" w:rsidRPr="00A7779C" w:rsidRDefault="00C25957" w:rsidP="00C25957">
      <w:pPr>
        <w:pStyle w:val="Compact"/>
        <w:ind w:left="1440"/>
        <w:rPr>
          <w:rFonts w:ascii="Lato" w:hAnsi="Lato"/>
          <w:sz w:val="21"/>
          <w:szCs w:val="21"/>
        </w:rPr>
      </w:pPr>
    </w:p>
    <w:p w14:paraId="6485F590" w14:textId="77777777" w:rsidR="00A7779C" w:rsidRPr="00A7779C" w:rsidRDefault="00A7779C" w:rsidP="00A7779C">
      <w:pPr>
        <w:numPr>
          <w:ilvl w:val="0"/>
          <w:numId w:val="3"/>
        </w:numPr>
        <w:spacing w:after="200"/>
        <w:rPr>
          <w:sz w:val="21"/>
          <w:szCs w:val="21"/>
        </w:rPr>
      </w:pPr>
      <w:r w:rsidRPr="00A7779C">
        <w:rPr>
          <w:sz w:val="21"/>
          <w:szCs w:val="21"/>
        </w:rPr>
        <w:t>The authors argue in several locations that elevated salinities are conducive to K. brevis growth. Need references to support this.</w:t>
      </w:r>
    </w:p>
    <w:p w14:paraId="022A7A2C" w14:textId="3C25B24A"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We have added citations to the discussion, second to last paragraph: “Severe </w:t>
      </w:r>
      <w:r w:rsidRPr="00A7779C">
        <w:rPr>
          <w:rFonts w:ascii="Lato" w:hAnsi="Lato"/>
          <w:i/>
          <w:iCs/>
          <w:sz w:val="21"/>
          <w:szCs w:val="21"/>
        </w:rPr>
        <w:t>K. brevis</w:t>
      </w:r>
      <w:r w:rsidRPr="00A7779C">
        <w:rPr>
          <w:rFonts w:ascii="Lato" w:hAnsi="Lato"/>
          <w:sz w:val="21"/>
          <w:szCs w:val="21"/>
        </w:rPr>
        <w:t xml:space="preserve"> blooms are rarer in estuaries because high abundances are most common at higher salinities typical of coastal or oceanic waters (</w:t>
      </w:r>
      <w:proofErr w:type="spellStart"/>
      <w:r w:rsidRPr="00A7779C">
        <w:rPr>
          <w:rFonts w:ascii="Lato" w:hAnsi="Lato"/>
          <w:sz w:val="21"/>
          <w:szCs w:val="21"/>
        </w:rPr>
        <w:fldChar w:fldCharType="begin"/>
      </w:r>
      <w:r w:rsidRPr="00A7779C">
        <w:rPr>
          <w:rFonts w:ascii="Lato" w:hAnsi="Lato"/>
          <w:sz w:val="21"/>
          <w:szCs w:val="21"/>
        </w:rPr>
        <w:instrText xml:space="preserve"> HYPERLINK \l "ref-Steidinger98" \h </w:instrText>
      </w:r>
      <w:r w:rsidRPr="00A7779C">
        <w:rPr>
          <w:rFonts w:ascii="Lato" w:hAnsi="Lato"/>
          <w:sz w:val="21"/>
          <w:szCs w:val="21"/>
        </w:rPr>
        <w:fldChar w:fldCharType="separate"/>
      </w:r>
      <w:r w:rsidRPr="00A7779C">
        <w:rPr>
          <w:rStyle w:val="Hyperlink"/>
          <w:rFonts w:ascii="Lato" w:hAnsi="Lato"/>
          <w:sz w:val="21"/>
          <w:szCs w:val="21"/>
        </w:rPr>
        <w:t>Steidinger</w:t>
      </w:r>
      <w:proofErr w:type="spellEnd"/>
      <w:r w:rsidRPr="00A7779C">
        <w:rPr>
          <w:rStyle w:val="Hyperlink"/>
          <w:rFonts w:ascii="Lato" w:hAnsi="Lato"/>
          <w:sz w:val="21"/>
          <w:szCs w:val="21"/>
        </w:rPr>
        <w:t xml:space="preserve"> et al., 1998</w:t>
      </w:r>
      <w:r w:rsidRPr="00A7779C">
        <w:rPr>
          <w:rStyle w:val="Hyperlink"/>
          <w:rFonts w:ascii="Lato" w:hAnsi="Lato"/>
          <w:sz w:val="21"/>
          <w:szCs w:val="21"/>
        </w:rPr>
        <w:fldChar w:fldCharType="end"/>
      </w:r>
      <w:r w:rsidRPr="00A7779C">
        <w:rPr>
          <w:rFonts w:ascii="Lato" w:hAnsi="Lato"/>
          <w:sz w:val="21"/>
          <w:szCs w:val="21"/>
        </w:rPr>
        <w:t xml:space="preserve">; </w:t>
      </w:r>
      <w:hyperlink w:anchor="ref-Villac20">
        <w:proofErr w:type="spellStart"/>
        <w:r w:rsidRPr="00A7779C">
          <w:rPr>
            <w:rStyle w:val="Hyperlink"/>
            <w:rFonts w:ascii="Lato" w:hAnsi="Lato"/>
            <w:sz w:val="21"/>
            <w:szCs w:val="21"/>
          </w:rPr>
          <w:t>Villac</w:t>
        </w:r>
        <w:proofErr w:type="spellEnd"/>
        <w:r w:rsidRPr="00A7779C">
          <w:rPr>
            <w:rStyle w:val="Hyperlink"/>
            <w:rFonts w:ascii="Lato" w:hAnsi="Lato"/>
            <w:sz w:val="21"/>
            <w:szCs w:val="21"/>
          </w:rPr>
          <w:t xml:space="preserve"> et al., 2020</w:t>
        </w:r>
      </w:hyperlink>
      <w:r w:rsidRPr="00A7779C">
        <w:rPr>
          <w:rFonts w:ascii="Lato" w:hAnsi="Lato"/>
          <w:sz w:val="21"/>
          <w:szCs w:val="21"/>
        </w:rPr>
        <w:t>).”</w:t>
      </w:r>
    </w:p>
    <w:p w14:paraId="0D359C26" w14:textId="77777777" w:rsidR="00C25957" w:rsidRPr="00A7779C" w:rsidRDefault="00C25957" w:rsidP="00C25957">
      <w:pPr>
        <w:pStyle w:val="Compact"/>
        <w:ind w:left="1440"/>
        <w:rPr>
          <w:rFonts w:ascii="Lato" w:hAnsi="Lato"/>
          <w:sz w:val="21"/>
          <w:szCs w:val="21"/>
        </w:rPr>
      </w:pPr>
    </w:p>
    <w:p w14:paraId="329D89D4" w14:textId="77777777" w:rsidR="00A7779C" w:rsidRPr="00A7779C" w:rsidRDefault="00A7779C" w:rsidP="00A7779C">
      <w:pPr>
        <w:numPr>
          <w:ilvl w:val="0"/>
          <w:numId w:val="3"/>
        </w:numPr>
        <w:spacing w:after="200"/>
        <w:rPr>
          <w:sz w:val="21"/>
          <w:szCs w:val="21"/>
        </w:rPr>
      </w:pPr>
      <w:r w:rsidRPr="00A7779C">
        <w:rPr>
          <w:sz w:val="21"/>
          <w:szCs w:val="21"/>
        </w:rPr>
        <w:t>The discussion is awkwardly laid out, e.g., the first paragraph of “Additional interpretation of impacts” would seemingly belong in the previous section on “Nutrient cycling.”</w:t>
      </w:r>
    </w:p>
    <w:p w14:paraId="60BD6B6C" w14:textId="7B892D46"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This paragraph was moved to the preceding section.</w:t>
      </w:r>
    </w:p>
    <w:p w14:paraId="589ADB0D" w14:textId="77777777" w:rsidR="00C25957" w:rsidRPr="00A7779C" w:rsidRDefault="00C25957" w:rsidP="00C25957">
      <w:pPr>
        <w:pStyle w:val="Compact"/>
        <w:ind w:left="1440"/>
        <w:rPr>
          <w:rFonts w:ascii="Lato" w:hAnsi="Lato"/>
          <w:sz w:val="21"/>
          <w:szCs w:val="21"/>
        </w:rPr>
      </w:pPr>
    </w:p>
    <w:p w14:paraId="5DCF042C" w14:textId="77777777" w:rsidR="00A7779C" w:rsidRPr="00A7779C" w:rsidRDefault="00A7779C" w:rsidP="00A7779C">
      <w:pPr>
        <w:numPr>
          <w:ilvl w:val="0"/>
          <w:numId w:val="3"/>
        </w:numPr>
        <w:spacing w:after="200"/>
        <w:rPr>
          <w:sz w:val="21"/>
          <w:szCs w:val="21"/>
        </w:rPr>
      </w:pPr>
      <w:r w:rsidRPr="00A7779C">
        <w:rPr>
          <w:sz w:val="21"/>
          <w:szCs w:val="21"/>
        </w:rPr>
        <w:t>In the discussion section on seagrass impacts, there is a sentence that is confusing and possibly contradictory: “The results observed in 2021 suggested water quality conditions were not supportive of seagrass growth, although changes were not observed and the conditions likely did not persist long enough to impact seagrasses.”</w:t>
      </w:r>
    </w:p>
    <w:p w14:paraId="69DFE213" w14:textId="77777777" w:rsidR="00A7779C" w:rsidRP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This sentence was revised as “Water quality results in 2021 suggested that conditions may have been light-limiting for seagrass growth (e.g., high chlorophyll concentrations, low </w:t>
      </w:r>
      <w:proofErr w:type="spellStart"/>
      <w:r w:rsidRPr="00A7779C">
        <w:rPr>
          <w:rFonts w:ascii="Lato" w:hAnsi="Lato"/>
          <w:sz w:val="21"/>
          <w:szCs w:val="21"/>
        </w:rPr>
        <w:t>secchi</w:t>
      </w:r>
      <w:proofErr w:type="spellEnd"/>
      <w:r w:rsidRPr="00A7779C">
        <w:rPr>
          <w:rFonts w:ascii="Lato" w:hAnsi="Lato"/>
          <w:sz w:val="21"/>
          <w:szCs w:val="21"/>
        </w:rPr>
        <w:t xml:space="preserve"> observations), although the conditions likely did not persist long enough to impact seagrasses.”</w:t>
      </w:r>
    </w:p>
    <w:bookmarkEnd w:id="1"/>
    <w:p w14:paraId="4CF0E7CA" w14:textId="77777777" w:rsidR="00A7779C" w:rsidRPr="00C25957" w:rsidRDefault="00A7779C" w:rsidP="00A7779C">
      <w:pPr>
        <w:pStyle w:val="Heading1"/>
        <w:ind w:left="0"/>
        <w:rPr>
          <w:color w:val="auto"/>
          <w:sz w:val="21"/>
          <w:szCs w:val="21"/>
        </w:rPr>
      </w:pPr>
      <w:r w:rsidRPr="00C25957">
        <w:rPr>
          <w:color w:val="auto"/>
          <w:sz w:val="21"/>
          <w:szCs w:val="21"/>
        </w:rPr>
        <w:lastRenderedPageBreak/>
        <w:t>References</w:t>
      </w:r>
    </w:p>
    <w:p w14:paraId="50F91802" w14:textId="77777777" w:rsidR="00A7779C" w:rsidRPr="00A7779C" w:rsidRDefault="00A7779C" w:rsidP="00A7779C">
      <w:pPr>
        <w:pStyle w:val="Bibliography"/>
        <w:rPr>
          <w:rFonts w:ascii="Lato" w:hAnsi="Lato"/>
          <w:sz w:val="21"/>
          <w:szCs w:val="21"/>
        </w:rPr>
      </w:pPr>
      <w:bookmarkStart w:id="2" w:name="ref-Chen18"/>
      <w:r w:rsidRPr="00A7779C">
        <w:rPr>
          <w:rFonts w:ascii="Lato" w:hAnsi="Lato"/>
          <w:sz w:val="21"/>
          <w:szCs w:val="21"/>
        </w:rPr>
        <w:t xml:space="preserve">Chen, J., Weisberg, R.H., Liu, Y., Zheng, L., 2018. The Tampa Bay Coastal Ocean Model performance for Hurricane Irma. Marine Technology Society Journal 52, 33–42. </w:t>
      </w:r>
      <w:hyperlink r:id="rId9">
        <w:r w:rsidRPr="00A7779C">
          <w:rPr>
            <w:rStyle w:val="Hyperlink"/>
            <w:rFonts w:ascii="Lato" w:hAnsi="Lato"/>
            <w:sz w:val="21"/>
            <w:szCs w:val="21"/>
          </w:rPr>
          <w:t>https://doi.org/10.4031/MTSJ.52.3.6</w:t>
        </w:r>
      </w:hyperlink>
    </w:p>
    <w:p w14:paraId="7F1AE694" w14:textId="77777777" w:rsidR="00A7779C" w:rsidRPr="00A7779C" w:rsidRDefault="00A7779C" w:rsidP="00A7779C">
      <w:pPr>
        <w:pStyle w:val="Bibliography"/>
        <w:rPr>
          <w:rFonts w:ascii="Lato" w:hAnsi="Lato"/>
          <w:sz w:val="21"/>
          <w:szCs w:val="21"/>
        </w:rPr>
      </w:pPr>
      <w:bookmarkStart w:id="3" w:name="ref-Chen19"/>
      <w:bookmarkEnd w:id="2"/>
      <w:r w:rsidRPr="00A7779C">
        <w:rPr>
          <w:rFonts w:ascii="Lato" w:hAnsi="Lato"/>
          <w:sz w:val="21"/>
          <w:szCs w:val="21"/>
        </w:rPr>
        <w:t xml:space="preserve">Chen, J., Weisberg, R.H., Liu, Y., Zheng, L., Zhu, J., 2019. On the momentum balance of </w:t>
      </w:r>
      <w:proofErr w:type="spellStart"/>
      <w:r w:rsidRPr="00A7779C">
        <w:rPr>
          <w:rFonts w:ascii="Lato" w:hAnsi="Lato"/>
          <w:sz w:val="21"/>
          <w:szCs w:val="21"/>
        </w:rPr>
        <w:t>tampa</w:t>
      </w:r>
      <w:proofErr w:type="spellEnd"/>
      <w:r w:rsidRPr="00A7779C">
        <w:rPr>
          <w:rFonts w:ascii="Lato" w:hAnsi="Lato"/>
          <w:sz w:val="21"/>
          <w:szCs w:val="21"/>
        </w:rPr>
        <w:t xml:space="preserve"> bay. Journal of Geophysical Research: Oceans 124, 4492–4510. </w:t>
      </w:r>
      <w:hyperlink r:id="rId10">
        <w:r w:rsidRPr="00A7779C">
          <w:rPr>
            <w:rStyle w:val="Hyperlink"/>
            <w:rFonts w:ascii="Lato" w:hAnsi="Lato"/>
            <w:sz w:val="21"/>
            <w:szCs w:val="21"/>
          </w:rPr>
          <w:t>https://doi.org/10.1029/2018JC014890</w:t>
        </w:r>
      </w:hyperlink>
    </w:p>
    <w:p w14:paraId="460CC482" w14:textId="77777777" w:rsidR="00A7779C" w:rsidRPr="00A7779C" w:rsidRDefault="00A7779C" w:rsidP="00A7779C">
      <w:pPr>
        <w:pStyle w:val="Bibliography"/>
        <w:rPr>
          <w:rFonts w:ascii="Lato" w:hAnsi="Lato"/>
          <w:sz w:val="21"/>
          <w:szCs w:val="21"/>
        </w:rPr>
      </w:pPr>
      <w:bookmarkStart w:id="4" w:name="ref-Medina20"/>
      <w:bookmarkEnd w:id="3"/>
      <w:r w:rsidRPr="00A7779C">
        <w:rPr>
          <w:rFonts w:ascii="Lato" w:hAnsi="Lato"/>
          <w:sz w:val="21"/>
          <w:szCs w:val="21"/>
        </w:rPr>
        <w:t xml:space="preserve">Medina, M., Huffaker, R., </w:t>
      </w:r>
      <w:proofErr w:type="spellStart"/>
      <w:r w:rsidRPr="00A7779C">
        <w:rPr>
          <w:rFonts w:ascii="Lato" w:hAnsi="Lato"/>
          <w:sz w:val="21"/>
          <w:szCs w:val="21"/>
        </w:rPr>
        <w:t>Jawitz</w:t>
      </w:r>
      <w:proofErr w:type="spellEnd"/>
      <w:r w:rsidRPr="00A7779C">
        <w:rPr>
          <w:rFonts w:ascii="Lato" w:hAnsi="Lato"/>
          <w:sz w:val="21"/>
          <w:szCs w:val="21"/>
        </w:rPr>
        <w:t>, J.W., Muñoz-</w:t>
      </w:r>
      <w:proofErr w:type="spellStart"/>
      <w:r w:rsidRPr="00A7779C">
        <w:rPr>
          <w:rFonts w:ascii="Lato" w:hAnsi="Lato"/>
          <w:sz w:val="21"/>
          <w:szCs w:val="21"/>
        </w:rPr>
        <w:t>Carpena</w:t>
      </w:r>
      <w:proofErr w:type="spellEnd"/>
      <w:r w:rsidRPr="00A7779C">
        <w:rPr>
          <w:rFonts w:ascii="Lato" w:hAnsi="Lato"/>
          <w:sz w:val="21"/>
          <w:szCs w:val="21"/>
        </w:rPr>
        <w:t xml:space="preserve">, R., 2020. Seasonal dynamics of terrestrially sourced nitrogen influenced </w:t>
      </w:r>
      <w:proofErr w:type="spellStart"/>
      <w:r w:rsidRPr="00A7779C">
        <w:rPr>
          <w:rFonts w:ascii="Lato" w:hAnsi="Lato"/>
          <w:sz w:val="21"/>
          <w:szCs w:val="21"/>
        </w:rPr>
        <w:t>Karenia</w:t>
      </w:r>
      <w:proofErr w:type="spellEnd"/>
      <w:r w:rsidRPr="00A7779C">
        <w:rPr>
          <w:rFonts w:ascii="Lato" w:hAnsi="Lato"/>
          <w:sz w:val="21"/>
          <w:szCs w:val="21"/>
        </w:rPr>
        <w:t xml:space="preserve"> brevis blooms off Florida’s southern Gulf Coast. Harmful Algae 98, 101900. </w:t>
      </w:r>
      <w:hyperlink r:id="rId11">
        <w:r w:rsidRPr="00A7779C">
          <w:rPr>
            <w:rStyle w:val="Hyperlink"/>
            <w:rFonts w:ascii="Lato" w:hAnsi="Lato"/>
            <w:sz w:val="21"/>
            <w:szCs w:val="21"/>
          </w:rPr>
          <w:t>https://doi.org/10.1016/j.hal.2020.101900</w:t>
        </w:r>
      </w:hyperlink>
    </w:p>
    <w:p w14:paraId="72DB9C18" w14:textId="77777777" w:rsidR="00A7779C" w:rsidRPr="00A7779C" w:rsidRDefault="00A7779C" w:rsidP="00A7779C">
      <w:pPr>
        <w:pStyle w:val="Bibliography"/>
        <w:rPr>
          <w:rFonts w:ascii="Lato" w:hAnsi="Lato"/>
          <w:sz w:val="21"/>
          <w:szCs w:val="21"/>
        </w:rPr>
      </w:pPr>
      <w:bookmarkStart w:id="5" w:name="ref-Medina22"/>
      <w:bookmarkEnd w:id="4"/>
      <w:r w:rsidRPr="00A7779C">
        <w:rPr>
          <w:rFonts w:ascii="Lato" w:hAnsi="Lato"/>
          <w:sz w:val="21"/>
          <w:szCs w:val="21"/>
        </w:rPr>
        <w:t xml:space="preserve">Medina, M., Kaplan, D., </w:t>
      </w:r>
      <w:proofErr w:type="spellStart"/>
      <w:r w:rsidRPr="00A7779C">
        <w:rPr>
          <w:rFonts w:ascii="Lato" w:hAnsi="Lato"/>
          <w:sz w:val="21"/>
          <w:szCs w:val="21"/>
        </w:rPr>
        <w:t>Milbrandt</w:t>
      </w:r>
      <w:proofErr w:type="spellEnd"/>
      <w:r w:rsidRPr="00A7779C">
        <w:rPr>
          <w:rFonts w:ascii="Lato" w:hAnsi="Lato"/>
          <w:sz w:val="21"/>
          <w:szCs w:val="21"/>
        </w:rPr>
        <w:t xml:space="preserve">, E.C., </w:t>
      </w:r>
      <w:proofErr w:type="spellStart"/>
      <w:r w:rsidRPr="00A7779C">
        <w:rPr>
          <w:rFonts w:ascii="Lato" w:hAnsi="Lato"/>
          <w:sz w:val="21"/>
          <w:szCs w:val="21"/>
        </w:rPr>
        <w:t>Tomasko</w:t>
      </w:r>
      <w:proofErr w:type="spellEnd"/>
      <w:r w:rsidRPr="00A7779C">
        <w:rPr>
          <w:rFonts w:ascii="Lato" w:hAnsi="Lato"/>
          <w:sz w:val="21"/>
          <w:szCs w:val="21"/>
        </w:rPr>
        <w:t>, D., Huffaker, R., Angelini, C., 2022. Nitrogen-enriched discharges from a highly managed watershed intensify red tide (</w:t>
      </w:r>
      <w:proofErr w:type="spellStart"/>
      <w:r w:rsidRPr="00A7779C">
        <w:rPr>
          <w:rFonts w:ascii="Lato" w:hAnsi="Lato"/>
          <w:i/>
          <w:iCs/>
          <w:sz w:val="21"/>
          <w:szCs w:val="21"/>
        </w:rPr>
        <w:t>Karenia</w:t>
      </w:r>
      <w:proofErr w:type="spellEnd"/>
      <w:r w:rsidRPr="00A7779C">
        <w:rPr>
          <w:rFonts w:ascii="Lato" w:hAnsi="Lato"/>
          <w:i/>
          <w:iCs/>
          <w:sz w:val="21"/>
          <w:szCs w:val="21"/>
        </w:rPr>
        <w:t xml:space="preserve"> brevis</w:t>
      </w:r>
      <w:r w:rsidRPr="00A7779C">
        <w:rPr>
          <w:rFonts w:ascii="Lato" w:hAnsi="Lato"/>
          <w:sz w:val="21"/>
          <w:szCs w:val="21"/>
        </w:rPr>
        <w:t xml:space="preserve">) blooms in southwest Florida). Science of the Total Environment 154149. </w:t>
      </w:r>
      <w:hyperlink r:id="rId12">
        <w:r w:rsidRPr="00A7779C">
          <w:rPr>
            <w:rStyle w:val="Hyperlink"/>
            <w:rFonts w:ascii="Lato" w:hAnsi="Lato"/>
            <w:sz w:val="21"/>
            <w:szCs w:val="21"/>
          </w:rPr>
          <w:t>https://doi.org/10.1016/j.scitotenv.2022.154149</w:t>
        </w:r>
      </w:hyperlink>
    </w:p>
    <w:p w14:paraId="6E0041FF" w14:textId="77777777" w:rsidR="00A7779C" w:rsidRPr="00A7779C" w:rsidRDefault="00A7779C" w:rsidP="00A7779C">
      <w:pPr>
        <w:pStyle w:val="Bibliography"/>
        <w:rPr>
          <w:rFonts w:ascii="Lato" w:hAnsi="Lato"/>
          <w:sz w:val="21"/>
          <w:szCs w:val="21"/>
        </w:rPr>
      </w:pPr>
      <w:bookmarkStart w:id="6" w:name="ref-Steidinger98"/>
      <w:bookmarkEnd w:id="5"/>
      <w:proofErr w:type="spellStart"/>
      <w:r w:rsidRPr="00A7779C">
        <w:rPr>
          <w:rFonts w:ascii="Lato" w:hAnsi="Lato"/>
          <w:sz w:val="21"/>
          <w:szCs w:val="21"/>
        </w:rPr>
        <w:t>Steidinger</w:t>
      </w:r>
      <w:proofErr w:type="spellEnd"/>
      <w:r w:rsidRPr="00A7779C">
        <w:rPr>
          <w:rFonts w:ascii="Lato" w:hAnsi="Lato"/>
          <w:sz w:val="21"/>
          <w:szCs w:val="21"/>
        </w:rPr>
        <w:t xml:space="preserve">, K.A., Vargo, G.A., Tester, P.A., Tomas, C.R., 1998. Bloom dynamics and physiology of </w:t>
      </w:r>
      <w:proofErr w:type="spellStart"/>
      <w:r w:rsidRPr="00A7779C">
        <w:rPr>
          <w:rFonts w:ascii="Lato" w:hAnsi="Lato"/>
          <w:i/>
          <w:iCs/>
          <w:sz w:val="21"/>
          <w:szCs w:val="21"/>
        </w:rPr>
        <w:t>Gymnodium</w:t>
      </w:r>
      <w:proofErr w:type="spellEnd"/>
      <w:r w:rsidRPr="00A7779C">
        <w:rPr>
          <w:rFonts w:ascii="Lato" w:hAnsi="Lato"/>
          <w:i/>
          <w:iCs/>
          <w:sz w:val="21"/>
          <w:szCs w:val="21"/>
        </w:rPr>
        <w:t xml:space="preserve"> breve</w:t>
      </w:r>
      <w:r w:rsidRPr="00A7779C">
        <w:rPr>
          <w:rFonts w:ascii="Lato" w:hAnsi="Lato"/>
          <w:sz w:val="21"/>
          <w:szCs w:val="21"/>
        </w:rPr>
        <w:t xml:space="preserve"> with emphasis on the Gulf of Mexico, in: Anderson, D.M., </w:t>
      </w:r>
      <w:proofErr w:type="spellStart"/>
      <w:r w:rsidRPr="00A7779C">
        <w:rPr>
          <w:rFonts w:ascii="Lato" w:hAnsi="Lato"/>
          <w:sz w:val="21"/>
          <w:szCs w:val="21"/>
        </w:rPr>
        <w:t>Cembella</w:t>
      </w:r>
      <w:proofErr w:type="spellEnd"/>
      <w:r w:rsidRPr="00A7779C">
        <w:rPr>
          <w:rFonts w:ascii="Lato" w:hAnsi="Lato"/>
          <w:sz w:val="21"/>
          <w:szCs w:val="21"/>
        </w:rPr>
        <w:t xml:space="preserve">, A.D., </w:t>
      </w:r>
      <w:proofErr w:type="spellStart"/>
      <w:r w:rsidRPr="00A7779C">
        <w:rPr>
          <w:rFonts w:ascii="Lato" w:hAnsi="Lato"/>
          <w:sz w:val="21"/>
          <w:szCs w:val="21"/>
        </w:rPr>
        <w:t>Hallegraeff</w:t>
      </w:r>
      <w:proofErr w:type="spellEnd"/>
      <w:r w:rsidRPr="00A7779C">
        <w:rPr>
          <w:rFonts w:ascii="Lato" w:hAnsi="Lato"/>
          <w:sz w:val="21"/>
          <w:szCs w:val="21"/>
        </w:rPr>
        <w:t>, G. (Eds.), Physiological Ecology of Harmful Algal Blooms. Springer-Verlag, Berlin, Heidelberg, pp. 133–151.</w:t>
      </w:r>
    </w:p>
    <w:p w14:paraId="1AF0C874" w14:textId="77777777" w:rsidR="00A7779C" w:rsidRPr="00A7779C" w:rsidRDefault="00A7779C" w:rsidP="00A7779C">
      <w:pPr>
        <w:pStyle w:val="Bibliography"/>
        <w:rPr>
          <w:rFonts w:ascii="Lato" w:hAnsi="Lato"/>
          <w:sz w:val="21"/>
          <w:szCs w:val="21"/>
        </w:rPr>
      </w:pPr>
      <w:bookmarkStart w:id="7" w:name="ref-Villac20"/>
      <w:bookmarkEnd w:id="6"/>
      <w:proofErr w:type="spellStart"/>
      <w:r w:rsidRPr="00A7779C">
        <w:rPr>
          <w:rFonts w:ascii="Lato" w:hAnsi="Lato"/>
          <w:sz w:val="21"/>
          <w:szCs w:val="21"/>
        </w:rPr>
        <w:t>Villac</w:t>
      </w:r>
      <w:proofErr w:type="spellEnd"/>
      <w:r w:rsidRPr="00A7779C">
        <w:rPr>
          <w:rFonts w:ascii="Lato" w:hAnsi="Lato"/>
          <w:sz w:val="21"/>
          <w:szCs w:val="21"/>
        </w:rPr>
        <w:t xml:space="preserve">, M.C., </w:t>
      </w:r>
      <w:proofErr w:type="spellStart"/>
      <w:r w:rsidRPr="00A7779C">
        <w:rPr>
          <w:rFonts w:ascii="Lato" w:hAnsi="Lato"/>
          <w:sz w:val="21"/>
          <w:szCs w:val="21"/>
        </w:rPr>
        <w:t>Hoeglund</w:t>
      </w:r>
      <w:proofErr w:type="spellEnd"/>
      <w:r w:rsidRPr="00A7779C">
        <w:rPr>
          <w:rFonts w:ascii="Lato" w:hAnsi="Lato"/>
          <w:sz w:val="21"/>
          <w:szCs w:val="21"/>
        </w:rPr>
        <w:t xml:space="preserve">, A., Tilney, C., Garrett, M., Lopez, C., Hubbard, K.A., </w:t>
      </w:r>
      <w:proofErr w:type="spellStart"/>
      <w:r w:rsidRPr="00A7779C">
        <w:rPr>
          <w:rFonts w:ascii="Lato" w:hAnsi="Lato"/>
          <w:sz w:val="21"/>
          <w:szCs w:val="21"/>
        </w:rPr>
        <w:t>Steidinger</w:t>
      </w:r>
      <w:proofErr w:type="spellEnd"/>
      <w:r w:rsidRPr="00A7779C">
        <w:rPr>
          <w:rFonts w:ascii="Lato" w:hAnsi="Lato"/>
          <w:sz w:val="21"/>
          <w:szCs w:val="21"/>
        </w:rPr>
        <w:t xml:space="preserve">, K.A., 2020. Ecophysiology and bloom dynamics of </w:t>
      </w:r>
      <w:proofErr w:type="spellStart"/>
      <w:r w:rsidRPr="00A7779C">
        <w:rPr>
          <w:rFonts w:ascii="Lato" w:hAnsi="Lato"/>
          <w:i/>
          <w:iCs/>
          <w:sz w:val="21"/>
          <w:szCs w:val="21"/>
        </w:rPr>
        <w:t>Karenia</w:t>
      </w:r>
      <w:proofErr w:type="spellEnd"/>
      <w:r w:rsidRPr="00A7779C">
        <w:rPr>
          <w:rFonts w:ascii="Lato" w:hAnsi="Lato"/>
          <w:sz w:val="21"/>
          <w:szCs w:val="21"/>
        </w:rPr>
        <w:t xml:space="preserve"> with emphasis on </w:t>
      </w:r>
      <w:proofErr w:type="spellStart"/>
      <w:r w:rsidRPr="00A7779C">
        <w:rPr>
          <w:rFonts w:ascii="Lato" w:hAnsi="Lato"/>
          <w:i/>
          <w:iCs/>
          <w:sz w:val="21"/>
          <w:szCs w:val="21"/>
        </w:rPr>
        <w:t>Karenia</w:t>
      </w:r>
      <w:proofErr w:type="spellEnd"/>
      <w:r w:rsidRPr="00A7779C">
        <w:rPr>
          <w:rFonts w:ascii="Lato" w:hAnsi="Lato"/>
          <w:i/>
          <w:iCs/>
          <w:sz w:val="21"/>
          <w:szCs w:val="21"/>
        </w:rPr>
        <w:t xml:space="preserve"> brevis</w:t>
      </w:r>
      <w:r w:rsidRPr="00A7779C">
        <w:rPr>
          <w:rFonts w:ascii="Lato" w:hAnsi="Lato"/>
          <w:sz w:val="21"/>
          <w:szCs w:val="21"/>
        </w:rPr>
        <w:t xml:space="preserve"> in Florida waters, in: Rao, D.V.S. (Ed.), Dinoflagellates: Classification, Evolution, Physiology and Ecological Significance. Nova Science Publishers, New York, pp. 261–301.</w:t>
      </w:r>
    </w:p>
    <w:bookmarkEnd w:id="7"/>
    <w:p w14:paraId="45400F13" w14:textId="2246C483" w:rsidR="00A77C67" w:rsidRPr="00A7779C" w:rsidRDefault="00A7779C" w:rsidP="00A7779C">
      <w:pPr>
        <w:spacing w:after="0"/>
        <w:jc w:val="both"/>
        <w:rPr>
          <w:sz w:val="21"/>
          <w:szCs w:val="21"/>
        </w:rPr>
      </w:pPr>
      <w:r w:rsidRPr="00A7779C">
        <w:rPr>
          <w:sz w:val="21"/>
          <w:szCs w:val="21"/>
        </w:rPr>
        <w:t xml:space="preserve">Zhu, J., Weisberg, R.H., Zheng, L., Han, S., 2015. On the flushing of Tampa Bay. Estuaries and Coasts 38, 118–131. </w:t>
      </w:r>
      <w:hyperlink r:id="rId13">
        <w:r w:rsidRPr="00A7779C">
          <w:rPr>
            <w:rStyle w:val="Hyperlink"/>
            <w:sz w:val="21"/>
            <w:szCs w:val="21"/>
          </w:rPr>
          <w:t>https://doi.org/10.1007/s12237-014-9793-6</w:t>
        </w:r>
      </w:hyperlink>
    </w:p>
    <w:sectPr w:rsidR="00A77C67" w:rsidRPr="00A7779C">
      <w:headerReference w:type="default" r:id="rId14"/>
      <w:footerReference w:type="default" r:id="rId15"/>
      <w:headerReference w:type="first" r:id="rId16"/>
      <w:footerReference w:type="first" r:id="rId17"/>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66CA" w14:textId="77777777" w:rsidR="006D44EF" w:rsidRDefault="006D44EF">
      <w:pPr>
        <w:spacing w:after="0"/>
      </w:pPr>
      <w:r>
        <w:separator/>
      </w:r>
    </w:p>
  </w:endnote>
  <w:endnote w:type="continuationSeparator" w:id="0">
    <w:p w14:paraId="18B5350D" w14:textId="77777777" w:rsidR="006D44EF" w:rsidRDefault="006D4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6D44EF">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4D036" w14:textId="77777777" w:rsidR="006D44EF" w:rsidRDefault="006D44EF">
      <w:pPr>
        <w:spacing w:after="0"/>
      </w:pPr>
      <w:r>
        <w:separator/>
      </w:r>
    </w:p>
  </w:footnote>
  <w:footnote w:type="continuationSeparator" w:id="0">
    <w:p w14:paraId="63978E32" w14:textId="77777777" w:rsidR="006D44EF" w:rsidRDefault="006D44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3EE5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7E60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D2CC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34E4B"/>
    <w:rsid w:val="000607E2"/>
    <w:rsid w:val="0006701F"/>
    <w:rsid w:val="001051EB"/>
    <w:rsid w:val="001C01CA"/>
    <w:rsid w:val="001C48B0"/>
    <w:rsid w:val="002374AC"/>
    <w:rsid w:val="00244210"/>
    <w:rsid w:val="003C1A94"/>
    <w:rsid w:val="003F5CFD"/>
    <w:rsid w:val="004368CA"/>
    <w:rsid w:val="0046621B"/>
    <w:rsid w:val="004A66FE"/>
    <w:rsid w:val="00507B0F"/>
    <w:rsid w:val="00510F84"/>
    <w:rsid w:val="00550913"/>
    <w:rsid w:val="00566F8A"/>
    <w:rsid w:val="00592B12"/>
    <w:rsid w:val="005A1843"/>
    <w:rsid w:val="005B6A38"/>
    <w:rsid w:val="005C64DD"/>
    <w:rsid w:val="00615689"/>
    <w:rsid w:val="00622FB9"/>
    <w:rsid w:val="006D44EF"/>
    <w:rsid w:val="00753034"/>
    <w:rsid w:val="00795233"/>
    <w:rsid w:val="007E0975"/>
    <w:rsid w:val="008C6F19"/>
    <w:rsid w:val="008C723F"/>
    <w:rsid w:val="009752A4"/>
    <w:rsid w:val="0098409E"/>
    <w:rsid w:val="00A7779C"/>
    <w:rsid w:val="00A77C67"/>
    <w:rsid w:val="00AB17A4"/>
    <w:rsid w:val="00B95A9F"/>
    <w:rsid w:val="00C25957"/>
    <w:rsid w:val="00C42F3B"/>
    <w:rsid w:val="00C93790"/>
    <w:rsid w:val="00CB7063"/>
    <w:rsid w:val="00CD4DBB"/>
    <w:rsid w:val="00D60EC5"/>
    <w:rsid w:val="00D700D6"/>
    <w:rsid w:val="00E45E1B"/>
    <w:rsid w:val="00FA5210"/>
    <w:rsid w:val="00FA6606"/>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 w:type="paragraph" w:styleId="BodyText">
    <w:name w:val="Body Text"/>
    <w:basedOn w:val="Normal"/>
    <w:link w:val="BodyTextChar"/>
    <w:qFormat/>
    <w:rsid w:val="00615689"/>
    <w:pPr>
      <w:spacing w:before="180" w:after="180"/>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rsid w:val="00615689"/>
    <w:rPr>
      <w:rFonts w:ascii="Times New Roman" w:eastAsiaTheme="minorHAnsi" w:hAnsi="Times New Roman" w:cstheme="minorBidi"/>
      <w:sz w:val="24"/>
      <w:szCs w:val="24"/>
      <w:lang w:val="en-US"/>
    </w:rPr>
  </w:style>
  <w:style w:type="paragraph" w:customStyle="1" w:styleId="FirstParagraph">
    <w:name w:val="First Paragraph"/>
    <w:basedOn w:val="BodyText"/>
    <w:next w:val="BodyText"/>
    <w:qFormat/>
    <w:rsid w:val="00615689"/>
  </w:style>
  <w:style w:type="paragraph" w:customStyle="1" w:styleId="Compact">
    <w:name w:val="Compact"/>
    <w:basedOn w:val="BodyText"/>
    <w:qFormat/>
    <w:rsid w:val="00615689"/>
    <w:pPr>
      <w:spacing w:before="36" w:after="36"/>
    </w:pPr>
  </w:style>
  <w:style w:type="paragraph" w:styleId="Bibliography">
    <w:name w:val="Bibliography"/>
    <w:basedOn w:val="Normal"/>
    <w:qFormat/>
    <w:rsid w:val="00615689"/>
    <w:pPr>
      <w:spacing w:after="200"/>
    </w:pPr>
    <w:rPr>
      <w:rFonts w:ascii="Times New Roman" w:eastAsiaTheme="minorHAnsi" w:hAnsi="Times New Roman"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ep.org/estuary/basis/basis7/" TargetMode="External"/><Relationship Id="rId13" Type="http://schemas.openxmlformats.org/officeDocument/2006/relationships/hyperlink" Target="https://doi.org/10.1007/s12237-014-9793-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16/j.scitotenv.2022.15414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hal.2020.10190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29/2018JC0148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031/MTSJ.52.3.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Beck</dc:creator>
  <cp:lastModifiedBy>Marcus Beck</cp:lastModifiedBy>
  <cp:revision>10</cp:revision>
  <dcterms:created xsi:type="dcterms:W3CDTF">2022-02-07T14:58:00Z</dcterms:created>
  <dcterms:modified xsi:type="dcterms:W3CDTF">2022-03-13T18:34:00Z</dcterms:modified>
</cp:coreProperties>
</file>