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4">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5">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6">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7">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8">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9">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0">
        <w:r>
          <w:rPr>
            <w:rStyle w:val="Hyperlink"/>
          </w:rPr>
          <w:t xml:space="preserve">jwhalen@tbep.org</w:t>
        </w:r>
      </w:hyperlink>
      <w:r>
        <w:t xml:space="preserve">)</w:t>
      </w:r>
    </w:p>
    <w:bookmarkStart w:id="41"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including degradation of the pond liner, likely contributed to discharge events to surficial and ground waters. For example, tropical storm Gabrielle in 2001 produced 33 centimeters of rain, causing over 38 million liters of wastewater to be released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In other event lasting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939 million liters of wastewater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1"/>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2">
        <w:r>
          <w:rPr>
            <w:rStyle w:val="Hyperlink"/>
          </w:rPr>
          <w:t xml:space="preserve">Interagency Monitoring Project Plan</w:t>
        </w:r>
      </w:hyperlink>
      <w:r>
        <w:t xml:space="preserve"> </w:t>
      </w:r>
      <w:r>
        <w:t xml:space="preserve">maintained by the TBEP in agreement with USEPA standards and those of the inter-agency partners.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3">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frequency was approximately biweekly over the subsequent months, with some variability given agency resource limitations at the time of the discharge event and weather restrictions on boating. As appropriate, water quality data were aggregated at the weekly scale and by major areas of interest (Figure 1a) given the hypothesized impacts adjacent to the discharge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4">
        <w:r>
          <w:rPr>
            <w:rStyle w:val="Hyperlink"/>
          </w:rPr>
          <w:t xml:space="preserve">http://ocgweb.marine.usf.edu/hab_tracking/wfcom_hab.html</w:t>
        </w:r>
      </w:hyperlink>
      <w:r>
        <w:t xml:space="preserve">) and from the Harmful Algal BloomS Observing System (</w:t>
      </w:r>
      <w:hyperlink r:id="rId45">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6">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7">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 1a) depending on the analysis described below.</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7"/>
    <w:bookmarkStart w:id="68" w:name="references"/>
    <w:p>
      <w:pPr>
        <w:pStyle w:val="Heading1"/>
      </w:pPr>
      <w:r>
        <w:t xml:space="preserve">References</w:t>
      </w:r>
    </w:p>
    <w:bookmarkStart w:id="67" w:name="refs"/>
    <w:bookmarkStart w:id="59"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8">
        <w:r>
          <w:rPr>
            <w:rStyle w:val="Hyperlink"/>
          </w:rPr>
          <w:t xml:space="preserve">https://doi.org/10.1016/j.marpolbul.2010.11.017</w:t>
        </w:r>
      </w:hyperlink>
    </w:p>
    <w:bookmarkEnd w:id="59"/>
    <w:bookmarkStart w:id="6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0"/>
    <w:bookmarkStart w:id="61" w:name="ref-Holm79"/>
    <w:p>
      <w:pPr>
        <w:pStyle w:val="Bibliography"/>
      </w:pPr>
      <w:r>
        <w:t xml:space="preserve">Holm, S., 1979. A simple sequentially rejective multiple test procedure. Scandinavian journal of statistics 65–70.</w:t>
      </w:r>
    </w:p>
    <w:bookmarkEnd w:id="61"/>
    <w:bookmarkStart w:id="62"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2"/>
    <w:bookmarkStart w:id="64"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3">
        <w:r>
          <w:rPr>
            <w:rStyle w:val="Hyperlink"/>
          </w:rPr>
          <w:t xml:space="preserve">https://doi.org/10.1353/sgo.2017.0026</w:t>
        </w:r>
      </w:hyperlink>
    </w:p>
    <w:bookmarkEnd w:id="64"/>
    <w:bookmarkStart w:id="65"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5"/>
    <w:bookmarkStart w:id="66"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6"/>
    <w:bookmarkEnd w:id="67"/>
    <w:bookmarkEnd w:id="6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44" Target="http://ocgweb.marine.usf.edu/hab_tracking/wfcom_hab.html" TargetMode="External" /><Relationship Type="http://schemas.openxmlformats.org/officeDocument/2006/relationships/hyperlink" Id="rId58" Target="https://doi.org/10.1016/j.marpolbul.2010.11.017" TargetMode="External" /><Relationship Type="http://schemas.openxmlformats.org/officeDocument/2006/relationships/hyperlink" Id="rId63" Target="https://doi.org/10.1353/sgo.2017.0026" TargetMode="External" /><Relationship Type="http://schemas.openxmlformats.org/officeDocument/2006/relationships/hyperlink" Id="rId42" Target="https://drive.google.com/drive/u/0/folders/1oBGvjdve-Gpo4Kn3Ovn8a8-yVoP25eec" TargetMode="External" /><Relationship Type="http://schemas.openxmlformats.org/officeDocument/2006/relationships/hyperlink" Id="rId45" Target="https://habsos.noaa.gov/"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3"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44" Target="http://ocgweb.marine.usf.edu/hab_tracking/wfcom_hab.html" TargetMode="External" /><Relationship Type="http://schemas.openxmlformats.org/officeDocument/2006/relationships/hyperlink" Id="rId58" Target="https://doi.org/10.1016/j.marpolbul.2010.11.017" TargetMode="External" /><Relationship Type="http://schemas.openxmlformats.org/officeDocument/2006/relationships/hyperlink" Id="rId63" Target="https://doi.org/10.1353/sgo.2017.0026" TargetMode="External" /><Relationship Type="http://schemas.openxmlformats.org/officeDocument/2006/relationships/hyperlink" Id="rId42" Target="https://drive.google.com/drive/u/0/folders/1oBGvjdve-Gpo4Kn3Ovn8a8-yVoP25eec" TargetMode="External" /><Relationship Type="http://schemas.openxmlformats.org/officeDocument/2006/relationships/hyperlink" Id="rId45" Target="https://habsos.noaa.gov/"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3"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2021-11-02T20:11:46Z</dcterms:created>
  <dcterms:modified xsi:type="dcterms:W3CDTF">2021-11-02T20:11:46Z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