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51.jpg" ContentType="image/jpeg"/>
  <Override PartName="/word/media/rId57.jpg" ContentType="image/jpeg"/>
  <Override PartName="/word/media/rId56.jpg" ContentType="image/jpeg"/>
  <Override PartName="/word/media/rId55.jpg" ContentType="image/jpeg"/>
  <Override PartName="/word/media/rId53.jpg" ContentType="image/jpeg"/>
  <Override PartName="/word/media/rId5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nijole.wellendorf@floridadep.gov</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and citable at:</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to evaluate changing water quality conditions as new data become available. The dashboard is available at</w:t>
      </w:r>
      <w:r>
        <w:t xml:space="preserve"> </w:t>
      </w:r>
      <w:hyperlink r:id="rId41">
        <w:r>
          <w:rPr>
            <w:rStyle w:val="Hyperlink"/>
          </w:rPr>
          <w:t xml:space="preserve">https://shiny.tbep.org</w:t>
        </w:r>
      </w:hyperlink>
      <w:r>
        <w:t xml:space="preserve"> </w:t>
      </w:r>
      <w:r>
        <w:t xml:space="preserve">and citable at</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50"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4">
        <w:r>
          <w:rPr>
            <w:rStyle w:val="Hyperlink"/>
          </w:rPr>
          <w:t xml:space="preserve">Interagency Monitoring Project Plan</w:t>
        </w:r>
      </w:hyperlink>
      <w:r>
        <w:t xml:space="preserve"> </w:t>
      </w:r>
      <w:r>
        <w:t xml:space="preserve">maintained by the TBEP and those of the inter-agency partners. Data quality objectives followed guidelines outlined in the USEPA-approved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5">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Overall, sample frequency was approximately biweekly over the subsequent months with greatest effort during the first three months and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6">
        <w:r>
          <w:rPr>
            <w:rStyle w:val="Hyperlink"/>
          </w:rPr>
          <w:t xml:space="preserve">http://ocgweb.marine.usf.edu/hab_tracking/wfcom_hab.html</w:t>
        </w:r>
      </w:hyperlink>
      <w:r>
        <w:t xml:space="preserve">) and from the Harmful Algal BloomS Observing System (</w:t>
      </w:r>
      <w:hyperlink r:id="rId47">
        <w:r>
          <w:rPr>
            <w:rStyle w:val="Hyperlink"/>
          </w:rPr>
          <w:t xml:space="preserve">HABSOS</w:t>
        </w:r>
      </w:hyperlink>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8">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9">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50"/>
    <w:bookmarkStart w:id="58"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51"/>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7"/>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8"/>
    <w:bookmarkStart w:id="59"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9"/>
    <w:bookmarkStart w:id="73" w:name="references"/>
    <w:p>
      <w:pPr>
        <w:pStyle w:val="Heading1"/>
      </w:pPr>
      <w:r>
        <w:t xml:space="preserve">References</w:t>
      </w:r>
    </w:p>
    <w:bookmarkStart w:id="72" w:name="refs"/>
    <w:bookmarkStart w:id="61" w:name="ref-Beck21c"/>
    <w:p>
      <w:pPr>
        <w:pStyle w:val="Bibliography"/>
      </w:pPr>
      <w:r>
        <w:t xml:space="preserve">Beck, M.W., Burke, M.C., Raulerson, G.E., Scolaro, S.C., Sherwood, E.T., Whalen, J.D., 2021. Tbep-tech/piney-point: v1.0.0. Zenodo.</w:t>
      </w:r>
      <w:r>
        <w:t xml:space="preserve"> </w:t>
      </w:r>
      <w:hyperlink r:id="rId60">
        <w:r>
          <w:rPr>
            <w:rStyle w:val="Hyperlink"/>
          </w:rPr>
          <w:t xml:space="preserve">https://doi.org/10.5281/zenodo.4666494</w:t>
        </w:r>
      </w:hyperlink>
    </w:p>
    <w:bookmarkEnd w:id="61"/>
    <w:bookmarkStart w:id="62"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2"/>
    <w:bookmarkStart w:id="6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3">
        <w:r>
          <w:rPr>
            <w:rStyle w:val="Hyperlink"/>
          </w:rPr>
          <w:t xml:space="preserve">https://doi.org/10.1016/j.marpolbul.2010.11.017</w:t>
        </w:r>
      </w:hyperlink>
    </w:p>
    <w:bookmarkEnd w:id="64"/>
    <w:bookmarkStart w:id="65"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5"/>
    <w:bookmarkStart w:id="6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6"/>
    <w:bookmarkStart w:id="6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7">
        <w:r>
          <w:rPr>
            <w:rStyle w:val="Hyperlink"/>
          </w:rPr>
          <w:t xml:space="preserve">https://doi.org/10.1353/sgo.2017.0026</w:t>
        </w:r>
      </w:hyperlink>
    </w:p>
    <w:bookmarkEnd w:id="68"/>
    <w:bookmarkStart w:id="6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9"/>
    <w:bookmarkStart w:id="7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70"/>
    <w:bookmarkStart w:id="71" w:name="ref-Xie20"/>
    <w:p>
      <w:pPr>
        <w:pStyle w:val="Bibliography"/>
      </w:pPr>
      <w:r>
        <w:t xml:space="preserve">Xie, Y., Dervieux, C., Riederer, E., 2020. R markdown cookbook. Chapman; Hall/CRC, Boca Raton, Florida.</w:t>
      </w:r>
    </w:p>
    <w:bookmarkEnd w:id="71"/>
    <w:bookmarkEnd w:id="72"/>
    <w:bookmarkEnd w:id="7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51" Target="media/rId51.jpg" /><Relationship Type="http://schemas.openxmlformats.org/officeDocument/2006/relationships/image" Id="rId57" Target="media/rId57.jpg" /><Relationship Type="http://schemas.openxmlformats.org/officeDocument/2006/relationships/image" Id="rId56" Target="media/rId56.jpg" /><Relationship Type="http://schemas.openxmlformats.org/officeDocument/2006/relationships/image" Id="rId55" Target="media/rId55.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hyperlink" Id="rId49" Target="http://blogs.ifas.ufl.edu/news/2019/03/19/citizen-scientists-needed-to-survey-seagrass-seaweed-in-charlotte-harbor/" TargetMode="External" /><Relationship Type="http://schemas.openxmlformats.org/officeDocument/2006/relationships/hyperlink" Id="rId46" Target="http://ocgweb.marine.usf.edu/hab_tracking/wfcom_hab.html"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47" Target="https://habsos.noaa.gov/"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9" Target="http://blogs.ifas.ufl.edu/news/2019/03/19/citizen-scientists-needed-to-survey-seagrass-seaweed-in-charlotte-harbor/" TargetMode="External" /><Relationship Type="http://schemas.openxmlformats.org/officeDocument/2006/relationships/hyperlink" Id="rId46" Target="http://ocgweb.marine.usf.edu/hab_tracking/wfcom_hab.html"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47" Target="https://habsos.noaa.gov/"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(nijole.wellendorf@floridadep.gov), Joe Whalen (jwhalen@tbep.org)</dc:creator>
  <cp:keywords/>
  <dcterms:created xsi:type="dcterms:W3CDTF">2021-12-06T18:19:57Z</dcterms:created>
  <dcterms:modified xsi:type="dcterms:W3CDTF">2021-12-06T18:19:57Z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