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37.jpg" ContentType="image/jpeg"/>
  <Override PartName="/word/media/rId4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2022-05-20 16:09:58</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for use with the dashboard (i.e., individual file for water quality, phytoplankton, etc.).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before pushing data to the dashboard and constantly revising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w:t>
      </w:r>
      <w:r>
        <w:t xml:space="preserve"> </w:t>
      </w:r>
      <w:hyperlink r:id="rId30">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w:t>
      </w:r>
    </w:p>
    <w:p>
      <w:pPr>
        <w:pStyle w:val="BodyText"/>
      </w:pPr>
      <w:r>
        <w:t xml:space="preserve">The remainder of the R Markdown file was used to create the dashboard UI (681 lines, 29% of total). The flexdashboard package rendered with R Markdown was used to place shiny content in specific CSS elements for easily navigable content,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w:t>
      </w:r>
      <w:r>
        <w:t xml:space="preserve"> </w:t>
      </w:r>
      <w:r>
        <w:t xml:space="preserve">3</w:t>
      </w:r>
      <w:r>
        <w:t xml:space="preserve">). Each tab for the current data was organized specifically for each monitoring data type, although common elements included maps and tabular summaries where the displayed data could be chosen by date ranges or selected parameters from the user. Finally, the baseline data tab displayed multi-decadal monitoring data for water quality and seagrasses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range.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Tampa Bay.</w:t>
      </w:r>
    </w:p>
    <w:bookmarkEnd w:id="31"/>
    <w:bookmarkStart w:id="32"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PC.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2"/>
    <w:bookmarkEnd w:id="33"/>
    <w:bookmarkStart w:id="35"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defined in the Strategic Management Plan</w:t>
      </w:r>
      <w:r>
        <w:t xml:space="preserve"> </w:t>
      </w:r>
      <w:r>
        <w:t xml:space="preserve">(</w:t>
      </w:r>
      <w:hyperlink w:anchor="ref-Burke20">
        <w:r>
          <w:rPr>
            <w:rStyle w:val="Hyperlink"/>
          </w:rPr>
          <w:t xml:space="preserve">Burke &amp; Amaral 2020</w:t>
        </w:r>
      </w:hyperlink>
      <w:r>
        <w:t xml:space="preserve">)</w:t>
      </w:r>
      <w:r>
        <w:t xml:space="preserve"> </w:t>
      </w:r>
      <w:r>
        <w:t xml:space="preserve">and an essential part of this effort is ensuring that data are available and documented appropriately for reuse by others. Notably, documentation and data describing past spill and release events from Piney Point are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community can learn from this event, both to inform research of estuarine impacts from inorganic nutrient inputs from phosphate mining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use of the data is done responsibly by allowing other analysts to determine if the data are appropriate for their needs and they are conducting the analysis within the limits of the data. An additional repository on GitHub (</w:t>
      </w:r>
      <w:hyperlink r:id="rId34">
        <w:r>
          <w:rPr>
            <w:rStyle w:val="Hyperlink"/>
          </w:rPr>
          <w:t xml:space="preserve">https://github.com/tbep-tech/piney-point-metadata</w:t>
        </w:r>
      </w:hyperlink>
      <w:r>
        <w:t xml:space="preserve">) was created with a workflow for documenting the metadata with EML and pushing the contents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 to archive other data in the future.</w:t>
      </w:r>
    </w:p>
    <w:bookmarkEnd w:id="35"/>
    <w:bookmarkStart w:id="36" w:name="discussion"/>
    <w:p>
      <w:pPr>
        <w:pStyle w:val="Heading1"/>
      </w:pPr>
      <w:r>
        <w:t xml:space="preserve">Discussion</w:t>
      </w:r>
    </w:p>
    <w:p>
      <w:pPr>
        <w:numPr>
          <w:ilvl w:val="0"/>
          <w:numId w:val="1002"/>
        </w:numPr>
        <w:pStyle w:val="Compact"/>
      </w:pPr>
      <w:r>
        <w:t xml:space="preserve">Added value of the app</w:t>
      </w:r>
    </w:p>
    <w:p>
      <w:pPr>
        <w:numPr>
          <w:ilvl w:val="1"/>
          <w:numId w:val="1003"/>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03"/>
        </w:numPr>
        <w:pStyle w:val="Compact"/>
      </w:pPr>
      <w:r>
        <w:t xml:space="preserve">how can we better assess the value of these tools more holistically? What is the true measure of success in terms of behavior change or driving policy, if any?</w:t>
      </w:r>
    </w:p>
    <w:p>
      <w:pPr>
        <w:numPr>
          <w:ilvl w:val="0"/>
          <w:numId w:val="1002"/>
        </w:numPr>
        <w:pStyle w:val="Compact"/>
      </w:pPr>
      <w:r>
        <w:t xml:space="preserve">Relevant considerations</w:t>
      </w:r>
    </w:p>
    <w:p>
      <w:pPr>
        <w:numPr>
          <w:ilvl w:val="1"/>
          <w:numId w:val="1004"/>
        </w:numPr>
        <w:pStyle w:val="Compact"/>
      </w:pPr>
      <w:r>
        <w:t xml:space="preserve">What worked - use of OS tools, but still very time-consuming (e.g., R/dat_proc.R is thousands of lines of code)</w:t>
      </w:r>
    </w:p>
    <w:p>
      <w:pPr>
        <w:numPr>
          <w:ilvl w:val="1"/>
          <w:numId w:val="1004"/>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04"/>
        </w:numPr>
        <w:pStyle w:val="Compact"/>
      </w:pPr>
      <w:r>
        <w:t xml:space="preserve">Value of historical data and contextualized summaries</w:t>
      </w:r>
    </w:p>
    <w:p>
      <w:pPr>
        <w:numPr>
          <w:ilvl w:val="1"/>
          <w:numId w:val="1004"/>
        </w:numPr>
        <w:pStyle w:val="Compact"/>
      </w:pPr>
      <w:r>
        <w:t xml:space="preserve">Exposure of additional data needs (e.g., macroalgae)</w:t>
      </w:r>
    </w:p>
    <w:p>
      <w:pPr>
        <w:numPr>
          <w:ilvl w:val="0"/>
          <w:numId w:val="1002"/>
        </w:numPr>
        <w:pStyle w:val="Compact"/>
      </w:pPr>
      <w:r>
        <w:t xml:space="preserve">Future of Piney Point, next steps, etc.</w:t>
      </w:r>
    </w:p>
    <w:p>
      <w:r>
        <w:br w:type="page"/>
      </w:r>
    </w:p>
    <w:bookmarkEnd w:id="36"/>
    <w:bookmarkStart w:id="49"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8" name="Picture"/>
            <a:graphic>
              <a:graphicData uri="http://schemas.openxmlformats.org/drawingml/2006/picture">
                <pic:pic>
                  <pic:nvPicPr>
                    <pic:cNvPr descr="figs/map.jpeg" id="39" name="Picture"/>
                    <pic:cNvPicPr>
                      <a:picLocks noChangeArrowheads="1" noChangeAspect="1"/>
                    </pic:cNvPicPr>
                  </pic:nvPicPr>
                  <pic:blipFill>
                    <a:blip r:embed="rId37"/>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1" name="Picture"/>
            <a:graphic>
              <a:graphicData uri="http://schemas.openxmlformats.org/drawingml/2006/picture">
                <pic:pic>
                  <pic:nvPicPr>
                    <pic:cNvPr descr="figs/synthesis.JPG" id="42" name="Picture"/>
                    <pic:cNvPicPr>
                      <a:picLocks noChangeArrowheads="1" noChangeAspect="1"/>
                    </pic:cNvPicPr>
                  </pic:nvPicPr>
                  <pic:blipFill>
                    <a:blip r:embed="rId40"/>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4" name="Picture"/>
            <a:graphic>
              <a:graphicData uri="http://schemas.openxmlformats.org/drawingml/2006/picture">
                <pic:pic>
                  <pic:nvPicPr>
                    <pic:cNvPr descr="figs/dashboard.JPG" id="45" name="Picture"/>
                    <pic:cNvPicPr>
                      <a:picLocks noChangeArrowheads="1" noChangeAspect="1"/>
                    </pic:cNvPicPr>
                  </pic:nvPicPr>
                  <pic:blipFill>
                    <a:blip r:embed="rId43"/>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7" name="Picture"/>
            <a:graphic>
              <a:graphicData uri="http://schemas.openxmlformats.org/drawingml/2006/picture">
                <pic:pic>
                  <pic:nvPicPr>
                    <pic:cNvPr descr="figs/analytics.jpeg" id="48" name="Picture"/>
                    <pic:cNvPicPr>
                      <a:picLocks noChangeArrowheads="1" noChangeAspect="1"/>
                    </pic:cNvPicPr>
                  </pic:nvPicPr>
                  <pic:blipFill>
                    <a:blip r:embed="rId46"/>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9"/>
    <w:bookmarkStart w:id="50"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0"/>
    <w:bookmarkStart w:id="93" w:name="references"/>
    <w:p>
      <w:pPr>
        <w:pStyle w:val="Heading1"/>
      </w:pPr>
      <w:r>
        <w:t xml:space="preserve">References</w:t>
      </w:r>
    </w:p>
    <w:bookmarkStart w:id="92" w:name="refs"/>
    <w:bookmarkStart w:id="52" w:name="ref-Beck21d"/>
    <w:p>
      <w:pPr>
        <w:pStyle w:val="Bibliography"/>
      </w:pPr>
      <w:r>
        <w:t xml:space="preserve">Beck MW. 2021.</w:t>
      </w:r>
      <w:r>
        <w:t xml:space="preserve"> </w:t>
      </w:r>
      <w:hyperlink r:id="rId51">
        <w:r>
          <w:rPr>
            <w:rStyle w:val="Hyperlink"/>
          </w:rPr>
          <w:t xml:space="preserve">2021 Piney Point Sampling in Tampa Bay. Knowledge Network for Biocomplexity. urn:node:KNB.</w:t>
        </w:r>
      </w:hyperlink>
    </w:p>
    <w:bookmarkEnd w:id="52"/>
    <w:bookmarkStart w:id="54"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3">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4"/>
    <w:bookmarkStart w:id="56" w:name="ref-Beck21c"/>
    <w:p>
      <w:pPr>
        <w:pStyle w:val="Bibliography"/>
      </w:pPr>
      <w:r>
        <w:t xml:space="preserve">Beck MW, Burke MC, Raulerson GE, Scolaro SC, Sherwood ET, Whalen JD. 2021.</w:t>
      </w:r>
      <w:r>
        <w:t xml:space="preserve"> </w:t>
      </w:r>
      <w:hyperlink r:id="rId55">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6"/>
    <w:bookmarkStart w:id="58" w:name="ref-Boettiger21"/>
    <w:p>
      <w:pPr>
        <w:pStyle w:val="Bibliography"/>
      </w:pPr>
      <w:r>
        <w:t xml:space="preserve">Boettiger C, Jones MB. 2021.</w:t>
      </w:r>
      <w:r>
        <w:t xml:space="preserve"> </w:t>
      </w:r>
      <w:hyperlink r:id="rId57">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58"/>
    <w:bookmarkStart w:id="60" w:name="ref-Bryan20"/>
    <w:p>
      <w:pPr>
        <w:pStyle w:val="Bibliography"/>
      </w:pPr>
      <w:r>
        <w:t xml:space="preserve">Bryan J. 2020.</w:t>
      </w:r>
      <w:r>
        <w:t xml:space="preserve"> </w:t>
      </w:r>
      <w:hyperlink r:id="rId59">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0"/>
    <w:bookmarkStart w:id="62" w:name="ref-Burke20"/>
    <w:p>
      <w:pPr>
        <w:pStyle w:val="Bibliography"/>
      </w:pPr>
      <w:r>
        <w:t xml:space="preserve">Burke M, Amaral M. 2020.</w:t>
      </w:r>
      <w:r>
        <w:t xml:space="preserve"> </w:t>
      </w:r>
      <w:hyperlink r:id="rId61">
        <w:r>
          <w:rPr>
            <w:rStyle w:val="Hyperlink"/>
          </w:rPr>
          <w:t xml:space="preserve">2021-2025 Strategic Plan</w:t>
        </w:r>
      </w:hyperlink>
      <w:r>
        <w:t xml:space="preserve">. Tampa Bay Estuary Program, St. Petersburg, Florida, 19pp.</w:t>
      </w:r>
    </w:p>
    <w:bookmarkEnd w:id="62"/>
    <w:bookmarkStart w:id="64" w:name="ref-Chang21"/>
    <w:p>
      <w:pPr>
        <w:pStyle w:val="Bibliography"/>
      </w:pPr>
      <w:r>
        <w:t xml:space="preserve">Chang W, Cheng J, Allaire J, Sievert C, Schloerke B, Xie Y, Allen J, McPherson J, Dipert A, Borges B. 2021.</w:t>
      </w:r>
      <w:r>
        <w:t xml:space="preserve"> </w:t>
      </w:r>
      <w:hyperlink r:id="rId63">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4"/>
    <w:bookmarkStart w:id="66" w:name="ref-Chen18"/>
    <w:p>
      <w:pPr>
        <w:pStyle w:val="Bibliography"/>
      </w:pPr>
      <w:r>
        <w:t xml:space="preserve">Chen J, Weisberg RH, Liu Y, Zheng L. 2018.</w:t>
      </w:r>
      <w:r>
        <w:t xml:space="preserve"> </w:t>
      </w:r>
      <w:hyperlink r:id="rId65">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6"/>
    <w:bookmarkStart w:id="68" w:name="ref-Chen19"/>
    <w:p>
      <w:pPr>
        <w:pStyle w:val="Bibliography"/>
      </w:pPr>
      <w:r>
        <w:t xml:space="preserve">Chen J, Weisberg RH, Liu Y, Zheng L, Zhu J. 2019.</w:t>
      </w:r>
      <w:r>
        <w:t xml:space="preserve"> </w:t>
      </w:r>
      <w:hyperlink r:id="rId67">
        <w:r>
          <w:rPr>
            <w:rStyle w:val="Hyperlink"/>
          </w:rPr>
          <w:t xml:space="preserve">On the momentum balance of tampa bay</w:t>
        </w:r>
      </w:hyperlink>
      <w:r>
        <w:t xml:space="preserve">. Journal of Geophysical Research: Oceans 124: 4492–4510.</w:t>
      </w:r>
    </w:p>
    <w:bookmarkEnd w:id="68"/>
    <w:bookmarkStart w:id="70" w:name="ref-DAgostino20"/>
    <w:p>
      <w:pPr>
        <w:pStyle w:val="Bibliography"/>
      </w:pPr>
      <w:r>
        <w:t xml:space="preserve">D’Agostino McGowan L, Bryan J. 2020.</w:t>
      </w:r>
      <w:r>
        <w:t xml:space="preserve"> </w:t>
      </w:r>
      <w:hyperlink r:id="rId69">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0"/>
    <w:bookmarkStart w:id="72" w:name="ref-Greening06"/>
    <w:p>
      <w:pPr>
        <w:pStyle w:val="Bibliography"/>
      </w:pPr>
      <w:r>
        <w:t xml:space="preserve">Greening H, Janicki A. 2006.</w:t>
      </w:r>
      <w:r>
        <w:t xml:space="preserve"> </w:t>
      </w:r>
      <w:hyperlink r:id="rId71">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2"/>
    <w:bookmarkStart w:id="74" w:name="ref-Greening14"/>
    <w:p>
      <w:pPr>
        <w:pStyle w:val="Bibliography"/>
      </w:pPr>
      <w:r>
        <w:t xml:space="preserve">Greening H, Janicki A, Sherwood E, Pribble R, Johansson JOR. 2014.</w:t>
      </w:r>
      <w:r>
        <w:t xml:space="preserve"> </w:t>
      </w:r>
      <w:hyperlink r:id="rId73">
        <w:r>
          <w:rPr>
            <w:rStyle w:val="Hyperlink"/>
          </w:rPr>
          <w:t xml:space="preserve">Ecosystem responses to long-term nutrient management in an urban estuary: Tampa Bay, Florida, USA</w:t>
        </w:r>
      </w:hyperlink>
      <w:r>
        <w:t xml:space="preserve">. Estuarine, Coastal and Shelf Science 151: A1–A16.</w:t>
      </w:r>
    </w:p>
    <w:bookmarkEnd w:id="74"/>
    <w:bookmarkStart w:id="76" w:name="ref-Iannone20"/>
    <w:p>
      <w:pPr>
        <w:pStyle w:val="Bibliography"/>
      </w:pPr>
      <w:r>
        <w:t xml:space="preserve">Iannone R, Allaire J, Borges B. 2020.</w:t>
      </w:r>
      <w:r>
        <w:t xml:space="preserve"> </w:t>
      </w:r>
      <w:hyperlink r:id="rId75">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6"/>
    <w:bookmarkStart w:id="78" w:name="ref-Jones20"/>
    <w:p>
      <w:pPr>
        <w:pStyle w:val="Bibliography"/>
      </w:pPr>
      <w:r>
        <w:t xml:space="preserve">Jones MB, Slaughter P, Nahf R, Boettiger C, Jones C, Mecum B, Clark J, Read J, Walker L, Hart E, Chamberlain S. 2020.</w:t>
      </w:r>
      <w:r>
        <w:t xml:space="preserve"> </w:t>
      </w:r>
      <w:hyperlink r:id="rId77">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78"/>
    <w:bookmarkStart w:id="79"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9"/>
    <w:bookmarkStart w:id="81" w:name="ref-RCT20"/>
    <w:p>
      <w:pPr>
        <w:pStyle w:val="Bibliography"/>
      </w:pPr>
      <w:r>
        <w:t xml:space="preserve">R Core Team. 2021.</w:t>
      </w:r>
      <w:r>
        <w:t xml:space="preserve"> </w:t>
      </w:r>
      <w:hyperlink r:id="rId80">
        <w:r>
          <w:rPr>
            <w:rStyle w:val="Hyperlink"/>
          </w:rPr>
          <w:t xml:space="preserve">R: A language and environment for statistical computing, v4.1.2</w:t>
        </w:r>
      </w:hyperlink>
      <w:r>
        <w:t xml:space="preserve">. R Foundation for Statistical Computing, Vienna, Austria.</w:t>
      </w:r>
    </w:p>
    <w:bookmarkEnd w:id="81"/>
    <w:bookmarkStart w:id="83" w:name="ref-Wang99"/>
    <w:p>
      <w:pPr>
        <w:pStyle w:val="Bibliography"/>
      </w:pPr>
      <w:r>
        <w:t xml:space="preserve">Wang P, Martin J, Morrison G. 1999.</w:t>
      </w:r>
      <w:r>
        <w:t xml:space="preserve"> </w:t>
      </w:r>
      <w:hyperlink r:id="rId82">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83"/>
    <w:bookmarkStart w:id="85" w:name="ref-Wickham11"/>
    <w:p>
      <w:pPr>
        <w:pStyle w:val="Bibliography"/>
      </w:pPr>
      <w:r>
        <w:t xml:space="preserve">Wickham H. 2011.</w:t>
      </w:r>
      <w:r>
        <w:t xml:space="preserve"> </w:t>
      </w:r>
      <w:hyperlink r:id="rId84">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85"/>
    <w:bookmarkStart w:id="87" w:name="ref-Wickham14c"/>
    <w:p>
      <w:pPr>
        <w:pStyle w:val="Bibliography"/>
      </w:pPr>
      <w:r>
        <w:t xml:space="preserve">Wickham H. 2014.</w:t>
      </w:r>
      <w:r>
        <w:t xml:space="preserve"> </w:t>
      </w:r>
      <w:hyperlink r:id="rId86">
        <w:r>
          <w:rPr>
            <w:rStyle w:val="Hyperlink"/>
          </w:rPr>
          <w:t xml:space="preserve">Tidy data</w:t>
        </w:r>
      </w:hyperlink>
      <w:r>
        <w:t xml:space="preserve">. Journal of Statistical Software 59: 1–23.</w:t>
      </w:r>
    </w:p>
    <w:bookmarkEnd w:id="87"/>
    <w:bookmarkStart w:id="8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8">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9"/>
    <w:bookmarkStart w:id="91" w:name="ref-Xie20"/>
    <w:p>
      <w:pPr>
        <w:pStyle w:val="Bibliography"/>
      </w:pPr>
      <w:r>
        <w:t xml:space="preserve">Xie Y, Dervieux C, Riederer E. 2020.</w:t>
      </w:r>
      <w:r>
        <w:t xml:space="preserve"> </w:t>
      </w:r>
      <w:hyperlink r:id="rId90">
        <w:r>
          <w:rPr>
            <w:rStyle w:val="Hyperlink"/>
          </w:rPr>
          <w:t xml:space="preserve">R markdown cookbook</w:t>
        </w:r>
      </w:hyperlink>
      <w:r>
        <w:t xml:space="preserve">. Chapman; Hall/CRC, Boca Raton, Florida.</w:t>
      </w:r>
    </w:p>
    <w:bookmarkEnd w:id="91"/>
    <w:bookmarkEnd w:id="92"/>
    <w:bookmarkEnd w:id="93"/>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EML" TargetMode="External" /><Relationship Type="http://schemas.openxmlformats.org/officeDocument/2006/relationships/hyperlink" Id="rId75" Target="https://CRAN.R-project.org/package=flexdashboard" TargetMode="External" /><Relationship Type="http://schemas.openxmlformats.org/officeDocument/2006/relationships/hyperlink" Id="rId69" Target="https://CRAN.R-project.org/package=googledrive" TargetMode="External" /><Relationship Type="http://schemas.openxmlformats.org/officeDocument/2006/relationships/hyperlink" Id="rId59" Target="https://CRAN.R-project.org/package=googlesheets4" TargetMode="External" /><Relationship Type="http://schemas.openxmlformats.org/officeDocument/2006/relationships/hyperlink" Id="rId63" Target="https://CRAN.R-project.org/package=shiny" TargetMode="External" /><Relationship Type="http://schemas.openxmlformats.org/officeDocument/2006/relationships/hyperlink" Id="rId90" Target="https://bookdown.org/yihui/rmarkdown-cookbook" TargetMode="External" /><Relationship Type="http://schemas.openxmlformats.org/officeDocument/2006/relationships/hyperlink" Id="rId82" Target="https://doi.org/10.1006/ecss.1999.0490" TargetMode="External" /><Relationship Type="http://schemas.openxmlformats.org/officeDocument/2006/relationships/hyperlink" Id="rId71" Target="https://doi.org/10.1007/s00267-005-0079-4" TargetMode="External" /><Relationship Type="http://schemas.openxmlformats.org/officeDocument/2006/relationships/hyperlink" Id="rId73" Target="https://doi.org/10.1016/j.ecss.2014.10.003" TargetMode="External" /><Relationship Type="http://schemas.openxmlformats.org/officeDocument/2006/relationships/hyperlink" Id="rId53" Target="https://doi.org/10.1016/j.marpolbul.2022.113598" TargetMode="External" /><Relationship Type="http://schemas.openxmlformats.org/officeDocument/2006/relationships/hyperlink" Id="rId67" Target="https://doi.org/10.1029/2018JC014890" TargetMode="External" /><Relationship Type="http://schemas.openxmlformats.org/officeDocument/2006/relationships/hyperlink" Id="rId86" Target="https://doi.org/10.18637/jss.v059.i10" TargetMode="External" /><Relationship Type="http://schemas.openxmlformats.org/officeDocument/2006/relationships/hyperlink" Id="rId88" Target="https://doi.org/10.21105/joss.01686" TargetMode="External" /><Relationship Type="http://schemas.openxmlformats.org/officeDocument/2006/relationships/hyperlink" Id="rId65" Target="https://doi.org/10.4031/MTSJ.52.3.6" TargetMode="External" /><Relationship Type="http://schemas.openxmlformats.org/officeDocument/2006/relationships/hyperlink" Id="rId77" Target="https://doi.org/10.5063/F1M61H5X" TargetMode="External" /><Relationship Type="http://schemas.openxmlformats.org/officeDocument/2006/relationships/hyperlink" Id="rId55" Target="https://doi.org/10.5281/zenodo.4666494" TargetMode="External" /><Relationship Type="http://schemas.openxmlformats.org/officeDocument/2006/relationships/hyperlink" Id="rId51" Target="https://doi.org/doi:10.5063/F1959G05" TargetMode="External" /><Relationship Type="http://schemas.openxmlformats.org/officeDocument/2006/relationships/hyperlink" Id="rId61" Target="https://drive.google.com/file/d/11xohuoaHDxNHRqgXoOHdI37FpWvac_rn/view?usp=sharing"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34" Target="https://github.com/tbep-tech/piney-point-metadata" TargetMode="External" /><Relationship Type="http://schemas.openxmlformats.org/officeDocument/2006/relationships/hyperlink" Id="rId84"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8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2022-05-20T20:10:01Z</dcterms:created>
  <dcterms:modified xsi:type="dcterms:W3CDTF">2022-05-20T20:10:01Z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