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6.png" ContentType="image/png"/>
  <Override PartName="/word/media/rId40.png" ContentType="image/png"/>
  <Override PartName="/word/media/rId48.png" ContentType="image/png"/>
  <Override PartName="/word/media/rId60.png" ContentType="image/png"/>
  <Override PartName="/word/media/rId44.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Good CC references for FL: https://www.mdpi.com/2071-1050/15/14/11364</w:t>
      </w:r>
    </w:p>
    <w:p>
      <w:pPr>
        <w:pStyle w:val="BodyText"/>
      </w:pPr>
      <w:r>
        <w:t xml:space="preserve">el nino effects, see Greening and Janicki 2006</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32"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(Greening et al. 2014; J. O. R.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2</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(Greening et al. 2014;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(R. Johansson 2016;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6"/>
    <w:bookmarkStart w:id="28"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targets shallow habitats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request to PCDEM staff for the western portion of Old Tampa Bay where sampling occurs from 2003 to present (also available at</w:t>
      </w:r>
      <w:r>
        <w:t xml:space="preserve"> </w:t>
      </w:r>
      <w:hyperlink r:id="rId27">
        <w:r>
          <w:rPr>
            <w:rStyle w:val="Hyperlink"/>
          </w:rPr>
          <w:t xml:space="preserve">https://wateratlas.usf.edu/</w:t>
        </w:r>
      </w:hyperlink>
      <w:r>
        <w:t xml:space="preserve">). We focused primarily on OTB for the analysis of the PCDEM data given the length of record, consistency of sampling, and relative loss of seagrass compared to the other bay segments (Figure</w:t>
      </w:r>
      <w:r>
        <w:t xml:space="preserve"> </w:t>
      </w:r>
      <w:hyperlink w:anchor="fig-map">
        <w:r>
          <w:rPr>
            <w:rStyle w:val="Hyperlink"/>
          </w:rPr>
          <w:t xml:space="preserve">1</w:t>
        </w:r>
      </w:hyperlink>
      <w:r>
        <w:t xml:space="preserve">d).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8"/>
    <w:bookmarkStart w:id="29"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to determine when the trends were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9"/>
    <w:bookmarkStart w:id="30"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w:t>
      </w:r>
      <w:r>
        <w:t xml:space="preserve"> </w:t>
      </w:r>
      <w:hyperlink w:anchor="fig-concept">
        <w:r>
          <w:rPr>
            <w:rStyle w:val="Hyperlink"/>
          </w:rPr>
          <w:t xml:space="preserve">Figure 4</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4</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and a single predictor for decimal year</w:t>
      </w:r>
      <w:r>
        <w:t xml:space="preserve"> </w:t>
      </w:r>
      <w:r>
        <w:t xml:space="preserve">(Wood 2017)</w:t>
      </w:r>
      <w:r>
        <w:t xml:space="preserve">. The smoothing spline for decimal year had sufficient knots to capture the seasonal signal within each year and the long-term inter-annual trends.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0"/>
    <w:bookmarkStart w:id="31"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Input data for models for the FIM and PDEM datasets were further subset to include only months from July to November to describe seagrasses during the growing season and to reduce potential seasonal effects.</w:t>
      </w:r>
    </w:p>
    <w:bookmarkEnd w:id="31"/>
    <w:bookmarkEnd w:id="32"/>
    <w:bookmarkStart w:id="36" w:name="results"/>
    <w:p>
      <w:pPr>
        <w:pStyle w:val="Heading2"/>
      </w:pPr>
      <w:r>
        <w:t xml:space="preserve">3 Results</w:t>
      </w:r>
    </w:p>
    <w:bookmarkStart w:id="33"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w:t>
      </w:r>
      <w:r>
        <w:t xml:space="preserve"> </w:t>
      </w:r>
      <w:hyperlink w:anchor="fig-meteowqraw">
        <w:r>
          <w:rPr>
            <w:rStyle w:val="Hyperlink"/>
          </w:rPr>
          <w:t xml:space="preserve">Figure 3</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C. Similarly,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3</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3</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3</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w:t>
      </w:r>
      <w:r>
        <w:t xml:space="preserve"> </w:t>
      </w:r>
      <w:hyperlink w:anchor="fig-kendall">
        <w:r>
          <w:rPr>
            <w:rStyle w:val="Hyperlink"/>
          </w:rPr>
          <w:t xml:space="preserve">5</w:t>
        </w:r>
      </w:hyperlink>
      <w:r>
        <w:t xml:space="preserve">c), although some variation was observed between bay segments. Temperature trends were more often observed in the summer, early fall for the upper bay segments (OTB, HB), whereas the lower bay segments (MTB, LTB) had more significant trends during the spring. Seasonal trends in salinity did not vary as much between segments, although OTB and LTB had more stations with significantly decreasing trends than the other bay segments. Again, differences between top or bottom trends did not differ seasonally.</w:t>
      </w:r>
    </w:p>
    <w:bookmarkEnd w:id="33"/>
    <w:bookmarkStart w:id="34"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when salinity was below 15 ppt. For MTB, only the number of days when salinity was below 25 ppt was significantly increasing at a rate of 0.67 days per year. Both HB and OTB had significantly increasing number of days per year when salinity was below 20 and 25 ppt, although the slopes varied such that the rates in OTB were nearly double those in HB. The number of days per year when salinity was below 20 ppt in OTB increased by 1 day per year, whereas the number of days in HB increased by 0.5 days per year from 1975 to present. Likewise, the average number of days when salinity was 20 ppt at the beginning and end of the period of record varied from 11 (HB) to 23 (OTB) days in 1975 to 25 (HB) to 68 (LTB) days in 2022.</w:t>
      </w:r>
    </w:p>
    <w:p>
      <w:pPr>
        <w:pStyle w:val="BodyText"/>
      </w:pPr>
      <w:r>
        <w:t xml:space="preserve">Times when both temperature was above a threshold and salinity was below a threshold also varied by bay segment. None of the models were significant for LTB, four were significant for MTB, seven were significant for HB, and four were significant for OTB.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24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although the slopes varied. These thresholds were used for comparison to seagrass changes described below, based primarily on the statistical strength of the trends and the variance of counts among bay segments.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4"/>
    <w:bookmarkStart w:id="35" w:name="seagrass-response"/>
    <w:p>
      <w:pPr>
        <w:pStyle w:val="Heading3"/>
      </w:pPr>
      <w:r>
        <w:t xml:space="preserve">3.3 Seagrass response</w:t>
      </w:r>
    </w:p>
    <w:p>
      <w:pPr>
        <w:pStyle w:val="FirstParagraph"/>
      </w:pPr>
      <w:r>
        <w:t xml:space="preserve">Linear models to assess the potential effects of temperature and salinity on seagrass changes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(p &lt; 0.01,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5"/>
    <w:bookmarkEnd w:id="36"/>
    <w:bookmarkStart w:id="38"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the Bay has demonstrated a consistent trend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at locations farther from the mouth of the Bay. These long-term changes manifested into consistent trends in the stressor metrics, where the continuous number of days each year when temperature was above, salinity was below, or both crossed thresholds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independently verified with the FIM and PDEM datasets herein.</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estimates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future. Moreover, the GAMs used to model continuous temperature and salinity at each EPC monitoring station likely did not fully describe the current extent of stress given that extreme low or high values were often not captured by the daily predictions (see supplement).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 (OTB in particular where the most losses have been seen)</w:t>
      </w:r>
      <w:r>
        <w:t xml:space="preserve"> </w:t>
      </w:r>
      <w:r>
        <w:t xml:space="preserve">(Janicki and Wade 1996;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EPC and PDEM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showing the consistent long-term changes and our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(Janicki Environmental, Inc. 2022; Scolaro et al. 2023)</w:t>
      </w:r>
      <w:r>
        <w:t xml:space="preserve">.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w:t>
      </w:r>
      <w:r>
        <w:t xml:space="preserve">, in addition to insufficient data in Tampa Bay to clearly describe growth patterns and nutrient cycling related to macroalgae. Discrete pollutant loading events in Tampa Bay have been documented to promote macroalgae growth</w:t>
      </w:r>
      <w:r>
        <w:t xml:space="preserve"> </w:t>
      </w:r>
      <w:r>
        <w:t xml:space="preserve">(Beck et al. 2022; Scolaro et al. 2023; 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been documented to contribute to numerous alterations of subtidal and nearshore habitats</w:t>
      </w:r>
      <w:r>
        <w:t xml:space="preserve"> </w:t>
      </w:r>
      <w:r>
        <w:t xml:space="preserve">(Brinson et al. 1995; White and Kaplan 2017)</w:t>
      </w:r>
      <w:r>
        <w:t xml:space="preserve">. In southwest Florida, the most common ecological example is migration of tidal wetlands, primary mangroves, upland as porewater salinity and water levels have gradually changed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Greater Florida Everglades, emphasizing that measured salinity represents the relative contributions of oceanic and freshwater surface waters. In Tampa Bay, the long-term trends of decreasing salinity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7"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Area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(Greening and Janicki 2006; Greening et al. 2014)</w:t>
      </w:r>
      <w:r>
        <w:t xml:space="preserve">. As Tampa Bay becomes hotter and fresher, similar load allocations may no longer be effectively assimilated. Strategies can be pursued to reduce allowable load inputs from regulated entities and to create additional resilience through more aggressive management strategies (e.g., additional stormwater controls, hydrological modifications).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7"/>
    <w:bookmarkEnd w:id="38"/>
    <w:bookmarkStart w:id="39"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administrative staff for collecting and maintaining the valuable long-term monitoring data used in this study.</w:t>
      </w:r>
    </w:p>
    <w:p>
      <w:r>
        <w:br w:type="page"/>
      </w:r>
    </w:p>
    <w:bookmarkEnd w:id="39"/>
    <w:bookmarkStart w:id="68"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map"/>
          <w:p>
            <w:pPr>
              <w:pStyle w:val="Figure"/>
              <w:jc w:val="center"/>
            </w:pPr>
            <w:r>
              <w:drawing>
                <wp:inline>
                  <wp:extent cx="3899197" cy="6422207"/>
                  <wp:effectExtent b="0" l="0" r="0" t="0"/>
                  <wp:docPr descr="" title="" id="41" name="Picture"/>
                  <a:graphic>
                    <a:graphicData uri="http://schemas.openxmlformats.org/drawingml/2006/picture">
                      <pic:pic>
                        <pic:nvPicPr>
                          <pic:cNvPr descr="figs/map.png" id="42" name="Picture"/>
                          <pic:cNvPicPr>
                            <a:picLocks noChangeArrowheads="1" noChangeAspect="1"/>
                          </pic:cNvPicPr>
                        </pic:nvPicPr>
                        <pic:blipFill>
                          <a:blip r:embed="rId40"/>
                          <a:stretch>
                            <a:fillRect/>
                          </a:stretch>
                        </pic:blipFill>
                        <pic:spPr bwMode="auto">
                          <a:xfrm>
                            <a:off x="0" y="0"/>
                            <a:ext cx="3899197" cy="64222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(red), (b) Environmental Protection Commissions (EPC) long-term monitoring sites, (c) Fisheries Independent Monitoring (FIM) random sampling for near-shore seine hauls, and (d) OTB portion of Pinellas County Department of Environmental Management (PDEM) random sampling. OTB: Old Tampa Bay, HB: Hillsborough Bay, MTB: Middle Tampa Bay, LTB: Lower Tampa Bay.</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seagrasschg"/>
          <w:p>
            <w:pPr>
              <w:pStyle w:val="Figure"/>
              <w:jc w:val="center"/>
            </w:pPr>
            <w:r>
              <w:drawing>
                <wp:inline>
                  <wp:extent cx="5943600" cy="4457699"/>
                  <wp:effectExtent b="0" l="0" r="0" t="0"/>
                  <wp:docPr descr="" title="" id="45" name="Picture"/>
                  <a:graphic>
                    <a:graphicData uri="http://schemas.openxmlformats.org/drawingml/2006/picture">
                      <pic:pic>
                        <pic:nvPicPr>
                          <pic:cNvPr descr="figs/seagrasschg.png" id="46" name="Picture"/>
                          <pic:cNvPicPr>
                            <a:picLocks noChangeArrowheads="1" noChangeAspect="1"/>
                          </pic:cNvPicPr>
                        </pic:nvPicPr>
                        <pic:blipFill>
                          <a:blip r:embed="rId44"/>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meteowqraw"/>
          <w:p>
            <w:pPr>
              <w:pStyle w:val="Figure"/>
              <w:jc w:val="center"/>
            </w:pPr>
            <w:r>
              <w:drawing>
                <wp:inline>
                  <wp:extent cx="5943600" cy="6792685"/>
                  <wp:effectExtent b="0" l="0" r="0" t="0"/>
                  <wp:docPr descr="" title="" id="49" name="Picture"/>
                  <a:graphic>
                    <a:graphicData uri="http://schemas.openxmlformats.org/drawingml/2006/picture">
                      <pic:pic>
                        <pic:nvPicPr>
                          <pic:cNvPr descr="figs/meteowqraw.png" id="50" name="Picture"/>
                          <pic:cNvPicPr>
                            <a:picLocks noChangeArrowheads="1" noChangeAspect="1"/>
                          </pic:cNvPicPr>
                        </pic:nvPicPr>
                        <pic:blipFill>
                          <a:blip r:embed="rId48"/>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concept"/>
          <w:p>
            <w:pPr>
              <w:pStyle w:val="Figure"/>
              <w:jc w:val="center"/>
            </w:pPr>
            <w:r>
              <w:drawing>
                <wp:inline>
                  <wp:extent cx="4905519" cy="5002796"/>
                  <wp:effectExtent b="0" l="0" r="0" t="0"/>
                  <wp:docPr descr="" title="" id="53" name="Picture"/>
                  <a:graphic>
                    <a:graphicData uri="http://schemas.openxmlformats.org/drawingml/2006/picture">
                      <pic:pic>
                        <pic:nvPicPr>
                          <pic:cNvPr descr="figs/concept.png" id="54" name="Picture"/>
                          <pic:cNvPicPr>
                            <a:picLocks noChangeArrowheads="1" noChangeAspect="1"/>
                          </pic:cNvPicPr>
                        </pic:nvPicPr>
                        <pic:blipFill>
                          <a:blip r:embed="rId52"/>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Conceptual stressor diagram demonstrating a two-dimensional niche space for temperature and salinity.</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kendall"/>
          <w:p>
            <w:pPr>
              <w:pStyle w:val="Figure"/>
              <w:jc w:val="center"/>
            </w:pPr>
            <w:r>
              <w:drawing>
                <wp:inline>
                  <wp:extent cx="5943600" cy="4379494"/>
                  <wp:effectExtent b="0" l="0" r="0" t="0"/>
                  <wp:docPr descr="" title="" id="57" name="Picture"/>
                  <a:graphic>
                    <a:graphicData uri="http://schemas.openxmlformats.org/drawingml/2006/picture">
                      <pic:pic>
                        <pic:nvPicPr>
                          <pic:cNvPr descr="figs/kendall.png" id="58" name="Picture"/>
                          <pic:cNvPicPr>
                            <a:picLocks noChangeArrowheads="1" noChangeAspect="1"/>
                          </pic:cNvPicPr>
                        </pic:nvPicPr>
                        <pic:blipFill>
                          <a:blip r:embed="rId56"/>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mixeff"/>
          <w:p>
            <w:pPr>
              <w:pStyle w:val="Figure"/>
              <w:jc w:val="center"/>
            </w:pPr>
            <w:r>
              <w:drawing>
                <wp:inline>
                  <wp:extent cx="5943600" cy="5094514"/>
                  <wp:effectExtent b="0" l="0" r="0" t="0"/>
                  <wp:docPr descr="" title="" id="61" name="Picture"/>
                  <a:graphic>
                    <a:graphicData uri="http://schemas.openxmlformats.org/drawingml/2006/picture">
                      <pic:pic>
                        <pic:nvPicPr>
                          <pic:cNvPr descr="figs/mixeff.png" id="62" name="Picture"/>
                          <pic:cNvPicPr>
                            <a:picLocks noChangeArrowheads="1" noChangeAspect="1"/>
                          </pic:cNvPicPr>
                        </pic:nvPicPr>
                        <pic:blipFill>
                          <a:blip r:embed="rId60"/>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63"/>
        </w:tc>
      </w:tr>
    </w:tbl>
    <w:p>
      <w:r>
        <w:br w:type="page"/>
      </w:r>
    </w:p>
    <w:tbl>
      <w:tblPr>
        <w:tblStyle w:val="Table"/>
        <w:tblW w:type="pct" w:w="5000"/>
        <w:tblLook w:firstRow="0" w:lastRow="0" w:firstColumn="0" w:lastColumn="0" w:noHBand="0" w:noVBand="0" w:val="0000"/>
      </w:tblPr>
      <w:tblGrid>
        <w:gridCol w:w="7920"/>
      </w:tblGrid>
      <w:tr>
        <w:tc>
          <w:tcPr/>
          <w:bookmarkStart w:id="67" w:name="fig-sgmod"/>
          <w:p>
            <w:pPr>
              <w:pStyle w:val="Figure"/>
              <w:jc w:val="center"/>
            </w:pPr>
            <w:r>
              <w:drawing>
                <wp:inline>
                  <wp:extent cx="5943600" cy="5094514"/>
                  <wp:effectExtent b="0" l="0" r="0" t="0"/>
                  <wp:docPr descr="" title="" id="65" name="Picture"/>
                  <a:graphic>
                    <a:graphicData uri="http://schemas.openxmlformats.org/drawingml/2006/picture">
                      <pic:pic>
                        <pic:nvPicPr>
                          <pic:cNvPr descr="figs/sgmods.png" id="66" name="Picture"/>
                          <pic:cNvPicPr>
                            <a:picLocks noChangeArrowheads="1" noChangeAspect="1"/>
                          </pic:cNvPicPr>
                        </pic:nvPicPr>
                        <pic:blipFill>
                          <a:blip r:embed="rId6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The predictors for the (a) were the number of days when temperature was above the threshold and the number of days when temperature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7"/>
        </w:tc>
      </w:tr>
    </w:tbl>
    <w:p>
      <w:r>
        <w:br w:type="page"/>
      </w:r>
    </w:p>
    <w:bookmarkEnd w:id="68"/>
    <w:bookmarkStart w:id="73" w:name="tables"/>
    <w:p>
      <w:pPr>
        <w:pStyle w:val="Heading2"/>
      </w:pPr>
      <w:r>
        <w:t xml:space="preserve">Tables</w:t>
      </w:r>
    </w:p>
    <w:bookmarkStart w:id="69"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69"/>
    <w:p>
      <w:r>
        <w:br w:type="page"/>
      </w:r>
    </w:p>
    <w:bookmarkStart w:id="70"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70"/>
    <w:p>
      <w:r>
        <w:br w:type="page"/>
      </w:r>
    </w:p>
    <w:bookmarkStart w:id="71"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71"/>
    <w:p>
      <w:r>
        <w:br w:type="page"/>
      </w:r>
    </w:p>
    <w:bookmarkStart w:id="72"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72"/>
    <w:p>
      <w:r>
        <w:br w:type="page"/>
      </w:r>
    </w:p>
    <w:bookmarkEnd w:id="73"/>
    <w:bookmarkStart w:id="189" w:name="references"/>
    <w:p>
      <w:pPr>
        <w:pStyle w:val="Heading2"/>
      </w:pPr>
      <w:r>
        <w:t xml:space="preserve">References</w:t>
      </w:r>
    </w:p>
    <w:bookmarkStart w:id="188" w:name="refs"/>
    <w:bookmarkStart w:id="75"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4">
        <w:r>
          <w:rPr>
            <w:rStyle w:val="Hyperlink"/>
          </w:rPr>
          <w:t xml:space="preserve">https://doi.org/10.1016/j.ocecoaman.2023.106929</w:t>
        </w:r>
      </w:hyperlink>
      <w:r>
        <w:t xml:space="preserve">.</w:t>
      </w:r>
    </w:p>
    <w:bookmarkEnd w:id="75"/>
    <w:bookmarkStart w:id="77"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6">
        <w:r>
          <w:rPr>
            <w:rStyle w:val="Hyperlink"/>
          </w:rPr>
          <w:t xml:space="preserve">https://doi.org/10.18637/jss.v067.i01</w:t>
        </w:r>
      </w:hyperlink>
      <w:r>
        <w:t xml:space="preserve">.</w:t>
      </w:r>
    </w:p>
    <w:bookmarkEnd w:id="77"/>
    <w:bookmarkStart w:id="79" w:name="ref-Beck20a"/>
    <w:p>
      <w:pPr>
        <w:pStyle w:val="Bibliography"/>
      </w:pPr>
      <w:r>
        <w:t xml:space="preserve">Beck, M. W. 2020a.</w:t>
      </w:r>
      <w:r>
        <w:t xml:space="preserve"> </w:t>
      </w:r>
      <w:r>
        <w:rPr>
          <w:iCs/>
          <w:i/>
        </w:rPr>
        <w:t xml:space="preserve">Tbep-tech/wq-dash: v1.0</w:t>
      </w:r>
      <w:r>
        <w:t xml:space="preserve"> </w:t>
      </w:r>
      <w:r>
        <w:t xml:space="preserve">(version v1.0). Zenodo.</w:t>
      </w:r>
      <w:r>
        <w:t xml:space="preserve"> </w:t>
      </w:r>
      <w:hyperlink r:id="rId78">
        <w:r>
          <w:rPr>
            <w:rStyle w:val="Hyperlink"/>
          </w:rPr>
          <w:t xml:space="preserve">https://doi.org/10.5281/zenodo.3648664</w:t>
        </w:r>
      </w:hyperlink>
      <w:r>
        <w:t xml:space="preserve">.</w:t>
      </w:r>
    </w:p>
    <w:bookmarkEnd w:id="79"/>
    <w:bookmarkStart w:id="81" w:name="ref-Beck20b"/>
    <w:p>
      <w:pPr>
        <w:pStyle w:val="Bibliography"/>
      </w:pPr>
      <w:r>
        <w:t xml:space="preserve">Beck, M. W. 2020b.</w:t>
      </w:r>
      <w:r>
        <w:t xml:space="preserve"> </w:t>
      </w:r>
      <w:r>
        <w:rPr>
          <w:iCs/>
          <w:i/>
        </w:rPr>
        <w:t xml:space="preserve">Tbep-tech/seagrasstransect-dash: v1.0</w:t>
      </w:r>
      <w:r>
        <w:t xml:space="preserve"> </w:t>
      </w:r>
      <w:r>
        <w:t xml:space="preserve">(version v1.0). Zenodo.</w:t>
      </w:r>
      <w:r>
        <w:t xml:space="preserve"> </w:t>
      </w:r>
      <w:hyperlink r:id="rId80">
        <w:r>
          <w:rPr>
            <w:rStyle w:val="Hyperlink"/>
          </w:rPr>
          <w:t xml:space="preserve">https://doi.org/10.5281/zenodo.4319936</w:t>
        </w:r>
      </w:hyperlink>
      <w:r>
        <w:t xml:space="preserve">.</w:t>
      </w:r>
    </w:p>
    <w:bookmarkEnd w:id="81"/>
    <w:bookmarkStart w:id="83"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2">
        <w:r>
          <w:rPr>
            <w:rStyle w:val="Hyperlink"/>
          </w:rPr>
          <w:t xml:space="preserve">https://doi.org/10.1016/j.marpolbul.2022.113598</w:t>
        </w:r>
      </w:hyperlink>
      <w:r>
        <w:t xml:space="preserve">.</w:t>
      </w:r>
    </w:p>
    <w:bookmarkEnd w:id="83"/>
    <w:bookmarkStart w:id="85"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4">
        <w:r>
          <w:rPr>
            <w:rStyle w:val="Hyperlink"/>
          </w:rPr>
          <w:t xml:space="preserve">https://doi.org/10.3389/fevo.2023.1070266</w:t>
        </w:r>
      </w:hyperlink>
      <w:r>
        <w:t xml:space="preserve">.</w:t>
      </w:r>
    </w:p>
    <w:bookmarkEnd w:id="85"/>
    <w:bookmarkStart w:id="87" w:name="ref-beck2021"/>
    <w:p>
      <w:pPr>
        <w:pStyle w:val="Bibliography"/>
      </w:pPr>
      <w:r>
        <w:t xml:space="preserve">Beck, M. W., M. Schrandt, M. Wessel, E. T. Sherwood, G. E. Raulerson, A. Prasad, and B. Best. 2021. Tbeptools: An r 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6">
        <w:r>
          <w:rPr>
            <w:rStyle w:val="Hyperlink"/>
          </w:rPr>
          <w:t xml:space="preserve">https://doi.org/10.21105/joss.03485</w:t>
        </w:r>
      </w:hyperlink>
      <w:r>
        <w:t xml:space="preserve">.</w:t>
      </w:r>
    </w:p>
    <w:bookmarkEnd w:id="87"/>
    <w:bookmarkStart w:id="89" w:name="ref-beck2019"/>
    <w:p>
      <w:pPr>
        <w:pStyle w:val="Bibliography"/>
      </w:pPr>
      <w:r>
        <w:t xml:space="preserve">Beck, M. W., E. T. Sherwood, J. R. Henkel, K. Dorans, K. Ireland, and P. Varela. 2019. Assessment of the Cumulative Effects of Restoration Activities on Water Quality in Tampa Bay, Florida.</w:t>
      </w:r>
      <w:r>
        <w:t xml:space="preserve"> </w:t>
      </w:r>
      <w:r>
        <w:rPr>
          <w:iCs/>
          <w:i/>
        </w:rPr>
        <w:t xml:space="preserve">Estuaries and Coasts</w:t>
      </w:r>
      <w:r>
        <w:t xml:space="preserve"> </w:t>
      </w:r>
      <w:r>
        <w:t xml:space="preserve">42: 1774–1791.</w:t>
      </w:r>
      <w:r>
        <w:t xml:space="preserve"> </w:t>
      </w:r>
      <w:hyperlink r:id="rId88">
        <w:r>
          <w:rPr>
            <w:rStyle w:val="Hyperlink"/>
          </w:rPr>
          <w:t xml:space="preserve">https://doi.org/10.1007/s12237-019-00619-w</w:t>
        </w:r>
      </w:hyperlink>
      <w:r>
        <w:t xml:space="preserve">.</w:t>
      </w:r>
    </w:p>
    <w:bookmarkEnd w:id="89"/>
    <w:bookmarkStart w:id="91" w:name="ref-begueria23"/>
    <w:p>
      <w:pPr>
        <w:pStyle w:val="Bibliography"/>
      </w:pPr>
      <w:r>
        <w:t xml:space="preserve">Beguería, S., and S. M. Vicente-Serrano. 2023.</w:t>
      </w:r>
      <w:r>
        <w:t xml:space="preserve"> </w:t>
      </w:r>
      <w:hyperlink r:id="rId90">
        <w:r>
          <w:rPr>
            <w:rStyle w:val="Hyperlink"/>
            <w:iCs/>
            <w:i/>
          </w:rPr>
          <w:t xml:space="preserve">SPEI</w:t>
        </w:r>
        <w:r>
          <w:rPr>
            <w:rStyle w:val="Hyperlink"/>
            <w:iCs/>
            <w:i/>
          </w:rPr>
          <w:t xml:space="preserve">: Calculation of the</w:t>
        </w:r>
        <w:r>
          <w:rPr>
            <w:rStyle w:val="Hyperlink"/>
            <w:iCs/>
            <w:i/>
          </w:rPr>
          <w:t xml:space="preserve"> </w:t>
        </w:r>
        <w:r>
          <w:rPr>
            <w:rStyle w:val="Hyperlink"/>
            <w:iCs/>
            <w:i/>
          </w:rPr>
          <w:t xml:space="preserve">S</w:t>
        </w:r>
        <w:r>
          <w:rPr>
            <w:rStyle w:val="Hyperlink"/>
            <w:iCs/>
            <w:i/>
          </w:rPr>
          <w:t xml:space="preserve">tandardized</w:t>
        </w:r>
        <w:r>
          <w:rPr>
            <w:rStyle w:val="Hyperlink"/>
            <w:iCs/>
            <w:i/>
          </w:rPr>
          <w:t xml:space="preserve"> </w:t>
        </w:r>
        <w:r>
          <w:rPr>
            <w:rStyle w:val="Hyperlink"/>
            <w:iCs/>
            <w:i/>
          </w:rPr>
          <w:t xml:space="preserve">P</w:t>
        </w:r>
        <w:r>
          <w:rPr>
            <w:rStyle w:val="Hyperlink"/>
            <w:iCs/>
            <w:i/>
          </w:rPr>
          <w:t xml:space="preserve">recipitation-</w:t>
        </w:r>
        <w:r>
          <w:rPr>
            <w:rStyle w:val="Hyperlink"/>
            <w:iCs/>
            <w:i/>
          </w:rPr>
          <w:t xml:space="preserve">E</w:t>
        </w:r>
        <w:r>
          <w:rPr>
            <w:rStyle w:val="Hyperlink"/>
            <w:iCs/>
            <w:i/>
          </w:rPr>
          <w:t xml:space="preserve">vapotranspiration</w:t>
        </w:r>
        <w:r>
          <w:rPr>
            <w:rStyle w:val="Hyperlink"/>
            <w:iCs/>
            <w:i/>
          </w:rPr>
          <w:t xml:space="preserve"> </w:t>
        </w:r>
        <w:r>
          <w:rPr>
            <w:rStyle w:val="Hyperlink"/>
            <w:iCs/>
            <w:i/>
          </w:rPr>
          <w:t xml:space="preserve">I</w:t>
        </w:r>
        <w:r>
          <w:rPr>
            <w:rStyle w:val="Hyperlink"/>
            <w:iCs/>
            <w:i/>
          </w:rPr>
          <w:t xml:space="preserve">ndex</w:t>
        </w:r>
      </w:hyperlink>
      <w:r>
        <w:t xml:space="preserve">.</w:t>
      </w:r>
    </w:p>
    <w:bookmarkEnd w:id="91"/>
    <w:bookmarkStart w:id="93"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2">
        <w:r>
          <w:rPr>
            <w:rStyle w:val="Hyperlink"/>
          </w:rPr>
          <w:t xml:space="preserve">https://doi.org/10.1002/joc.3887</w:t>
        </w:r>
      </w:hyperlink>
      <w:r>
        <w:t xml:space="preserve">.</w:t>
      </w:r>
    </w:p>
    <w:bookmarkEnd w:id="93"/>
    <w:bookmarkStart w:id="95" w:name="ref-bell1997"/>
    <w:p>
      <w:pPr>
        <w:pStyle w:val="Bibliography"/>
      </w:pPr>
      <w:r>
        <w:t xml:space="preserve">Bell, S., and M. Hall. 1997. Drift macroalgal abundance in seagrass beds:investigating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4">
        <w:r>
          <w:rPr>
            <w:rStyle w:val="Hyperlink"/>
          </w:rPr>
          <w:t xml:space="preserve">https://doi.org/10.3354/meps147277</w:t>
        </w:r>
      </w:hyperlink>
      <w:r>
        <w:t xml:space="preserve">.</w:t>
      </w:r>
    </w:p>
    <w:bookmarkEnd w:id="95"/>
    <w:bookmarkStart w:id="97" w:name="ref-blakesley2001"/>
    <w:p>
      <w:pPr>
        <w:pStyle w:val="Bibliography"/>
      </w:pPr>
      <w:r>
        <w:t xml:space="preserve">Blakesley, B., P. Hall, D. Berns, J. Hyniova, M. Merello, and R. Conroy. 2001.</w:t>
      </w:r>
      <w:r>
        <w:t xml:space="preserve"> </w:t>
      </w:r>
      <w:hyperlink r:id="rId96">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 In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7"/>
    <w:bookmarkStart w:id="99" w:name="ref-borchert2018"/>
    <w:p>
      <w:pPr>
        <w:pStyle w:val="Bibliography"/>
      </w:pPr>
      <w:r>
        <w:t xml:space="preserve">Borchert, S. M., M. J. Osland, N. M. Enwright, and K. T. Griffith. 2018. Coastal wetland adaptation to sea level rise: Quantifying potential for landward migration and coastal squeeze. Edited by Jason Rohr.</w:t>
      </w:r>
      <w:r>
        <w:t xml:space="preserve"> </w:t>
      </w:r>
      <w:r>
        <w:rPr>
          <w:iCs/>
          <w:i/>
        </w:rPr>
        <w:t xml:space="preserve">Journal of Applied Ecology</w:t>
      </w:r>
      <w:r>
        <w:t xml:space="preserve"> </w:t>
      </w:r>
      <w:r>
        <w:t xml:space="preserve">55: 2876–2887.</w:t>
      </w:r>
      <w:r>
        <w:t xml:space="preserve"> </w:t>
      </w:r>
      <w:hyperlink r:id="rId98">
        <w:r>
          <w:rPr>
            <w:rStyle w:val="Hyperlink"/>
          </w:rPr>
          <w:t xml:space="preserve">https://doi.org/10.1111/1365-2664.13169</w:t>
        </w:r>
      </w:hyperlink>
      <w:r>
        <w:t xml:space="preserve">.</w:t>
      </w:r>
    </w:p>
    <w:bookmarkEnd w:id="99"/>
    <w:bookmarkStart w:id="101"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w:t>
      </w:r>
      <w:r>
        <w:t xml:space="preserve"> </w:t>
      </w:r>
      <w:hyperlink r:id="rId100">
        <w:r>
          <w:rPr>
            <w:rStyle w:val="Hyperlink"/>
          </w:rPr>
          <w:t xml:space="preserve">https://doi.org/10.2307/1352383</w:t>
        </w:r>
      </w:hyperlink>
      <w:r>
        <w:t xml:space="preserve">.</w:t>
      </w:r>
    </w:p>
    <w:bookmarkEnd w:id="101"/>
    <w:bookmarkStart w:id="103" w:name="ref-chamberlain23"/>
    <w:p>
      <w:pPr>
        <w:pStyle w:val="Bibliography"/>
      </w:pPr>
      <w:r>
        <w:t xml:space="preserve">Chamberlain, S., and D. Hocking. 2023.</w:t>
      </w:r>
      <w:r>
        <w:t xml:space="preserve"> </w:t>
      </w:r>
      <w:hyperlink r:id="rId102">
        <w:r>
          <w:rPr>
            <w:rStyle w:val="Hyperlink"/>
            <w:iCs/>
            <w:i/>
          </w:rPr>
          <w:t xml:space="preserve">rnoaa</w:t>
        </w:r>
        <w:r>
          <w:rPr>
            <w:rStyle w:val="Hyperlink"/>
            <w:iCs/>
            <w:i/>
          </w:rPr>
          <w:t xml:space="preserve">:</w:t>
        </w:r>
        <w:r>
          <w:rPr>
            <w:rStyle w:val="Hyperlink"/>
            <w:iCs/>
            <w:i/>
          </w:rPr>
          <w:t xml:space="preserve"> </w:t>
        </w:r>
        <w:r>
          <w:rPr>
            <w:rStyle w:val="Hyperlink"/>
            <w:iCs/>
            <w:i/>
          </w:rPr>
          <w:t xml:space="preserve">’NOAA’</w:t>
        </w:r>
        <w:r>
          <w:rPr>
            <w:rStyle w:val="Hyperlink"/>
            <w:iCs/>
            <w:i/>
          </w:rPr>
          <w:t xml:space="preserve"> </w:t>
        </w:r>
        <w:r>
          <w:rPr>
            <w:rStyle w:val="Hyperlink"/>
            <w:iCs/>
            <w:i/>
          </w:rPr>
          <w:t xml:space="preserve">weather data from</w:t>
        </w:r>
        <w:r>
          <w:rPr>
            <w:rStyle w:val="Hyperlink"/>
            <w:iCs/>
            <w:i/>
          </w:rPr>
          <w:t xml:space="preserve"> </w:t>
        </w:r>
        <w:r>
          <w:rPr>
            <w:rStyle w:val="Hyperlink"/>
            <w:iCs/>
            <w:i/>
          </w:rPr>
          <w:t xml:space="preserve">R</w:t>
        </w:r>
      </w:hyperlink>
      <w:r>
        <w:t xml:space="preserve">.</w:t>
      </w:r>
    </w:p>
    <w:bookmarkEnd w:id="103"/>
    <w:bookmarkStart w:id="105"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04">
        <w:r>
          <w:rPr>
            <w:rStyle w:val="Hyperlink"/>
          </w:rPr>
          <w:t xml:space="preserve">https://doi.org/10.1016/j.jenvman.2018.01.025</w:t>
        </w:r>
      </w:hyperlink>
      <w:r>
        <w:t xml:space="preserve">.</w:t>
      </w:r>
    </w:p>
    <w:bookmarkEnd w:id="105"/>
    <w:bookmarkStart w:id="107"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 Load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06">
        <w:r>
          <w:rPr>
            <w:rStyle w:val="Hyperlink"/>
          </w:rPr>
          <w:t xml:space="preserve">https://doi.org/10.3389/fpls.2021.612947</w:t>
        </w:r>
      </w:hyperlink>
      <w:r>
        <w:t xml:space="preserve">.</w:t>
      </w:r>
    </w:p>
    <w:bookmarkEnd w:id="107"/>
    <w:bookmarkStart w:id="109"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08">
        <w:r>
          <w:rPr>
            <w:rStyle w:val="Hyperlink"/>
          </w:rPr>
          <w:t xml:space="preserve">https://doi.org/10.1016/j.marpolbul.2010.11.017</w:t>
        </w:r>
      </w:hyperlink>
      <w:r>
        <w:t xml:space="preserve">.</w:t>
      </w:r>
    </w:p>
    <w:bookmarkEnd w:id="109"/>
    <w:bookmarkStart w:id="111" w:name="ref-greening2006"/>
    <w:p>
      <w:pPr>
        <w:pStyle w:val="Bibliography"/>
      </w:pPr>
      <w:r>
        <w:t xml:space="preserve">Greening, H. S., and A. Janicki. 2006. 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163–178.</w:t>
      </w:r>
      <w:r>
        <w:t xml:space="preserve"> </w:t>
      </w:r>
      <w:hyperlink r:id="rId110">
        <w:r>
          <w:rPr>
            <w:rStyle w:val="Hyperlink"/>
          </w:rPr>
          <w:t xml:space="preserve">https://doi.org/10.1007/s00267-005-0079-4</w:t>
        </w:r>
      </w:hyperlink>
      <w:r>
        <w:t xml:space="preserve">.</w:t>
      </w:r>
    </w:p>
    <w:bookmarkEnd w:id="111"/>
    <w:bookmarkStart w:id="113"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12">
        <w:r>
          <w:rPr>
            <w:rStyle w:val="Hyperlink"/>
          </w:rPr>
          <w:t xml:space="preserve">https://doi.org/10.1016/j.ecss.2014.10.003</w:t>
        </w:r>
      </w:hyperlink>
      <w:r>
        <w:t xml:space="preserve">.</w:t>
      </w:r>
    </w:p>
    <w:bookmarkEnd w:id="113"/>
    <w:bookmarkStart w:id="115"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14">
        <w:r>
          <w:rPr>
            <w:rStyle w:val="Hyperlink"/>
          </w:rPr>
          <w:t xml:space="preserve">https://doi.org/10.3354/meps11923</w:t>
        </w:r>
      </w:hyperlink>
      <w:r>
        <w:t xml:space="preserve">.</w:t>
      </w:r>
    </w:p>
    <w:bookmarkEnd w:id="115"/>
    <w:bookmarkStart w:id="117" w:name="ref-hensel2023"/>
    <w:p>
      <w:pPr>
        <w:pStyle w:val="Bibliography"/>
      </w:pPr>
      <w:r>
        <w:t xml:space="preserve">Hensel, Marc J.  S., Christopher J. Patrick, Robert J. Orth, David J. Wilcox, William C. Dennison, C. Gurbisz, Michael P. Hannam, et al. 2023. 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16">
        <w:r>
          <w:rPr>
            <w:rStyle w:val="Hyperlink"/>
          </w:rPr>
          <w:t xml:space="preserve">https://doi.org/10.1073/pnas.2220678120</w:t>
        </w:r>
      </w:hyperlink>
      <w:r>
        <w:t xml:space="preserve">.</w:t>
      </w:r>
    </w:p>
    <w:bookmarkEnd w:id="117"/>
    <w:bookmarkStart w:id="119"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18">
        <w:r>
          <w:rPr>
            <w:rStyle w:val="Hyperlink"/>
          </w:rPr>
          <w:t xml:space="preserve">https://doi.org/10.1029/wr018i001p00107</w:t>
        </w:r>
      </w:hyperlink>
      <w:r>
        <w:t xml:space="preserve">.</w:t>
      </w:r>
    </w:p>
    <w:bookmarkEnd w:id="119"/>
    <w:bookmarkStart w:id="121"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20">
        <w:r>
          <w:rPr>
            <w:rStyle w:val="Hyperlink"/>
          </w:rPr>
          <w:t xml:space="preserve">https://doi.org/10.1101/sqb.1957.022.01.039</w:t>
        </w:r>
      </w:hyperlink>
      <w:r>
        <w:t xml:space="preserve">.</w:t>
      </w:r>
    </w:p>
    <w:bookmarkEnd w:id="121"/>
    <w:bookmarkStart w:id="123" w:name="ref-tbep0696"/>
    <w:p>
      <w:pPr>
        <w:pStyle w:val="Bibliography"/>
      </w:pPr>
      <w:r>
        <w:t xml:space="preserve">Janicki, A. J., and D. L. Wade. 1996.</w:t>
      </w:r>
      <w:r>
        <w:t xml:space="preserve"> </w:t>
      </w:r>
      <w:hyperlink r:id="rId122">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23"/>
    <w:bookmarkStart w:id="125" w:name="ref-jei2022"/>
    <w:p>
      <w:pPr>
        <w:pStyle w:val="Bibliography"/>
      </w:pPr>
      <w:r>
        <w:t xml:space="preserve">Janicki Environmental, Inc. 2022.</w:t>
      </w:r>
      <w:r>
        <w:t xml:space="preserve"> </w:t>
      </w:r>
      <w:hyperlink r:id="rId124">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25"/>
    <w:bookmarkStart w:id="127" w:name="ref-tbep0623"/>
    <w:p>
      <w:pPr>
        <w:pStyle w:val="Bibliography"/>
      </w:pPr>
      <w:r>
        <w:t xml:space="preserve">Janicki Environmental, Inc. 2023.</w:t>
      </w:r>
      <w:r>
        <w:t xml:space="preserve"> </w:t>
      </w:r>
      <w:hyperlink r:id="rId126">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27"/>
    <w:bookmarkStart w:id="128" w:name="ref-johansson15"/>
    <w:p>
      <w:pPr>
        <w:pStyle w:val="Bibliography"/>
      </w:pPr>
      <w:r>
        <w:t xml:space="preserve">Johansson, J. O. R., and Janicki Environmental, Inc. 2015.</w:t>
      </w:r>
      <w:r>
        <w:t xml:space="preserve"> </w:t>
      </w:r>
      <w:r>
        <w:rPr>
          <w:iCs/>
          <w:i/>
        </w:rPr>
        <w:t xml:space="preserve">Long-term underwater light climate variation and submerged seagrass trends in</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F</w:t>
      </w:r>
      <w:r>
        <w:rPr>
          <w:iCs/>
          <w:i/>
        </w:rPr>
        <w:t xml:space="preserve">lorida: With a discussion of phytoplankton and</w:t>
      </w:r>
      <w:r>
        <w:rPr>
          <w:iCs/>
          <w:i/>
        </w:rPr>
        <w:t xml:space="preserve"> </w:t>
      </w:r>
      <w:r>
        <w:rPr>
          <w:iCs/>
          <w:i/>
        </w:rPr>
        <w:t xml:space="preserve">CDOM</w:t>
      </w:r>
      <w:r>
        <w:rPr>
          <w:iCs/>
          <w:i/>
        </w:rPr>
        <w:t xml:space="preserve"> </w:t>
      </w:r>
      <w:r>
        <w:rPr>
          <w:iCs/>
          <w:i/>
        </w:rPr>
        <w:t xml:space="preserve">interactions</w:t>
      </w:r>
      <w:r>
        <w:t xml:space="preserve">.</w:t>
      </w:r>
    </w:p>
    <w:bookmarkEnd w:id="128"/>
    <w:bookmarkStart w:id="129" w:name="ref-tbep0816"/>
    <w:p>
      <w:pPr>
        <w:pStyle w:val="Bibliography"/>
      </w:pPr>
      <w:r>
        <w:t xml:space="preserve">Johansson, R. 2016.</w:t>
      </w:r>
      <w:r>
        <w:t xml:space="preserve"> </w:t>
      </w:r>
      <w:r>
        <w:rPr>
          <w:iCs/>
          <w:i/>
        </w:rPr>
        <w:t xml:space="preserve">Seagrass transect monitoring in</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 A summary of findings from 1997 through 2015</w:t>
      </w:r>
      <w:r>
        <w:t xml:space="preserve">.</w:t>
      </w:r>
    </w:p>
    <w:bookmarkEnd w:id="129"/>
    <w:bookmarkStart w:id="131" w:name="ref-lewis1985"/>
    <w:p>
      <w:pPr>
        <w:pStyle w:val="Bibliography"/>
      </w:pPr>
      <w:r>
        <w:t xml:space="preserve">Lewis III, R. R., M. Durako, M. Moffler, and R. Phillips. 1985.</w:t>
      </w:r>
      <w:r>
        <w:t xml:space="preserve"> </w:t>
      </w:r>
      <w:hyperlink r:id="rId130">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 tampa bay area scientific information symposium, may 1982</w:t>
      </w:r>
      <w:r>
        <w:t xml:space="preserve">, ed. S. F. Treat, J. L. Simon, R. R. Lewis III, and R. L. Whitman Jr., 210–246. Tampa, Florida: Bellweather Press.</w:t>
      </w:r>
    </w:p>
    <w:bookmarkEnd w:id="131"/>
    <w:bookmarkStart w:id="133"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32">
        <w:r>
          <w:rPr>
            <w:rStyle w:val="Hyperlink"/>
          </w:rPr>
          <w:t xml:space="preserve">https://doi.org/10.1007/bf02691700</w:t>
        </w:r>
      </w:hyperlink>
      <w:r>
        <w:t xml:space="preserve">.</w:t>
      </w:r>
    </w:p>
    <w:bookmarkEnd w:id="133"/>
    <w:bookmarkStart w:id="135" w:name="ref-lizcano-sandoval2022"/>
    <w:p>
      <w:pPr>
        <w:pStyle w:val="Bibliography"/>
      </w:pPr>
      <w:r>
        <w:t xml:space="preserve">Lizcano-Sandoval, L., C. Anastasiou, E. Montes, G. E. Raulerson, E. T. Sherwood, and F. E. Muller-Karger. 2022. Seagrass distribution, areal cover, and changes (1990</w:t>
      </w:r>
      <w:r>
        <w:t xml:space="preserve">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34">
        <w:r>
          <w:rPr>
            <w:rStyle w:val="Hyperlink"/>
          </w:rPr>
          <w:t xml:space="preserve">https://doi.org/10.1016/j.ecss.2022.108134</w:t>
        </w:r>
      </w:hyperlink>
      <w:r>
        <w:t xml:space="preserve">.</w:t>
      </w:r>
    </w:p>
    <w:bookmarkEnd w:id="135"/>
    <w:bookmarkStart w:id="136" w:name="ref-lopez2021"/>
    <w:p>
      <w:pPr>
        <w:pStyle w:val="Bibliography"/>
      </w:pPr>
      <w:r>
        <w:t xml:space="preserve">Lopez, C. B., S. Shankar, S. G. Kaminski, M. Garrett, and K. A. Hubbard. 2021.</w:t>
      </w:r>
      <w:r>
        <w:t xml:space="preserve"> </w:t>
      </w:r>
      <w:r>
        <w:rPr>
          <w:iCs/>
          <w:i/>
        </w:rPr>
        <w:t xml:space="preserve">Linking</w:t>
      </w:r>
      <w:r>
        <w:rPr>
          <w:iCs/>
          <w:i/>
        </w:rPr>
        <w:t xml:space="preserve"> </w:t>
      </w:r>
      <w:r>
        <w:rPr>
          <w:iCs/>
          <w:i/>
          <w:iCs/>
          <w:i/>
        </w:rPr>
        <w:t xml:space="preserve">P</w:t>
      </w:r>
      <w:r>
        <w:rPr>
          <w:iCs/>
          <w:i/>
          <w:iCs/>
          <w:i/>
        </w:rPr>
        <w:t xml:space="preserve">yrodinium</w:t>
      </w:r>
      <w:r>
        <w:rPr>
          <w:iCs/>
          <w:i/>
          <w:iCs/>
          <w:i/>
        </w:rPr>
        <w:t xml:space="preserve"> </w:t>
      </w:r>
      <w:r>
        <w:rPr>
          <w:iCs/>
          <w:i/>
          <w:iCs/>
          <w:i/>
        </w:rPr>
        <w:t xml:space="preserve">b</w:t>
      </w:r>
      <w:r>
        <w:rPr>
          <w:iCs/>
          <w:i/>
          <w:iCs/>
          <w:i/>
        </w:rPr>
        <w:t xml:space="preserve">ahamense</w:t>
      </w:r>
      <w:r>
        <w:rPr>
          <w:iCs/>
          <w:i/>
        </w:rPr>
        <w:t xml:space="preserve"> </w:t>
      </w:r>
      <w:r>
        <w:rPr>
          <w:iCs/>
          <w:i/>
        </w:rPr>
        <w:t xml:space="preserve">physiology and behavior to population growth and loss in nature and implications for management</w:t>
      </w:r>
      <w:r>
        <w:t xml:space="preserve">.</w:t>
      </w:r>
    </w:p>
    <w:bookmarkEnd w:id="136"/>
    <w:bookmarkStart w:id="137"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37"/>
    <w:bookmarkStart w:id="139" w:name="ref-luther2022"/>
    <w:p>
      <w:pPr>
        <w:pStyle w:val="Bibliography"/>
      </w:pPr>
      <w:r>
        <w:t xml:space="preserve">Luther, M. E., and S. D. Meyers. 2022.</w:t>
      </w:r>
      <w:r>
        <w:t xml:space="preserve"> </w:t>
      </w:r>
      <w:hyperlink r:id="rId138">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39"/>
    <w:bookmarkStart w:id="141"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40">
        <w:r>
          <w:rPr>
            <w:rStyle w:val="Hyperlink"/>
          </w:rPr>
          <w:t xml:space="preserve">https://doi.org/10.2307/1932688</w:t>
        </w:r>
      </w:hyperlink>
      <w:r>
        <w:t xml:space="preserve">.</w:t>
      </w:r>
    </w:p>
    <w:bookmarkEnd w:id="141"/>
    <w:bookmarkStart w:id="143" w:name="ref-millard13"/>
    <w:p>
      <w:pPr>
        <w:pStyle w:val="Bibliography"/>
      </w:pPr>
      <w:r>
        <w:t xml:space="preserve">Millard, S. P. 2013.</w:t>
      </w:r>
      <w:r>
        <w:t xml:space="preserve"> </w:t>
      </w:r>
      <w:hyperlink r:id="rId142">
        <w:r>
          <w:rPr>
            <w:rStyle w:val="Hyperlink"/>
            <w:iCs/>
            <w:i/>
          </w:rPr>
          <w:t xml:space="preserve">EnvStats: An r package for environmental statistics</w:t>
        </w:r>
      </w:hyperlink>
      <w:r>
        <w:t xml:space="preserve">. New York: Springer.</w:t>
      </w:r>
    </w:p>
    <w:bookmarkEnd w:id="143"/>
    <w:bookmarkStart w:id="145"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44">
        <w:r>
          <w:rPr>
            <w:rStyle w:val="Hyperlink"/>
          </w:rPr>
          <w:t xml:space="preserve">https://doi.org/10.1016/j.dsr2.2023.105321</w:t>
        </w:r>
      </w:hyperlink>
      <w:r>
        <w:t xml:space="preserve">.</w:t>
      </w:r>
    </w:p>
    <w:bookmarkEnd w:id="145"/>
    <w:bookmarkStart w:id="147"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46">
        <w:r>
          <w:rPr>
            <w:rStyle w:val="Hyperlink"/>
          </w:rPr>
          <w:t xml:space="preserve">https://doi.org/10.1038/s41467-018-03732-9</w:t>
        </w:r>
      </w:hyperlink>
      <w:r>
        <w:t xml:space="preserve">.</w:t>
      </w:r>
    </w:p>
    <w:bookmarkEnd w:id="147"/>
    <w:bookmarkStart w:id="149"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48">
        <w:r>
          <w:rPr>
            <w:rStyle w:val="Hyperlink"/>
          </w:rPr>
          <w:t xml:space="preserve">https://doi.org/10.1111/gcb.13084</w:t>
        </w:r>
      </w:hyperlink>
      <w:r>
        <w:t xml:space="preserve">.</w:t>
      </w:r>
    </w:p>
    <w:bookmarkEnd w:id="149"/>
    <w:bookmarkStart w:id="150"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50"/>
    <w:bookmarkStart w:id="152" w:name="ref-phlips2006"/>
    <w:p>
      <w:pPr>
        <w:pStyle w:val="Bibliography"/>
      </w:pPr>
      <w:r>
        <w:t xml:space="preserve">Phlips, J., S. Badylak, E. Bledsoe, and M. Cichra. 2006. Factors affecting the distribution of Pyrodinium bahamense var. bahamense in coastal waters of Florida.</w:t>
      </w:r>
      <w:r>
        <w:t xml:space="preserve"> </w:t>
      </w:r>
      <w:r>
        <w:rPr>
          <w:iCs/>
          <w:i/>
        </w:rPr>
        <w:t xml:space="preserve">Marine Ecology Progress Series</w:t>
      </w:r>
      <w:r>
        <w:t xml:space="preserve"> </w:t>
      </w:r>
      <w:r>
        <w:t xml:space="preserve">322: 99–115.</w:t>
      </w:r>
      <w:r>
        <w:t xml:space="preserve"> </w:t>
      </w:r>
      <w:hyperlink r:id="rId151">
        <w:r>
          <w:rPr>
            <w:rStyle w:val="Hyperlink"/>
          </w:rPr>
          <w:t xml:space="preserve">https://doi.org/10.3354/meps322099</w:t>
        </w:r>
      </w:hyperlink>
      <w:r>
        <w:t xml:space="preserve">.</w:t>
      </w:r>
    </w:p>
    <w:bookmarkEnd w:id="152"/>
    <w:bookmarkStart w:id="153"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153"/>
    <w:bookmarkStart w:id="155" w:name="ref-Robison20"/>
    <w:p>
      <w:pPr>
        <w:pStyle w:val="Bibliography"/>
      </w:pPr>
      <w:r>
        <w:t xml:space="preserve">Robison, D., T. Ries, J. Saarinen, D. Tomasko, and C. Sciarrino. 2020.</w:t>
      </w:r>
      <w:r>
        <w:t xml:space="preserve"> </w:t>
      </w:r>
      <w:hyperlink r:id="rId154">
        <w:r>
          <w:rPr>
            <w:rStyle w:val="Hyperlink"/>
            <w:iCs/>
            <w:i/>
          </w:rPr>
          <w:t xml:space="preserve">Tampa Bay Estuary Program: 2020 Habitat Master Plan Update</w:t>
        </w:r>
      </w:hyperlink>
      <w:r>
        <w:t xml:space="preserve">. Technical report. Tampa Bay Estuary Program, St. Petersburg, Florida.</w:t>
      </w:r>
    </w:p>
    <w:bookmarkEnd w:id="155"/>
    <w:bookmarkStart w:id="156"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156"/>
    <w:bookmarkStart w:id="158"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157">
        <w:r>
          <w:rPr>
            <w:rStyle w:val="Hyperlink"/>
          </w:rPr>
          <w:t xml:space="preserve">https://doi.org/10.1016/j.ecolind.2020.107310</w:t>
        </w:r>
      </w:hyperlink>
      <w:r>
        <w:t xml:space="preserve">.</w:t>
      </w:r>
    </w:p>
    <w:bookmarkEnd w:id="158"/>
    <w:bookmarkStart w:id="159" w:name="ref-scolaro2023"/>
    <w:p>
      <w:pPr>
        <w:pStyle w:val="Bibliography"/>
      </w:pPr>
      <w:r>
        <w:t xml:space="preserve">Scolaro, S., M. W. Beck, M. C. Burke, G. E. Raulerson, and E. T. Sherwood. 2023. Piney point, seagrass, and macroalgae: Impact assessment and a case for enhanced macroalgae monitoring.</w:t>
      </w:r>
      <w:r>
        <w:t xml:space="preserve"> </w:t>
      </w:r>
      <w:r>
        <w:rPr>
          <w:iCs/>
          <w:i/>
        </w:rPr>
        <w:t xml:space="preserve">Florida Scientist</w:t>
      </w:r>
      <w:r>
        <w:t xml:space="preserve"> </w:t>
      </w:r>
      <w:r>
        <w:t xml:space="preserve">86: 339–345.</w:t>
      </w:r>
    </w:p>
    <w:bookmarkEnd w:id="159"/>
    <w:bookmarkStart w:id="161"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160">
        <w:r>
          <w:rPr>
            <w:rStyle w:val="Hyperlink"/>
          </w:rPr>
          <w:t xml:space="preserve">https://doi.org/10.1353/sgo.2017.0026</w:t>
        </w:r>
      </w:hyperlink>
      <w:r>
        <w:t xml:space="preserve">.</w:t>
      </w:r>
    </w:p>
    <w:bookmarkEnd w:id="161"/>
    <w:bookmarkStart w:id="163" w:name="ref-sherwood2015"/>
    <w:p>
      <w:pPr>
        <w:pStyle w:val="Bibliography"/>
      </w:pPr>
      <w:r>
        <w:t xml:space="preserve">Sherwood, E. T., H. Greening, L. Garcia, K. Kaufman, T. Janicki, R. Pribble, B. Cunningham, et al. 2015.</w:t>
      </w:r>
      <w:r>
        <w:t xml:space="preserve"> </w:t>
      </w:r>
      <w:hyperlink r:id="rId162">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163"/>
    <w:bookmarkStart w:id="165"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 https://doi.org/</w:t>
      </w:r>
      <w:hyperlink r:id="rId164">
        <w:r>
          <w:rPr>
            <w:rStyle w:val="Hyperlink"/>
          </w:rPr>
          <w:t xml:space="preserve">https://doi.org/10.21203/rs.3.rs-3528678/v110.1016/j.jenvman.2018.01.025</w:t>
        </w:r>
      </w:hyperlink>
      <w:r>
        <w:t xml:space="preserve">.</w:t>
      </w:r>
    </w:p>
    <w:bookmarkEnd w:id="165"/>
    <w:bookmarkStart w:id="167" w:name="ref-SWFWMD23"/>
    <w:p>
      <w:pPr>
        <w:pStyle w:val="Bibliography"/>
      </w:pPr>
      <w:r>
        <w:t xml:space="preserve">Southwest Florida Water Management District. 2023.</w:t>
      </w:r>
      <w:r>
        <w:t xml:space="preserve"> </w:t>
      </w:r>
      <w:hyperlink r:id="rId166">
        <w:r>
          <w:rPr>
            <w:rStyle w:val="Hyperlink"/>
          </w:rPr>
          <w:t xml:space="preserve">Seagrass in 2022</w:t>
        </w:r>
      </w:hyperlink>
      <w:r>
        <w:t xml:space="preserve">.</w:t>
      </w:r>
    </w:p>
    <w:bookmarkEnd w:id="167"/>
    <w:bookmarkStart w:id="169" w:name="ref-stelling2023"/>
    <w:p>
      <w:pPr>
        <w:pStyle w:val="Bibliography"/>
      </w:pPr>
      <w:r>
        <w:t xml:space="preserve">Stelling, B., E. Phlips, S. Badylak, L. Landauer, M. Tate, and A. West-Valle. 2023. Seasonality of phytoplankton biomass and composition on the cape canaveral shelf of florida: Role of shifts in climate and coastal watershed influences.</w:t>
      </w:r>
      <w:r>
        <w:t xml:space="preserve"> </w:t>
      </w:r>
      <w:r>
        <w:rPr>
          <w:iCs/>
          <w:i/>
        </w:rPr>
        <w:t xml:space="preserve">Frontiers in Ecology and Evolution</w:t>
      </w:r>
      <w:r>
        <w:t xml:space="preserve"> </w:t>
      </w:r>
      <w:r>
        <w:t xml:space="preserve">11.</w:t>
      </w:r>
      <w:r>
        <w:t xml:space="preserve"> </w:t>
      </w:r>
      <w:hyperlink r:id="rId168">
        <w:r>
          <w:rPr>
            <w:rStyle w:val="Hyperlink"/>
          </w:rPr>
          <w:t xml:space="preserve">https://doi.org/10.3389/fevo.2023.1134069</w:t>
        </w:r>
      </w:hyperlink>
      <w:r>
        <w:t xml:space="preserve">.</w:t>
      </w:r>
    </w:p>
    <w:bookmarkEnd w:id="169"/>
    <w:bookmarkStart w:id="170" w:name="ref-tomasko2023"/>
    <w:p>
      <w:pPr>
        <w:pStyle w:val="Bibliography"/>
      </w:pPr>
      <w:r>
        <w:t xml:space="preserve">Tomasko, D.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170"/>
    <w:bookmarkStart w:id="172" w:name="ref-usup1994"/>
    <w:p>
      <w:pPr>
        <w:pStyle w:val="Bibliography"/>
      </w:pPr>
      <w:r>
        <w:t xml:space="preserve">Usup, G., D. M. Kulis, and D. M. Anderson. 1994. Growth and toxin production of the toxic dinoflagellatePyrodinium bahamense var.compressum in laboratory cultures.</w:t>
      </w:r>
      <w:r>
        <w:t xml:space="preserve"> </w:t>
      </w:r>
      <w:r>
        <w:rPr>
          <w:iCs/>
          <w:i/>
        </w:rPr>
        <w:t xml:space="preserve">Natural Toxins</w:t>
      </w:r>
      <w:r>
        <w:t xml:space="preserve"> </w:t>
      </w:r>
      <w:r>
        <w:t xml:space="preserve">2: 254–262.</w:t>
      </w:r>
      <w:r>
        <w:t xml:space="preserve"> </w:t>
      </w:r>
      <w:hyperlink r:id="rId171">
        <w:r>
          <w:rPr>
            <w:rStyle w:val="Hyperlink"/>
          </w:rPr>
          <w:t xml:space="preserve">https://doi.org/10.1002/nt.2620020503</w:t>
        </w:r>
      </w:hyperlink>
      <w:r>
        <w:t xml:space="preserve">.</w:t>
      </w:r>
    </w:p>
    <w:bookmarkEnd w:id="172"/>
    <w:bookmarkStart w:id="174"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173">
        <w:r>
          <w:rPr>
            <w:rStyle w:val="Hyperlink"/>
          </w:rPr>
          <w:t xml:space="preserve">https://doi.org/10.1002/lol2.10098</w:t>
        </w:r>
      </w:hyperlink>
      <w:r>
        <w:t xml:space="preserve">.</w:t>
      </w:r>
    </w:p>
    <w:bookmarkEnd w:id="174"/>
    <w:bookmarkStart w:id="176"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175">
        <w:r>
          <w:rPr>
            <w:rStyle w:val="Hyperlink"/>
          </w:rPr>
          <w:t xml:space="preserve">https://doi.org/10.1146/annurev.es.03.110172.000543</w:t>
        </w:r>
      </w:hyperlink>
      <w:r>
        <w:t xml:space="preserve">.</w:t>
      </w:r>
    </w:p>
    <w:bookmarkEnd w:id="176"/>
    <w:bookmarkStart w:id="178"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177">
        <w:r>
          <w:rPr>
            <w:rStyle w:val="Hyperlink"/>
          </w:rPr>
          <w:t xml:space="preserve">https://doi.org/10.1007/978-0-387-21706-2</w:t>
        </w:r>
      </w:hyperlink>
      <w:r>
        <w:t xml:space="preserve">.</w:t>
      </w:r>
    </w:p>
    <w:bookmarkEnd w:id="178"/>
    <w:bookmarkStart w:id="180" w:name="ref-white2017"/>
    <w:p>
      <w:pPr>
        <w:pStyle w:val="Bibliography"/>
      </w:pPr>
      <w:r>
        <w:t xml:space="preserve">White, E., and D. Kaplan. 2017. Restore or retreat? saltwater intrusion and water management in coastal wetlands.</w:t>
      </w:r>
      <w:r>
        <w:t xml:space="preserve"> </w:t>
      </w:r>
      <w:r>
        <w:rPr>
          <w:iCs/>
          <w:i/>
        </w:rPr>
        <w:t xml:space="preserve">Ecosystem Health and Sustainability</w:t>
      </w:r>
      <w:r>
        <w:t xml:space="preserve"> </w:t>
      </w:r>
      <w:r>
        <w:t xml:space="preserve">3.</w:t>
      </w:r>
      <w:r>
        <w:t xml:space="preserve"> </w:t>
      </w:r>
      <w:hyperlink r:id="rId179">
        <w:r>
          <w:rPr>
            <w:rStyle w:val="Hyperlink"/>
          </w:rPr>
          <w:t xml:space="preserve">https://doi.org/10.1002/ehs2.1258</w:t>
        </w:r>
      </w:hyperlink>
      <w:r>
        <w:t xml:space="preserve">.</w:t>
      </w:r>
    </w:p>
    <w:bookmarkEnd w:id="180"/>
    <w:bookmarkStart w:id="181"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181"/>
    <w:bookmarkStart w:id="183" w:name="ref-zhang2023"/>
    <w:p>
      <w:pPr>
        <w:pStyle w:val="Bibliography"/>
      </w:pPr>
      <w:r>
        <w:t xml:space="preserve">Zhang, M., H. Li, L. Zhang, and J. Liu. 2023. 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115043.</w:t>
      </w:r>
      <w:r>
        <w:t xml:space="preserve"> </w:t>
      </w:r>
      <w:hyperlink r:id="rId182">
        <w:r>
          <w:rPr>
            <w:rStyle w:val="Hyperlink"/>
          </w:rPr>
          <w:t xml:space="preserve">https://doi.org/10.1016/j.marpolbul.2023.115043</w:t>
        </w:r>
      </w:hyperlink>
      <w:r>
        <w:t xml:space="preserve">.</w:t>
      </w:r>
    </w:p>
    <w:bookmarkEnd w:id="183"/>
    <w:bookmarkStart w:id="185" w:name="ref-zieman1975"/>
    <w:p>
      <w:pPr>
        <w:pStyle w:val="Bibliography"/>
      </w:pPr>
      <w:r>
        <w:t xml:space="preserve">Zieman, J. C. 1975. Seasonal variation of turtle grass, Thalassia testudinum König, with reference to temperature and salinity effects.</w:t>
      </w:r>
      <w:r>
        <w:t xml:space="preserve"> </w:t>
      </w:r>
      <w:r>
        <w:rPr>
          <w:iCs/>
          <w:i/>
        </w:rPr>
        <w:t xml:space="preserve">Aquatic Botany</w:t>
      </w:r>
      <w:r>
        <w:t xml:space="preserve"> </w:t>
      </w:r>
      <w:r>
        <w:t xml:space="preserve">1: 107–123.</w:t>
      </w:r>
      <w:r>
        <w:t xml:space="preserve"> </w:t>
      </w:r>
      <w:hyperlink r:id="rId184">
        <w:r>
          <w:rPr>
            <w:rStyle w:val="Hyperlink"/>
          </w:rPr>
          <w:t xml:space="preserve">https://doi.org/10.1016/0304-3770(75)90016-9</w:t>
        </w:r>
      </w:hyperlink>
      <w:r>
        <w:t xml:space="preserve">.</w:t>
      </w:r>
    </w:p>
    <w:bookmarkEnd w:id="185"/>
    <w:bookmarkStart w:id="187" w:name="ref-zuur2009a"/>
    <w:p>
      <w:pPr>
        <w:pStyle w:val="Bibliography"/>
      </w:pPr>
      <w:r>
        <w:t xml:space="preserve">Zuur, A. F., E. N. Ieno, N. Walker, A. A. Saveliev, and G. M. Smith. 2009.</w:t>
      </w:r>
      <w:r>
        <w:t xml:space="preserve"> </w:t>
      </w:r>
      <w:r>
        <w:rPr>
          <w:iCs/>
          <w:i/>
        </w:rPr>
        <w:t xml:space="preserve">Mixed effects models and extensions in ecology with r</w:t>
      </w:r>
      <w:r>
        <w:t xml:space="preserve">. Springer New York.</w:t>
      </w:r>
      <w:r>
        <w:t xml:space="preserve"> </w:t>
      </w:r>
      <w:hyperlink r:id="rId186">
        <w:r>
          <w:rPr>
            <w:rStyle w:val="Hyperlink"/>
          </w:rPr>
          <w:t xml:space="preserve">https://doi.org/10.1007/978-0-387-87458-6</w:t>
        </w:r>
      </w:hyperlink>
      <w:r>
        <w:t xml:space="preserve">.</w:t>
      </w:r>
    </w:p>
    <w:bookmarkEnd w:id="187"/>
    <w:bookmarkEnd w:id="188"/>
    <w:bookmarkEnd w:id="189"/>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64" Target="media/rId64.png" /><Relationship Type="http://schemas.openxmlformats.org/officeDocument/2006/relationships/hyperlink" Id="rId90" Target="https://CRAN.R-project.org/package=SPEI" TargetMode="External" /><Relationship Type="http://schemas.openxmlformats.org/officeDocument/2006/relationships/hyperlink" Id="rId102" Target="https://CRAN.R-project.org/package=rnoaa" TargetMode="External" /><Relationship Type="http://schemas.openxmlformats.org/officeDocument/2006/relationships/hyperlink" Id="rId166" Target="https://data-swfwmd.opendata.arcgis.com/datasets/seagrass-in-2022" TargetMode="External" /><Relationship Type="http://schemas.openxmlformats.org/officeDocument/2006/relationships/hyperlink" Id="rId179" Target="https://doi.org/10.1002/ehs2.1258" TargetMode="External" /><Relationship Type="http://schemas.openxmlformats.org/officeDocument/2006/relationships/hyperlink" Id="rId92" Target="https://doi.org/10.1002/joc.3887" TargetMode="External" /><Relationship Type="http://schemas.openxmlformats.org/officeDocument/2006/relationships/hyperlink" Id="rId173" Target="https://doi.org/10.1002/lol2.10098" TargetMode="External" /><Relationship Type="http://schemas.openxmlformats.org/officeDocument/2006/relationships/hyperlink" Id="rId171" Target="https://doi.org/10.1002/nt.2620020503" TargetMode="External" /><Relationship Type="http://schemas.openxmlformats.org/officeDocument/2006/relationships/hyperlink" Id="rId177" Target="https://doi.org/10.1007/978-0-387-21706-2" TargetMode="External" /><Relationship Type="http://schemas.openxmlformats.org/officeDocument/2006/relationships/hyperlink" Id="rId186" Target="https://doi.org/10.1007/978-0-387-87458-6" TargetMode="External" /><Relationship Type="http://schemas.openxmlformats.org/officeDocument/2006/relationships/hyperlink" Id="rId132" Target="https://doi.org/10.1007/bf02691700" TargetMode="External" /><Relationship Type="http://schemas.openxmlformats.org/officeDocument/2006/relationships/hyperlink" Id="rId110" Target="https://doi.org/10.1007/s00267-005-0079-4" TargetMode="External" /><Relationship Type="http://schemas.openxmlformats.org/officeDocument/2006/relationships/hyperlink" Id="rId88" Target="https://doi.org/10.1007/s12237-019-00619-w" TargetMode="External" /><Relationship Type="http://schemas.openxmlformats.org/officeDocument/2006/relationships/hyperlink" Id="rId184" Target="https://doi.org/10.1016/0304-3770(75)90016-9" TargetMode="External" /><Relationship Type="http://schemas.openxmlformats.org/officeDocument/2006/relationships/hyperlink" Id="rId144" Target="https://doi.org/10.1016/j.dsr2.2023.105321" TargetMode="External" /><Relationship Type="http://schemas.openxmlformats.org/officeDocument/2006/relationships/hyperlink" Id="rId157" Target="https://doi.org/10.1016/j.ecolind.2020.107310" TargetMode="External" /><Relationship Type="http://schemas.openxmlformats.org/officeDocument/2006/relationships/hyperlink" Id="rId112" Target="https://doi.org/10.1016/j.ecss.2014.10.003" TargetMode="External" /><Relationship Type="http://schemas.openxmlformats.org/officeDocument/2006/relationships/hyperlink" Id="rId134" Target="https://doi.org/10.1016/j.ecss.2022.108134" TargetMode="External" /><Relationship Type="http://schemas.openxmlformats.org/officeDocument/2006/relationships/hyperlink" Id="rId104" Target="https://doi.org/10.1016/j.jenvman.2018.01.025" TargetMode="External" /><Relationship Type="http://schemas.openxmlformats.org/officeDocument/2006/relationships/hyperlink" Id="rId108" Target="https://doi.org/10.1016/j.marpolbul.2010.11.017" TargetMode="External" /><Relationship Type="http://schemas.openxmlformats.org/officeDocument/2006/relationships/hyperlink" Id="rId82" Target="https://doi.org/10.1016/j.marpolbul.2022.113598" TargetMode="External" /><Relationship Type="http://schemas.openxmlformats.org/officeDocument/2006/relationships/hyperlink" Id="rId182" Target="https://doi.org/10.1016/j.marpolbul.2023.115043" TargetMode="External" /><Relationship Type="http://schemas.openxmlformats.org/officeDocument/2006/relationships/hyperlink" Id="rId74" Target="https://doi.org/10.1016/j.ocecoaman.2023.106929" TargetMode="External" /><Relationship Type="http://schemas.openxmlformats.org/officeDocument/2006/relationships/hyperlink" Id="rId118" Target="https://doi.org/10.1029/wr018i001p00107" TargetMode="External" /><Relationship Type="http://schemas.openxmlformats.org/officeDocument/2006/relationships/hyperlink" Id="rId146" Target="https://doi.org/10.1038/s41467-018-03732-9" TargetMode="External" /><Relationship Type="http://schemas.openxmlformats.org/officeDocument/2006/relationships/hyperlink" Id="rId116" Target="https://doi.org/10.1073/pnas.2220678120" TargetMode="External" /><Relationship Type="http://schemas.openxmlformats.org/officeDocument/2006/relationships/hyperlink" Id="rId120" Target="https://doi.org/10.1101/sqb.1957.022.01.039" TargetMode="External" /><Relationship Type="http://schemas.openxmlformats.org/officeDocument/2006/relationships/hyperlink" Id="rId98" Target="https://doi.org/10.1111/1365-2664.13169" TargetMode="External" /><Relationship Type="http://schemas.openxmlformats.org/officeDocument/2006/relationships/hyperlink" Id="rId148" Target="https://doi.org/10.1111/gcb.13084" TargetMode="External" /><Relationship Type="http://schemas.openxmlformats.org/officeDocument/2006/relationships/hyperlink" Id="rId175" Target="https://doi.org/10.1146/annurev.es.03.110172.000543" TargetMode="External" /><Relationship Type="http://schemas.openxmlformats.org/officeDocument/2006/relationships/hyperlink" Id="rId160" Target="https://doi.org/10.1353/sgo.2017.0026" TargetMode="External" /><Relationship Type="http://schemas.openxmlformats.org/officeDocument/2006/relationships/hyperlink" Id="rId76" Target="https://doi.org/10.18637/jss.v067.i01" TargetMode="External" /><Relationship Type="http://schemas.openxmlformats.org/officeDocument/2006/relationships/hyperlink" Id="rId86" Target="https://doi.org/10.21105/joss.03485" TargetMode="External" /><Relationship Type="http://schemas.openxmlformats.org/officeDocument/2006/relationships/hyperlink" Id="rId164" Target="https://doi.org/10.21203/rs.3.rs-3528678/v110.1016/j.jenvman.2018.01.025" TargetMode="External" /><Relationship Type="http://schemas.openxmlformats.org/officeDocument/2006/relationships/hyperlink" Id="rId100" Target="https://doi.org/10.2307/1352383" TargetMode="External" /><Relationship Type="http://schemas.openxmlformats.org/officeDocument/2006/relationships/hyperlink" Id="rId140" Target="https://doi.org/10.2307/1932688" TargetMode="External" /><Relationship Type="http://schemas.openxmlformats.org/officeDocument/2006/relationships/hyperlink" Id="rId114" Target="https://doi.org/10.3354/meps11923" TargetMode="External" /><Relationship Type="http://schemas.openxmlformats.org/officeDocument/2006/relationships/hyperlink" Id="rId94" Target="https://doi.org/10.3354/meps147277" TargetMode="External" /><Relationship Type="http://schemas.openxmlformats.org/officeDocument/2006/relationships/hyperlink" Id="rId151" Target="https://doi.org/10.3354/meps322099" TargetMode="External" /><Relationship Type="http://schemas.openxmlformats.org/officeDocument/2006/relationships/hyperlink" Id="rId84" Target="https://doi.org/10.3389/fevo.2023.1070266" TargetMode="External" /><Relationship Type="http://schemas.openxmlformats.org/officeDocument/2006/relationships/hyperlink" Id="rId168" Target="https://doi.org/10.3389/fevo.2023.1134069" TargetMode="External" /><Relationship Type="http://schemas.openxmlformats.org/officeDocument/2006/relationships/hyperlink" Id="rId106" Target="https://doi.org/10.3389/fpls.2021.612947" TargetMode="External" /><Relationship Type="http://schemas.openxmlformats.org/officeDocument/2006/relationships/hyperlink" Id="rId78" Target="https://doi.org/10.5281/zenodo.3648664" TargetMode="External" /><Relationship Type="http://schemas.openxmlformats.org/officeDocument/2006/relationships/hyperlink" Id="rId80" Target="https://doi.org/10.5281/zenodo.4319936" TargetMode="External" /><Relationship Type="http://schemas.openxmlformats.org/officeDocument/2006/relationships/hyperlink" Id="rId138" Target="https://drive.google.com/file/d/1-1Jq9vly5EvVwEp698brlBucXjSMDbNn/view?usp=sharing" TargetMode="External" /><Relationship Type="http://schemas.openxmlformats.org/officeDocument/2006/relationships/hyperlink" Id="rId162" Target="https://drive.google.com/file/d/1BCviGfLykVX-p1tA3b0306deP3pKMagr/view?usp=drivesdk" TargetMode="External" /><Relationship Type="http://schemas.openxmlformats.org/officeDocument/2006/relationships/hyperlink" Id="rId154" Target="https://drive.google.com/file/d/1Hp0l_qtbxp1JxKJoGatdyuANSzQrpL0I/view?usp=drivesdk" TargetMode="External" /><Relationship Type="http://schemas.openxmlformats.org/officeDocument/2006/relationships/hyperlink" Id="rId126" Target="https://drive.google.com/file/d/1KARuSC5fGx05MuT1wiOQFWNXysBokkQl/view?usp=share_link" TargetMode="External" /><Relationship Type="http://schemas.openxmlformats.org/officeDocument/2006/relationships/hyperlink" Id="rId122" Target="https://drive.google.com/file/d/1kZkvuprvsMyN9nPS5PHYvXHyo1KQxKTr/view?usp=drivesdk" TargetMode="External" /><Relationship Type="http://schemas.openxmlformats.org/officeDocument/2006/relationships/hyperlink" Id="rId130" Target="https://drive.google.com/file/d/1sNp3FpjdeOjATZ9nDRRAiXEOqQen9W_p/view?usp=sharing" TargetMode="External" /><Relationship Type="http://schemas.openxmlformats.org/officeDocument/2006/relationships/hyperlink" Id="rId96" Target="https://drive.google.com/file/d/1tUkGW7TRAJ_skWj-UemDVIJnUAsy0ITf/view?usp=drivesdk" TargetMode="External" /><Relationship Type="http://schemas.openxmlformats.org/officeDocument/2006/relationships/hyperlink" Id="rId124"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27" Target="https://wateratlas.usf.edu/" TargetMode="External" /><Relationship Type="http://schemas.openxmlformats.org/officeDocument/2006/relationships/hyperlink" Id="rId142"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0" Target="https://CRAN.R-project.org/package=SPEI" TargetMode="External" /><Relationship Type="http://schemas.openxmlformats.org/officeDocument/2006/relationships/hyperlink" Id="rId102" Target="https://CRAN.R-project.org/package=rnoaa" TargetMode="External" /><Relationship Type="http://schemas.openxmlformats.org/officeDocument/2006/relationships/hyperlink" Id="rId166" Target="https://data-swfwmd.opendata.arcgis.com/datasets/seagrass-in-2022" TargetMode="External" /><Relationship Type="http://schemas.openxmlformats.org/officeDocument/2006/relationships/hyperlink" Id="rId179" Target="https://doi.org/10.1002/ehs2.1258" TargetMode="External" /><Relationship Type="http://schemas.openxmlformats.org/officeDocument/2006/relationships/hyperlink" Id="rId92" Target="https://doi.org/10.1002/joc.3887" TargetMode="External" /><Relationship Type="http://schemas.openxmlformats.org/officeDocument/2006/relationships/hyperlink" Id="rId173" Target="https://doi.org/10.1002/lol2.10098" TargetMode="External" /><Relationship Type="http://schemas.openxmlformats.org/officeDocument/2006/relationships/hyperlink" Id="rId171" Target="https://doi.org/10.1002/nt.2620020503" TargetMode="External" /><Relationship Type="http://schemas.openxmlformats.org/officeDocument/2006/relationships/hyperlink" Id="rId177" Target="https://doi.org/10.1007/978-0-387-21706-2" TargetMode="External" /><Relationship Type="http://schemas.openxmlformats.org/officeDocument/2006/relationships/hyperlink" Id="rId186" Target="https://doi.org/10.1007/978-0-387-87458-6" TargetMode="External" /><Relationship Type="http://schemas.openxmlformats.org/officeDocument/2006/relationships/hyperlink" Id="rId132" Target="https://doi.org/10.1007/bf02691700" TargetMode="External" /><Relationship Type="http://schemas.openxmlformats.org/officeDocument/2006/relationships/hyperlink" Id="rId110" Target="https://doi.org/10.1007/s00267-005-0079-4" TargetMode="External" /><Relationship Type="http://schemas.openxmlformats.org/officeDocument/2006/relationships/hyperlink" Id="rId88" Target="https://doi.org/10.1007/s12237-019-00619-w" TargetMode="External" /><Relationship Type="http://schemas.openxmlformats.org/officeDocument/2006/relationships/hyperlink" Id="rId184" Target="https://doi.org/10.1016/0304-3770(75)90016-9" TargetMode="External" /><Relationship Type="http://schemas.openxmlformats.org/officeDocument/2006/relationships/hyperlink" Id="rId144" Target="https://doi.org/10.1016/j.dsr2.2023.105321" TargetMode="External" /><Relationship Type="http://schemas.openxmlformats.org/officeDocument/2006/relationships/hyperlink" Id="rId157" Target="https://doi.org/10.1016/j.ecolind.2020.107310" TargetMode="External" /><Relationship Type="http://schemas.openxmlformats.org/officeDocument/2006/relationships/hyperlink" Id="rId112" Target="https://doi.org/10.1016/j.ecss.2014.10.003" TargetMode="External" /><Relationship Type="http://schemas.openxmlformats.org/officeDocument/2006/relationships/hyperlink" Id="rId134" Target="https://doi.org/10.1016/j.ecss.2022.108134" TargetMode="External" /><Relationship Type="http://schemas.openxmlformats.org/officeDocument/2006/relationships/hyperlink" Id="rId104" Target="https://doi.org/10.1016/j.jenvman.2018.01.025" TargetMode="External" /><Relationship Type="http://schemas.openxmlformats.org/officeDocument/2006/relationships/hyperlink" Id="rId108" Target="https://doi.org/10.1016/j.marpolbul.2010.11.017" TargetMode="External" /><Relationship Type="http://schemas.openxmlformats.org/officeDocument/2006/relationships/hyperlink" Id="rId82" Target="https://doi.org/10.1016/j.marpolbul.2022.113598" TargetMode="External" /><Relationship Type="http://schemas.openxmlformats.org/officeDocument/2006/relationships/hyperlink" Id="rId182" Target="https://doi.org/10.1016/j.marpolbul.2023.115043" TargetMode="External" /><Relationship Type="http://schemas.openxmlformats.org/officeDocument/2006/relationships/hyperlink" Id="rId74" Target="https://doi.org/10.1016/j.ocecoaman.2023.106929" TargetMode="External" /><Relationship Type="http://schemas.openxmlformats.org/officeDocument/2006/relationships/hyperlink" Id="rId118" Target="https://doi.org/10.1029/wr018i001p00107" TargetMode="External" /><Relationship Type="http://schemas.openxmlformats.org/officeDocument/2006/relationships/hyperlink" Id="rId146" Target="https://doi.org/10.1038/s41467-018-03732-9" TargetMode="External" /><Relationship Type="http://schemas.openxmlformats.org/officeDocument/2006/relationships/hyperlink" Id="rId116" Target="https://doi.org/10.1073/pnas.2220678120" TargetMode="External" /><Relationship Type="http://schemas.openxmlformats.org/officeDocument/2006/relationships/hyperlink" Id="rId120" Target="https://doi.org/10.1101/sqb.1957.022.01.039" TargetMode="External" /><Relationship Type="http://schemas.openxmlformats.org/officeDocument/2006/relationships/hyperlink" Id="rId98" Target="https://doi.org/10.1111/1365-2664.13169" TargetMode="External" /><Relationship Type="http://schemas.openxmlformats.org/officeDocument/2006/relationships/hyperlink" Id="rId148" Target="https://doi.org/10.1111/gcb.13084" TargetMode="External" /><Relationship Type="http://schemas.openxmlformats.org/officeDocument/2006/relationships/hyperlink" Id="rId175" Target="https://doi.org/10.1146/annurev.es.03.110172.000543" TargetMode="External" /><Relationship Type="http://schemas.openxmlformats.org/officeDocument/2006/relationships/hyperlink" Id="rId160" Target="https://doi.org/10.1353/sgo.2017.0026" TargetMode="External" /><Relationship Type="http://schemas.openxmlformats.org/officeDocument/2006/relationships/hyperlink" Id="rId76" Target="https://doi.org/10.18637/jss.v067.i01" TargetMode="External" /><Relationship Type="http://schemas.openxmlformats.org/officeDocument/2006/relationships/hyperlink" Id="rId86" Target="https://doi.org/10.21105/joss.03485" TargetMode="External" /><Relationship Type="http://schemas.openxmlformats.org/officeDocument/2006/relationships/hyperlink" Id="rId164" Target="https://doi.org/10.21203/rs.3.rs-3528678/v110.1016/j.jenvman.2018.01.025" TargetMode="External" /><Relationship Type="http://schemas.openxmlformats.org/officeDocument/2006/relationships/hyperlink" Id="rId100" Target="https://doi.org/10.2307/1352383" TargetMode="External" /><Relationship Type="http://schemas.openxmlformats.org/officeDocument/2006/relationships/hyperlink" Id="rId140" Target="https://doi.org/10.2307/1932688" TargetMode="External" /><Relationship Type="http://schemas.openxmlformats.org/officeDocument/2006/relationships/hyperlink" Id="rId114" Target="https://doi.org/10.3354/meps11923" TargetMode="External" /><Relationship Type="http://schemas.openxmlformats.org/officeDocument/2006/relationships/hyperlink" Id="rId94" Target="https://doi.org/10.3354/meps147277" TargetMode="External" /><Relationship Type="http://schemas.openxmlformats.org/officeDocument/2006/relationships/hyperlink" Id="rId151" Target="https://doi.org/10.3354/meps322099" TargetMode="External" /><Relationship Type="http://schemas.openxmlformats.org/officeDocument/2006/relationships/hyperlink" Id="rId84" Target="https://doi.org/10.3389/fevo.2023.1070266" TargetMode="External" /><Relationship Type="http://schemas.openxmlformats.org/officeDocument/2006/relationships/hyperlink" Id="rId168" Target="https://doi.org/10.3389/fevo.2023.1134069" TargetMode="External" /><Relationship Type="http://schemas.openxmlformats.org/officeDocument/2006/relationships/hyperlink" Id="rId106" Target="https://doi.org/10.3389/fpls.2021.612947" TargetMode="External" /><Relationship Type="http://schemas.openxmlformats.org/officeDocument/2006/relationships/hyperlink" Id="rId78" Target="https://doi.org/10.5281/zenodo.3648664" TargetMode="External" /><Relationship Type="http://schemas.openxmlformats.org/officeDocument/2006/relationships/hyperlink" Id="rId80" Target="https://doi.org/10.5281/zenodo.4319936" TargetMode="External" /><Relationship Type="http://schemas.openxmlformats.org/officeDocument/2006/relationships/hyperlink" Id="rId138" Target="https://drive.google.com/file/d/1-1Jq9vly5EvVwEp698brlBucXjSMDbNn/view?usp=sharing" TargetMode="External" /><Relationship Type="http://schemas.openxmlformats.org/officeDocument/2006/relationships/hyperlink" Id="rId162" Target="https://drive.google.com/file/d/1BCviGfLykVX-p1tA3b0306deP3pKMagr/view?usp=drivesdk" TargetMode="External" /><Relationship Type="http://schemas.openxmlformats.org/officeDocument/2006/relationships/hyperlink" Id="rId154" Target="https://drive.google.com/file/d/1Hp0l_qtbxp1JxKJoGatdyuANSzQrpL0I/view?usp=drivesdk" TargetMode="External" /><Relationship Type="http://schemas.openxmlformats.org/officeDocument/2006/relationships/hyperlink" Id="rId126" Target="https://drive.google.com/file/d/1KARuSC5fGx05MuT1wiOQFWNXysBokkQl/view?usp=share_link" TargetMode="External" /><Relationship Type="http://schemas.openxmlformats.org/officeDocument/2006/relationships/hyperlink" Id="rId122" Target="https://drive.google.com/file/d/1kZkvuprvsMyN9nPS5PHYvXHyo1KQxKTr/view?usp=drivesdk" TargetMode="External" /><Relationship Type="http://schemas.openxmlformats.org/officeDocument/2006/relationships/hyperlink" Id="rId130" Target="https://drive.google.com/file/d/1sNp3FpjdeOjATZ9nDRRAiXEOqQen9W_p/view?usp=sharing" TargetMode="External" /><Relationship Type="http://schemas.openxmlformats.org/officeDocument/2006/relationships/hyperlink" Id="rId96" Target="https://drive.google.com/file/d/1tUkGW7TRAJ_skWj-UemDVIJnUAsy0ITf/view?usp=drivesdk" TargetMode="External" /><Relationship Type="http://schemas.openxmlformats.org/officeDocument/2006/relationships/hyperlink" Id="rId124"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27" Target="https://wateratlas.usf.edu/" TargetMode="External" /><Relationship Type="http://schemas.openxmlformats.org/officeDocument/2006/relationships/hyperlink" Id="rId142"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 Kerry Flaherty-Walia1, Sheila Scolaro1, Maya C Burke1, and Edward T Sherwood1</dc:creator>
  <cp:keywords/>
  <dcterms:created xsi:type="dcterms:W3CDTF">2023-12-05T20:55:16Z</dcterms:created>
  <dcterms:modified xsi:type="dcterms:W3CDTF">2023-12-05T20:55:16Z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