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50.png" ContentType="image/png"/>
  <Override PartName="/word/media/rId42.png" ContentType="image/png"/>
  <Override PartName="/word/media/rId54.png" ContentType="image/png"/>
  <Override PartName="/word/media/rId38.png" ContentType="image/png"/>
  <Override PartName="/word/media/rId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Other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where the latter includes measurements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specifically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Sites with greater than 50% cover of seagrass were identified as</w:t>
      </w:r>
      <w:r>
        <w:t xml:space="preserve"> </w:t>
      </w:r>
      <w:r>
        <w:t xml:space="preserve">“</w:t>
      </w:r>
      <w:r>
        <w:t xml:space="preserve">seagrass</w:t>
      </w:r>
      <w:r>
        <w:t xml:space="preserve">”</w:t>
      </w:r>
      <w:r>
        <w:t xml:space="preserve"> </w:t>
      </w:r>
      <w:r>
        <w:t xml:space="preserve">sites and those less than 50% or bare sediment were identified as</w:t>
      </w:r>
      <w:r>
        <w:t xml:space="preserve"> </w:t>
      </w:r>
      <w:r>
        <w:t xml:space="preserve">“</w:t>
      </w:r>
      <w:r>
        <w:t xml:space="preserve">no seagrass</w:t>
      </w:r>
      <w:r>
        <w:t xml:space="preserve">”</w:t>
      </w:r>
      <w:r>
        <w:t xml:space="preserve"> </w:t>
      </w:r>
      <w:r>
        <w:t xml:space="preserve">sites for comparison with temperature and salinity measurements. Sites exclusively with macroalgae were not included in the analysis. All FIM data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recquest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by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 Millard 2013)</w:t>
      </w:r>
      <w:r>
        <w:t xml:space="preserve">. The change per year was also evaluated for each parameter based on the slope estimates returned by each test. Kendall tests were also used to evaluate changes over time for each month to determine when the trends more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temparerature and salinity, with particular attention on differences between bay segments and the time periods before and after 2016 (pre/post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 a range of values for a single parameter (e.g., minimum and maximum temperatures where a species is typically observed), where reduced growth or mortality is observed outside of these ranges. Because both water temperature and salinity are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in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most often found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the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the response variable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number of days each year that temperature was above or salinity was below a thresold were obtained from the daily GAM predictions. This was done at each of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29"/>
    <w:bookmarkStart w:id="30"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segment(all species). Generalized linear regression models (GLMs) were used to evaluate frequency occurrence in response to the independent variables, where the latter were the stressor metrics for temperature, salinity, both, bay segment, and time period (recovery pre-2016, decline post-2016). Two models wre evaluated, one with the temperature and salinity metrics and another with the both metrics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variable selection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Input data for models for the FIM and PDEM datasets were further subset to include only months from July to November to reduce potential seasonal effects.</w:t>
      </w:r>
    </w:p>
    <w:bookmarkEnd w:id="30"/>
    <w:bookmarkEnd w:id="31"/>
    <w:bookmarkStart w:id="35" w:name="results"/>
    <w:p>
      <w:pPr>
        <w:pStyle w:val="Heading2"/>
      </w:pPr>
      <w:r>
        <w:t xml:space="preserve">3 Results</w:t>
      </w:r>
    </w:p>
    <w:bookmarkStart w:id="32"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2</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4</w:t>
        </w:r>
      </w:hyperlink>
      <w:r>
        <w:t xml:space="preserve">b,</w:t>
      </w:r>
      <w:r>
        <w:t xml:space="preserve"> </w:t>
      </w:r>
      <w:hyperlink w:anchor="fig-kendall">
        <w:r>
          <w:rPr>
            <w:rStyle w:val="Hyperlink"/>
          </w:rPr>
          <w:t xml:space="preserve">4</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2"/>
    <w:bookmarkStart w:id="33"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5</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3"/>
    <w:bookmarkStart w:id="34"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30$^\circ$ 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(p &lt; 0.1), although the shape of the relationship of temperature with time period or salinity with time period did not noticeably change using different condition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between the both metric and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the larger spread of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6</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4"/>
    <w:bookmarkEnd w:id="35"/>
    <w:bookmarkStart w:id="36" w:name="discussion"/>
    <w:p>
      <w:pPr>
        <w:pStyle w:val="Heading2"/>
      </w:pPr>
      <w:r>
        <w:t xml:space="preserve">4 Discussion</w:t>
      </w:r>
    </w:p>
    <w:p>
      <w:pPr>
        <w:pStyle w:val="FirstParagraph"/>
      </w:pPr>
      <w:r>
        <w:t xml:space="preserve">Takehome results: notable temp, salinity changes, some evidence of association with seagrass change. Of the limited evidence, effects of high temp, low salinity may just be additive, no support for interactions. This was shown by the FIM models and lack of significance for the</w:t>
      </w:r>
      <w:r>
        <w:t xml:space="preserve"> </w:t>
      </w:r>
      <w:r>
        <w:t xml:space="preserve">“</w:t>
      </w:r>
      <w:r>
        <w:t xml:space="preserve">both</w:t>
      </w:r>
      <w:r>
        <w:t xml:space="preserve">”</w:t>
      </w:r>
      <w:r>
        <w:t xml:space="preserve"> </w:t>
      </w:r>
      <w:r>
        <w:t xml:space="preserve">EPC model. Also, note that the PDEM data may have had low power, limited spatially (only west side of bay segment) and even shorter time period (supp fig, sal trends support this).</w:t>
      </w:r>
    </w:p>
    <w:p>
      <w:pPr>
        <w:pStyle w:val="BodyText"/>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Role of additional stressors and why they weren’t considered in the model - they’re important but we can also demonstrate that light attenuation has been relatively stable over time, so may not be important to include in the models.</w:t>
      </w:r>
    </w:p>
    <w:p>
      <w:pPr>
        <w:pStyle w:val="BodyText"/>
      </w:pPr>
      <w:r>
        <w:t xml:space="preserve">Issues with thresholds, not definitive and those likely to stress seagrass are potentially not occurring at frequencies sufficient enough to model. Those used herein were chosen statistically. Point is that the temp and sal trends are in a direction such that thresholds that are more likely to stress seagrass are more likely to occur in the future.</w:t>
      </w:r>
    </w:p>
    <w:p>
      <w:pPr>
        <w:pStyle w:val="BodyText"/>
      </w:pPr>
      <w:r>
        <w:t xml:space="preserve">Case for continuous monitoring</w:t>
      </w:r>
    </w:p>
    <w:p>
      <w:pPr>
        <w:pStyle w:val="BodyText"/>
      </w:pPr>
      <w:r>
        <w:t xml:space="preserve">Are we just showing seagrasses are not present because of temperature limitations or if temperature indeed caused a reduction?</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p>
      <w:pPr>
        <w:pStyle w:val="BodyText"/>
      </w:pPr>
      <w:r>
        <w:t xml:space="preserve">OTB is likely at a tipping point…</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6"/>
    <w:bookmarkStart w:id="37" w:name="acknowledgments"/>
    <w:p>
      <w:pPr>
        <w:pStyle w:val="Heading2"/>
      </w:pPr>
      <w:r>
        <w:t xml:space="preserve">5 Acknowledgments</w:t>
      </w:r>
    </w:p>
    <w:bookmarkEnd w:id="37"/>
    <w:bookmarkStart w:id="6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1" w:name="fig-seagrasschg"/>
          <w:p>
            <w:pPr>
              <w:pStyle w:val="Figure"/>
              <w:jc w:val="center"/>
            </w:pPr>
            <w:r>
              <w:drawing>
                <wp:inline>
                  <wp:extent cx="5943600" cy="4457699"/>
                  <wp:effectExtent b="0" l="0" r="0" t="0"/>
                  <wp:docPr descr="" title="" id="39" name="Picture"/>
                  <a:graphic>
                    <a:graphicData uri="http://schemas.openxmlformats.org/drawingml/2006/picture">
                      <pic:pic>
                        <pic:nvPicPr>
                          <pic:cNvPr descr="figs/seagrasschg.png" id="40" name="Picture"/>
                          <pic:cNvPicPr>
                            <a:picLocks noChangeArrowheads="1" noChangeAspect="1"/>
                          </pic:cNvPicPr>
                        </pic:nvPicPr>
                        <pic:blipFill>
                          <a:blip r:embed="rId3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tblPr>
      <w:tblGrid>
        <w:gridCol w:w="7920"/>
      </w:tblGrid>
      <w:tr>
        <w:tc>
          <w:tcPr/>
          <w:bookmarkStart w:id="45" w:name="fig-meteowqraw"/>
          <w:p>
            <w:pPr>
              <w:pStyle w:val="Figure"/>
              <w:jc w:val="center"/>
            </w:pPr>
            <w:r>
              <w:drawing>
                <wp:inline>
                  <wp:extent cx="5943600" cy="6792685"/>
                  <wp:effectExtent b="0" l="0" r="0" t="0"/>
                  <wp:docPr descr="" title="" id="43" name="Picture"/>
                  <a:graphic>
                    <a:graphicData uri="http://schemas.openxmlformats.org/drawingml/2006/picture">
                      <pic:pic>
                        <pic:nvPicPr>
                          <pic:cNvPr descr="figs/meteowqraw.png" id="44" name="Picture"/>
                          <pic:cNvPicPr>
                            <a:picLocks noChangeArrowheads="1" noChangeAspect="1"/>
                          </pic:cNvPicPr>
                        </pic:nvPicPr>
                        <pic:blipFill>
                          <a:blip r:embed="rId42"/>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tblPr>
      <w:tblGrid>
        <w:gridCol w:w="7920"/>
      </w:tblGrid>
      <w:tr>
        <w:tc>
          <w:tcPr/>
          <w:bookmarkStart w:id="49" w:name="fig-concept"/>
          <w:p>
            <w:pPr>
              <w:pStyle w:val="Figure"/>
              <w:jc w:val="center"/>
            </w:pPr>
            <w:r>
              <w:drawing>
                <wp:inline>
                  <wp:extent cx="4905519" cy="5002796"/>
                  <wp:effectExtent b="0" l="0" r="0" t="0"/>
                  <wp:docPr descr="" title="" id="47" name="Picture"/>
                  <a:graphic>
                    <a:graphicData uri="http://schemas.openxmlformats.org/drawingml/2006/picture">
                      <pic:pic>
                        <pic:nvPicPr>
                          <pic:cNvPr descr="figs/concept.png" id="48" name="Picture"/>
                          <pic:cNvPicPr>
                            <a:picLocks noChangeArrowheads="1" noChangeAspect="1"/>
                          </pic:cNvPicPr>
                        </pic:nvPicPr>
                        <pic:blipFill>
                          <a:blip r:embed="rId4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9"/>
        </w:tc>
      </w:tr>
    </w:tbl>
    <w:p>
      <w:r>
        <w:br w:type="page"/>
      </w:r>
    </w:p>
    <w:tbl>
      <w:tblPr>
        <w:tblStyle w:val="Table"/>
        <w:tblW w:type="pct" w:w="5000"/>
        <w:tblLook w:firstRow="0" w:lastRow="0" w:firstColumn="0" w:lastColumn="0" w:noHBand="0" w:noVBand="0" w:val="0000"/>
      </w:tblPr>
      <w:tblGrid>
        <w:gridCol w:w="7920"/>
      </w:tblGrid>
      <w:tr>
        <w:tc>
          <w:tcPr/>
          <w:bookmarkStart w:id="53" w:name="fig-kendall"/>
          <w:p>
            <w:pPr>
              <w:pStyle w:val="Figure"/>
              <w:jc w:val="center"/>
            </w:pPr>
            <w:r>
              <w:drawing>
                <wp:inline>
                  <wp:extent cx="5943600" cy="4379494"/>
                  <wp:effectExtent b="0" l="0" r="0" t="0"/>
                  <wp:docPr descr="" title="" id="51" name="Picture"/>
                  <a:graphic>
                    <a:graphicData uri="http://schemas.openxmlformats.org/drawingml/2006/picture">
                      <pic:pic>
                        <pic:nvPicPr>
                          <pic:cNvPr descr="figs/kendall.png" id="52" name="Picture"/>
                          <pic:cNvPicPr>
                            <a:picLocks noChangeArrowheads="1" noChangeAspect="1"/>
                          </pic:cNvPicPr>
                        </pic:nvPicPr>
                        <pic:blipFill>
                          <a:blip r:embed="rId5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3"/>
        </w:tc>
      </w:tr>
    </w:tbl>
    <w:p>
      <w:r>
        <w:br w:type="page"/>
      </w:r>
    </w:p>
    <w:tbl>
      <w:tblPr>
        <w:tblStyle w:val="Table"/>
        <w:tblW w:type="pct" w:w="5000"/>
        <w:tblLook w:firstRow="0" w:lastRow="0" w:firstColumn="0" w:lastColumn="0" w:noHBand="0" w:noVBand="0" w:val="0000"/>
      </w:tblPr>
      <w:tblGrid>
        <w:gridCol w:w="7920"/>
      </w:tblGrid>
      <w:tr>
        <w:tc>
          <w:tcPr/>
          <w:bookmarkStart w:id="57" w:name="fig-mixeff"/>
          <w:p>
            <w:pPr>
              <w:pStyle w:val="Figure"/>
              <w:jc w:val="center"/>
            </w:pPr>
            <w:r>
              <w:drawing>
                <wp:inline>
                  <wp:extent cx="5943600" cy="5094514"/>
                  <wp:effectExtent b="0" l="0" r="0" t="0"/>
                  <wp:docPr descr="" title="" id="55" name="Picture"/>
                  <a:graphic>
                    <a:graphicData uri="http://schemas.openxmlformats.org/drawingml/2006/picture">
                      <pic:pic>
                        <pic:nvPicPr>
                          <pic:cNvPr descr="figs/mixeff.png" id="56" name="Picture"/>
                          <pic:cNvPicPr>
                            <a:picLocks noChangeArrowheads="1" noChangeAspect="1"/>
                          </pic:cNvPicPr>
                        </pic:nvPicPr>
                        <pic:blipFill>
                          <a:blip r:embed="rId5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tblPr>
      <w:tblGrid>
        <w:gridCol w:w="7920"/>
      </w:tblGrid>
      <w:tr>
        <w:tc>
          <w:tcPr/>
          <w:bookmarkStart w:id="61" w:name="fig-sgmod"/>
          <w:p>
            <w:pPr>
              <w:pStyle w:val="Figure"/>
              <w:jc w:val="center"/>
            </w:pPr>
            <w:r>
              <w:drawing>
                <wp:inline>
                  <wp:extent cx="5943600" cy="5094514"/>
                  <wp:effectExtent b="0" l="0" r="0" t="0"/>
                  <wp:docPr descr="" title="" id="59" name="Picture"/>
                  <a:graphic>
                    <a:graphicData uri="http://schemas.openxmlformats.org/drawingml/2006/picture">
                      <pic:pic>
                        <pic:nvPicPr>
                          <pic:cNvPr descr="figs/sgmods.png" id="60" name="Picture"/>
                          <pic:cNvPicPr>
                            <a:picLocks noChangeArrowheads="1" noChangeAspect="1"/>
                          </pic:cNvPicPr>
                        </pic:nvPicPr>
                        <pic:blipFill>
                          <a:blip r:embed="rId58"/>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1"/>
        </w:tc>
      </w:tr>
    </w:tbl>
    <w:p>
      <w:r>
        <w:br w:type="page"/>
      </w:r>
    </w:p>
    <w:bookmarkEnd w:id="62"/>
    <w:bookmarkStart w:id="67" w:name="tables"/>
    <w:p>
      <w:pPr>
        <w:pStyle w:val="Heading2"/>
      </w:pPr>
      <w:r>
        <w:t xml:space="preserve">Tables</w:t>
      </w:r>
    </w:p>
    <w:bookmarkStart w:id="63"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3"/>
    <w:p>
      <w:r>
        <w:br w:type="page"/>
      </w:r>
    </w:p>
    <w:bookmarkStart w:id="64"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64"/>
    <w:p>
      <w:r>
        <w:br w:type="page"/>
      </w:r>
    </w:p>
    <w:bookmarkStart w:id="65"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65"/>
    <w:p>
      <w:r>
        <w:br w:type="page"/>
      </w:r>
    </w:p>
    <w:bookmarkStart w:id="66"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66"/>
    <w:p>
      <w:r>
        <w:br w:type="page"/>
      </w:r>
    </w:p>
    <w:bookmarkEnd w:id="67"/>
    <w:bookmarkStart w:id="149" w:name="references"/>
    <w:p>
      <w:pPr>
        <w:pStyle w:val="Heading2"/>
      </w:pPr>
      <w:r>
        <w:t xml:space="preserve">References</w:t>
      </w:r>
    </w:p>
    <w:bookmarkStart w:id="148" w:name="refs"/>
    <w:bookmarkStart w:id="69"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68">
        <w:r>
          <w:rPr>
            <w:rStyle w:val="Hyperlink"/>
          </w:rPr>
          <w:t xml:space="preserve">https://doi.org/10.18637/jss.v067.i01</w:t>
        </w:r>
      </w:hyperlink>
      <w:r>
        <w:t xml:space="preserve">.</w:t>
      </w:r>
    </w:p>
    <w:bookmarkEnd w:id="69"/>
    <w:bookmarkStart w:id="71"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70">
        <w:r>
          <w:rPr>
            <w:rStyle w:val="Hyperlink"/>
          </w:rPr>
          <w:t xml:space="preserve">https://doi.org/10.1016/j.marpolbul.2022.113598</w:t>
        </w:r>
      </w:hyperlink>
      <w:r>
        <w:t xml:space="preserve">.</w:t>
      </w:r>
    </w:p>
    <w:bookmarkEnd w:id="71"/>
    <w:bookmarkStart w:id="73"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2">
        <w:r>
          <w:rPr>
            <w:rStyle w:val="Hyperlink"/>
          </w:rPr>
          <w:t xml:space="preserve">https://doi.org/10.3389/fevo.2023.1070266</w:t>
        </w:r>
      </w:hyperlink>
      <w:r>
        <w:t xml:space="preserve">.</w:t>
      </w:r>
    </w:p>
    <w:bookmarkEnd w:id="73"/>
    <w:bookmarkStart w:id="75"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74">
        <w:r>
          <w:rPr>
            <w:rStyle w:val="Hyperlink"/>
          </w:rPr>
          <w:t xml:space="preserve">https://doi.org/10.1007/s12237-019-00619-w</w:t>
        </w:r>
      </w:hyperlink>
      <w:r>
        <w:t xml:space="preserve">.</w:t>
      </w:r>
    </w:p>
    <w:bookmarkEnd w:id="75"/>
    <w:bookmarkStart w:id="77"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76">
        <w:r>
          <w:rPr>
            <w:rStyle w:val="Hyperlink"/>
          </w:rPr>
          <w:t xml:space="preserve">https://doi.org/10.1016/j.scitotenv.2021.149927</w:t>
        </w:r>
      </w:hyperlink>
      <w:r>
        <w:t xml:space="preserve">.</w:t>
      </w:r>
    </w:p>
    <w:bookmarkEnd w:id="77"/>
    <w:bookmarkStart w:id="79"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78">
        <w:r>
          <w:rPr>
            <w:rStyle w:val="Hyperlink"/>
          </w:rPr>
          <w:t xml:space="preserve">https://doi.org/10.21105/joss.03485</w:t>
        </w:r>
      </w:hyperlink>
      <w:r>
        <w:t xml:space="preserve">.</w:t>
      </w:r>
    </w:p>
    <w:bookmarkEnd w:id="79"/>
    <w:bookmarkStart w:id="81"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80">
        <w:r>
          <w:rPr>
            <w:rStyle w:val="Hyperlink"/>
          </w:rPr>
          <w:t xml:space="preserve">https://CRAN.R-project.org/package=SPEI</w:t>
        </w:r>
      </w:hyperlink>
      <w:r>
        <w:t xml:space="preserve">.</w:t>
      </w:r>
    </w:p>
    <w:bookmarkEnd w:id="81"/>
    <w:bookmarkStart w:id="83"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2">
        <w:r>
          <w:rPr>
            <w:rStyle w:val="Hyperlink"/>
          </w:rPr>
          <w:t xml:space="preserve">https://doi.org/10.1002/joc.3887</w:t>
        </w:r>
      </w:hyperlink>
      <w:r>
        <w:t xml:space="preserve">.</w:t>
      </w:r>
    </w:p>
    <w:bookmarkEnd w:id="83"/>
    <w:bookmarkStart w:id="85"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84">
        <w:r>
          <w:rPr>
            <w:rStyle w:val="Hyperlink"/>
          </w:rPr>
          <w:t xml:space="preserve">https://CRAN.R-project.org/package=rnoaa</w:t>
        </w:r>
      </w:hyperlink>
      <w:r>
        <w:t xml:space="preserve">.</w:t>
      </w:r>
    </w:p>
    <w:bookmarkEnd w:id="85"/>
    <w:bookmarkStart w:id="87"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86">
        <w:r>
          <w:rPr>
            <w:rStyle w:val="Hyperlink"/>
          </w:rPr>
          <w:t xml:space="preserve">https://doi.org/10.3389/fpls.2021.612947</w:t>
        </w:r>
      </w:hyperlink>
      <w:r>
        <w:t xml:space="preserve">.</w:t>
      </w:r>
    </w:p>
    <w:bookmarkEnd w:id="87"/>
    <w:bookmarkStart w:id="89"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88">
        <w:r>
          <w:rPr>
            <w:rStyle w:val="Hyperlink"/>
          </w:rPr>
          <w:t xml:space="preserve">https://doi.org/10.1016/j.marpolbul.2010.11.017</w:t>
        </w:r>
      </w:hyperlink>
      <w:r>
        <w:t xml:space="preserve">.</w:t>
      </w:r>
    </w:p>
    <w:bookmarkEnd w:id="89"/>
    <w:bookmarkStart w:id="91"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90">
        <w:r>
          <w:rPr>
            <w:rStyle w:val="Hyperlink"/>
          </w:rPr>
          <w:t xml:space="preserve">https://doi.org/10.1016/j.ecss.2014.10.003</w:t>
        </w:r>
      </w:hyperlink>
      <w:r>
        <w:t xml:space="preserve">.</w:t>
      </w:r>
    </w:p>
    <w:bookmarkEnd w:id="91"/>
    <w:bookmarkStart w:id="93"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2">
        <w:r>
          <w:rPr>
            <w:rStyle w:val="Hyperlink"/>
          </w:rPr>
          <w:t xml:space="preserve">https://doi.org/10.1007/s00267-005-0079-4</w:t>
        </w:r>
      </w:hyperlink>
      <w:r>
        <w:t xml:space="preserve">.</w:t>
      </w:r>
    </w:p>
    <w:bookmarkEnd w:id="93"/>
    <w:bookmarkStart w:id="95"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94">
        <w:r>
          <w:rPr>
            <w:rStyle w:val="Hyperlink"/>
          </w:rPr>
          <w:t xml:space="preserve">https://doi.org/10.1073/pnas.2220678120</w:t>
        </w:r>
      </w:hyperlink>
      <w:r>
        <w:t xml:space="preserve">.</w:t>
      </w:r>
    </w:p>
    <w:bookmarkEnd w:id="95"/>
    <w:bookmarkStart w:id="97"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96">
        <w:r>
          <w:rPr>
            <w:rStyle w:val="Hyperlink"/>
          </w:rPr>
          <w:t xml:space="preserve">https://doi.org/10.1029/wr018i001p00107</w:t>
        </w:r>
      </w:hyperlink>
      <w:r>
        <w:t xml:space="preserve">.</w:t>
      </w:r>
    </w:p>
    <w:bookmarkEnd w:id="97"/>
    <w:bookmarkStart w:id="99"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98">
        <w:r>
          <w:rPr>
            <w:rStyle w:val="Hyperlink"/>
          </w:rPr>
          <w:t xml:space="preserve">https://doi.org/10.1101/sqb.1957.022.01.039</w:t>
        </w:r>
      </w:hyperlink>
      <w:r>
        <w:t xml:space="preserve">.</w:t>
      </w:r>
    </w:p>
    <w:bookmarkEnd w:id="99"/>
    <w:bookmarkStart w:id="101"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100">
        <w:r>
          <w:rPr>
            <w:rStyle w:val="Hyperlink"/>
          </w:rPr>
          <w:t xml:space="preserve">https://drive.google.com/file/d/1KARuSC5fGx05MuT1wiOQFWNXysBokkQl/view?usp=share_link</w:t>
        </w:r>
      </w:hyperlink>
      <w:r>
        <w:t xml:space="preserve">.</w:t>
      </w:r>
    </w:p>
    <w:bookmarkEnd w:id="101"/>
    <w:bookmarkStart w:id="102"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2"/>
    <w:bookmarkStart w:id="103"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03"/>
    <w:bookmarkStart w:id="105"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04">
        <w:r>
          <w:rPr>
            <w:rStyle w:val="Hyperlink"/>
          </w:rPr>
          <w:t xml:space="preserve">https://drive.google.com/file/d/1sNp3FpjdeOjATZ9nDRRAiXEOqQen9W_p/view?usp=sharing</w:t>
        </w:r>
      </w:hyperlink>
      <w:r>
        <w:t xml:space="preserve">.</w:t>
      </w:r>
    </w:p>
    <w:bookmarkEnd w:id="105"/>
    <w:bookmarkStart w:id="107"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06">
        <w:r>
          <w:rPr>
            <w:rStyle w:val="Hyperlink"/>
          </w:rPr>
          <w:t xml:space="preserve">https://doi.org/10.1007/bf02691700</w:t>
        </w:r>
      </w:hyperlink>
      <w:r>
        <w:t xml:space="preserve">.</w:t>
      </w:r>
    </w:p>
    <w:bookmarkEnd w:id="107"/>
    <w:bookmarkStart w:id="108"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08"/>
    <w:bookmarkStart w:id="110"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09">
        <w:r>
          <w:rPr>
            <w:rStyle w:val="Hyperlink"/>
          </w:rPr>
          <w:t xml:space="preserve">https://doi.org/10.3389/fmars.2021.769877</w:t>
        </w:r>
      </w:hyperlink>
      <w:r>
        <w:t xml:space="preserve">.</w:t>
      </w:r>
    </w:p>
    <w:bookmarkEnd w:id="110"/>
    <w:bookmarkStart w:id="112"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11">
        <w:r>
          <w:rPr>
            <w:rStyle w:val="Hyperlink"/>
          </w:rPr>
          <w:t xml:space="preserve">https://doi.org/10.2307/1932688</w:t>
        </w:r>
      </w:hyperlink>
      <w:r>
        <w:t xml:space="preserve">.</w:t>
      </w:r>
    </w:p>
    <w:bookmarkEnd w:id="112"/>
    <w:bookmarkStart w:id="114"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13">
        <w:r>
          <w:rPr>
            <w:rStyle w:val="Hyperlink"/>
          </w:rPr>
          <w:t xml:space="preserve">https://drive.google.com/file/d/1-1Jq9vly5EvVwEp698brlBucXjSMDbNn/view?usp=sharing</w:t>
        </w:r>
      </w:hyperlink>
      <w:r>
        <w:t xml:space="preserve">.</w:t>
      </w:r>
    </w:p>
    <w:bookmarkEnd w:id="114"/>
    <w:bookmarkStart w:id="116" w:name="ref-millard13"/>
    <w:p>
      <w:pPr>
        <w:pStyle w:val="Bibliography"/>
      </w:pPr>
      <w:r>
        <w:t xml:space="preserve">Millard, Steven P. 2013.</w:t>
      </w:r>
      <w:r>
        <w:t xml:space="preserve"> </w:t>
      </w:r>
      <w:r>
        <w:rPr>
          <w:iCs/>
          <w:i/>
        </w:rPr>
        <w:t xml:space="preserve">EnvStats: An r Package for Environmental Statistics</w:t>
      </w:r>
      <w:r>
        <w:t xml:space="preserve">. New York: Springer.</w:t>
      </w:r>
      <w:r>
        <w:t xml:space="preserve"> </w:t>
      </w:r>
      <w:hyperlink r:id="rId115">
        <w:r>
          <w:rPr>
            <w:rStyle w:val="Hyperlink"/>
          </w:rPr>
          <w:t xml:space="preserve">https://www.springer.com</w:t>
        </w:r>
      </w:hyperlink>
      <w:r>
        <w:t xml:space="preserve">.</w:t>
      </w:r>
    </w:p>
    <w:bookmarkEnd w:id="116"/>
    <w:bookmarkStart w:id="118"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17">
        <w:r>
          <w:rPr>
            <w:rStyle w:val="Hyperlink"/>
          </w:rPr>
          <w:t xml:space="preserve">https://doi.org/10.1016/j.dsr2.2023.105321</w:t>
        </w:r>
      </w:hyperlink>
      <w:r>
        <w:t xml:space="preserve">.</w:t>
      </w:r>
    </w:p>
    <w:bookmarkEnd w:id="118"/>
    <w:bookmarkStart w:id="119"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19"/>
    <w:bookmarkStart w:id="121"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20">
        <w:r>
          <w:rPr>
            <w:rStyle w:val="Hyperlink"/>
          </w:rPr>
          <w:t xml:space="preserve">https://doi.org/10.3354/meps322099</w:t>
        </w:r>
      </w:hyperlink>
      <w:r>
        <w:t xml:space="preserve">.</w:t>
      </w:r>
    </w:p>
    <w:bookmarkEnd w:id="121"/>
    <w:bookmarkStart w:id="123"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2">
        <w:r>
          <w:rPr>
            <w:rStyle w:val="Hyperlink"/>
          </w:rPr>
          <w:t xml:space="preserve">https://drive.google.com/file/d/1Hp0l_qtbxp1JxKJoGatdyuANSzQrpL0I/view?usp=drivesdk</w:t>
        </w:r>
      </w:hyperlink>
      <w:r>
        <w:t xml:space="preserve">.</w:t>
      </w:r>
    </w:p>
    <w:bookmarkEnd w:id="123"/>
    <w:bookmarkStart w:id="124"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24"/>
    <w:bookmarkStart w:id="126"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25">
        <w:r>
          <w:rPr>
            <w:rStyle w:val="Hyperlink"/>
          </w:rPr>
          <w:t xml:space="preserve">https://doi.org/10.1016/j.ecolind.2020.107310</w:t>
        </w:r>
      </w:hyperlink>
      <w:r>
        <w:t xml:space="preserve">.</w:t>
      </w:r>
    </w:p>
    <w:bookmarkEnd w:id="126"/>
    <w:bookmarkStart w:id="128"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27">
        <w:r>
          <w:rPr>
            <w:rStyle w:val="Hyperlink"/>
          </w:rPr>
          <w:t xml:space="preserve">https://doi.org/10.1353/sgo.2017.0026</w:t>
        </w:r>
      </w:hyperlink>
      <w:r>
        <w:t xml:space="preserve">.</w:t>
      </w:r>
    </w:p>
    <w:bookmarkEnd w:id="128"/>
    <w:bookmarkStart w:id="130"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29">
        <w:r>
          <w:rPr>
            <w:rStyle w:val="Hyperlink"/>
          </w:rPr>
          <w:t xml:space="preserve">https://drive.google.com/file/d/1BCviGfLykVX-p1tA3b0306deP3pKMagr/view?usp=drivesdk</w:t>
        </w:r>
      </w:hyperlink>
      <w:r>
        <w:t xml:space="preserve">.</w:t>
      </w:r>
    </w:p>
    <w:bookmarkEnd w:id="130"/>
    <w:bookmarkStart w:id="132" w:name="ref-SWFWMD23"/>
    <w:p>
      <w:pPr>
        <w:pStyle w:val="Bibliography"/>
      </w:pPr>
      <w:r>
        <w:t xml:space="preserve">Southwest Florida Water Management District. 2023.</w:t>
      </w:r>
      <w:r>
        <w:t xml:space="preserve"> </w:t>
      </w:r>
      <w:r>
        <w:t xml:space="preserve">“Seagrass in 2022.”</w:t>
      </w:r>
      <w:r>
        <w:t xml:space="preserve"> </w:t>
      </w:r>
      <w:hyperlink r:id="rId131">
        <w:r>
          <w:rPr>
            <w:rStyle w:val="Hyperlink"/>
          </w:rPr>
          <w:t xml:space="preserve">https://data-swfwmd.opendata.arcgis.com/datasets/seagrass-in-2022</w:t>
        </w:r>
      </w:hyperlink>
      <w:r>
        <w:t xml:space="preserve">.</w:t>
      </w:r>
    </w:p>
    <w:bookmarkEnd w:id="132"/>
    <w:bookmarkStart w:id="134"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33">
        <w:r>
          <w:rPr>
            <w:rStyle w:val="Hyperlink"/>
          </w:rPr>
          <w:t xml:space="preserve">https://doi.org/10.1002/nt.2620020503</w:t>
        </w:r>
      </w:hyperlink>
      <w:r>
        <w:t xml:space="preserve">.</w:t>
      </w:r>
    </w:p>
    <w:bookmarkEnd w:id="134"/>
    <w:bookmarkStart w:id="136"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35">
        <w:r>
          <w:rPr>
            <w:rStyle w:val="Hyperlink"/>
          </w:rPr>
          <w:t xml:space="preserve">https://doi.org/10.1002/lol2.10098</w:t>
        </w:r>
      </w:hyperlink>
      <w:r>
        <w:t xml:space="preserve">.</w:t>
      </w:r>
    </w:p>
    <w:bookmarkEnd w:id="136"/>
    <w:bookmarkStart w:id="138"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37">
        <w:r>
          <w:rPr>
            <w:rStyle w:val="Hyperlink"/>
          </w:rPr>
          <w:t xml:space="preserve">https://doi.org/10.1146/annurev.es.03.110172.000543</w:t>
        </w:r>
      </w:hyperlink>
      <w:r>
        <w:t xml:space="preserve">.</w:t>
      </w:r>
    </w:p>
    <w:bookmarkEnd w:id="138"/>
    <w:bookmarkStart w:id="140"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39">
        <w:r>
          <w:rPr>
            <w:rStyle w:val="Hyperlink"/>
          </w:rPr>
          <w:t xml:space="preserve">https://doi.org/10.1007/978-0-387-21706-2</w:t>
        </w:r>
      </w:hyperlink>
      <w:r>
        <w:t xml:space="preserve">.</w:t>
      </w:r>
    </w:p>
    <w:bookmarkEnd w:id="140"/>
    <w:bookmarkStart w:id="141"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41"/>
    <w:bookmarkStart w:id="143"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42">
        <w:r>
          <w:rPr>
            <w:rStyle w:val="Hyperlink"/>
          </w:rPr>
          <w:t xml:space="preserve">https://doi.org/10.1016/j.marpolbul.2023.115043</w:t>
        </w:r>
      </w:hyperlink>
      <w:r>
        <w:t xml:space="preserve">.</w:t>
      </w:r>
    </w:p>
    <w:bookmarkEnd w:id="143"/>
    <w:bookmarkStart w:id="145"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44">
        <w:r>
          <w:rPr>
            <w:rStyle w:val="Hyperlink"/>
          </w:rPr>
          <w:t xml:space="preserve">https://doi.org/10.1016/0304-3770(75)90016-9</w:t>
        </w:r>
      </w:hyperlink>
      <w:r>
        <w:t xml:space="preserve">.</w:t>
      </w:r>
    </w:p>
    <w:bookmarkEnd w:id="145"/>
    <w:bookmarkStart w:id="147"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46">
        <w:r>
          <w:rPr>
            <w:rStyle w:val="Hyperlink"/>
          </w:rPr>
          <w:t xml:space="preserve">https://doi.org/10.1007/978-0-387-87458-6</w:t>
        </w:r>
      </w:hyperlink>
      <w:r>
        <w:t xml:space="preserve">.</w:t>
      </w:r>
    </w:p>
    <w:bookmarkEnd w:id="147"/>
    <w:bookmarkEnd w:id="148"/>
    <w:bookmarkEnd w:id="149"/>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58" Target="media/rId58.png" /><Relationship Type="http://schemas.openxmlformats.org/officeDocument/2006/relationships/hyperlink" Id="rId80" Target="https://CRAN.R-project.org/package=SPEI" TargetMode="External" /><Relationship Type="http://schemas.openxmlformats.org/officeDocument/2006/relationships/hyperlink" Id="rId84" Target="https://CRAN.R-project.org/package=rnoaa" TargetMode="External" /><Relationship Type="http://schemas.openxmlformats.org/officeDocument/2006/relationships/hyperlink" Id="rId131" Target="https://data-swfwmd.opendata.arcgis.com/datasets/seagrass-in-2022" TargetMode="External" /><Relationship Type="http://schemas.openxmlformats.org/officeDocument/2006/relationships/hyperlink" Id="rId82" Target="https://doi.org/10.1002/joc.3887" TargetMode="External" /><Relationship Type="http://schemas.openxmlformats.org/officeDocument/2006/relationships/hyperlink" Id="rId135" Target="https://doi.org/10.1002/lol2.10098" TargetMode="External" /><Relationship Type="http://schemas.openxmlformats.org/officeDocument/2006/relationships/hyperlink" Id="rId133" Target="https://doi.org/10.1002/nt.2620020503" TargetMode="External" /><Relationship Type="http://schemas.openxmlformats.org/officeDocument/2006/relationships/hyperlink" Id="rId139" Target="https://doi.org/10.1007/978-0-387-21706-2" TargetMode="External" /><Relationship Type="http://schemas.openxmlformats.org/officeDocument/2006/relationships/hyperlink" Id="rId146" Target="https://doi.org/10.1007/978-0-387-87458-6" TargetMode="External" /><Relationship Type="http://schemas.openxmlformats.org/officeDocument/2006/relationships/hyperlink" Id="rId106" Target="https://doi.org/10.1007/bf02691700" TargetMode="External" /><Relationship Type="http://schemas.openxmlformats.org/officeDocument/2006/relationships/hyperlink" Id="rId92" Target="https://doi.org/10.1007/s00267-005-0079-4" TargetMode="External" /><Relationship Type="http://schemas.openxmlformats.org/officeDocument/2006/relationships/hyperlink" Id="rId74" Target="https://doi.org/10.1007/s12237-019-00619-w" TargetMode="External" /><Relationship Type="http://schemas.openxmlformats.org/officeDocument/2006/relationships/hyperlink" Id="rId144" Target="https://doi.org/10.1016/0304-3770(75)90016-9" TargetMode="External" /><Relationship Type="http://schemas.openxmlformats.org/officeDocument/2006/relationships/hyperlink" Id="rId117" Target="https://doi.org/10.1016/j.dsr2.2023.105321" TargetMode="External" /><Relationship Type="http://schemas.openxmlformats.org/officeDocument/2006/relationships/hyperlink" Id="rId125" Target="https://doi.org/10.1016/j.ecolind.2020.107310" TargetMode="External" /><Relationship Type="http://schemas.openxmlformats.org/officeDocument/2006/relationships/hyperlink" Id="rId90" Target="https://doi.org/10.1016/j.ecss.2014.10.003" TargetMode="External" /><Relationship Type="http://schemas.openxmlformats.org/officeDocument/2006/relationships/hyperlink" Id="rId88" Target="https://doi.org/10.1016/j.marpolbul.2010.11.017" TargetMode="External" /><Relationship Type="http://schemas.openxmlformats.org/officeDocument/2006/relationships/hyperlink" Id="rId70" Target="https://doi.org/10.1016/j.marpolbul.2022.113598" TargetMode="External" /><Relationship Type="http://schemas.openxmlformats.org/officeDocument/2006/relationships/hyperlink" Id="rId142" Target="https://doi.org/10.1016/j.marpolbul.2023.115043" TargetMode="External" /><Relationship Type="http://schemas.openxmlformats.org/officeDocument/2006/relationships/hyperlink" Id="rId76" Target="https://doi.org/10.1016/j.scitotenv.2021.149927" TargetMode="External" /><Relationship Type="http://schemas.openxmlformats.org/officeDocument/2006/relationships/hyperlink" Id="rId96" Target="https://doi.org/10.1029/wr018i001p00107" TargetMode="External" /><Relationship Type="http://schemas.openxmlformats.org/officeDocument/2006/relationships/hyperlink" Id="rId94" Target="https://doi.org/10.1073/pnas.2220678120" TargetMode="External" /><Relationship Type="http://schemas.openxmlformats.org/officeDocument/2006/relationships/hyperlink" Id="rId98" Target="https://doi.org/10.1101/sqb.1957.022.01.039" TargetMode="External" /><Relationship Type="http://schemas.openxmlformats.org/officeDocument/2006/relationships/hyperlink" Id="rId137" Target="https://doi.org/10.1146/annurev.es.03.110172.000543" TargetMode="External" /><Relationship Type="http://schemas.openxmlformats.org/officeDocument/2006/relationships/hyperlink" Id="rId127" Target="https://doi.org/10.1353/sgo.2017.0026" TargetMode="External" /><Relationship Type="http://schemas.openxmlformats.org/officeDocument/2006/relationships/hyperlink" Id="rId68" Target="https://doi.org/10.18637/jss.v067.i01" TargetMode="External" /><Relationship Type="http://schemas.openxmlformats.org/officeDocument/2006/relationships/hyperlink" Id="rId78" Target="https://doi.org/10.21105/joss.03485" TargetMode="External" /><Relationship Type="http://schemas.openxmlformats.org/officeDocument/2006/relationships/hyperlink" Id="rId111" Target="https://doi.org/10.2307/1932688" TargetMode="External" /><Relationship Type="http://schemas.openxmlformats.org/officeDocument/2006/relationships/hyperlink" Id="rId120" Target="https://doi.org/10.3354/meps322099" TargetMode="External" /><Relationship Type="http://schemas.openxmlformats.org/officeDocument/2006/relationships/hyperlink" Id="rId72" Target="https://doi.org/10.3389/fevo.2023.1070266" TargetMode="External" /><Relationship Type="http://schemas.openxmlformats.org/officeDocument/2006/relationships/hyperlink" Id="rId109" Target="https://doi.org/10.3389/fmars.2021.769877" TargetMode="External" /><Relationship Type="http://schemas.openxmlformats.org/officeDocument/2006/relationships/hyperlink" Id="rId86" Target="https://doi.org/10.3389/fpls.2021.612947" TargetMode="External" /><Relationship Type="http://schemas.openxmlformats.org/officeDocument/2006/relationships/hyperlink" Id="rId113" Target="https://drive.google.com/file/d/1-1Jq9vly5EvVwEp698brlBucXjSMDbNn/view?usp=sharing" TargetMode="External" /><Relationship Type="http://schemas.openxmlformats.org/officeDocument/2006/relationships/hyperlink" Id="rId129" Target="https://drive.google.com/file/d/1BCviGfLykVX-p1tA3b0306deP3pKMagr/view?usp=drivesdk" TargetMode="External" /><Relationship Type="http://schemas.openxmlformats.org/officeDocument/2006/relationships/hyperlink" Id="rId122" Target="https://drive.google.com/file/d/1Hp0l_qtbxp1JxKJoGatdyuANSzQrpL0I/view?usp=drivesdk" TargetMode="External" /><Relationship Type="http://schemas.openxmlformats.org/officeDocument/2006/relationships/hyperlink" Id="rId100" Target="https://drive.google.com/file/d/1KARuSC5fGx05MuT1wiOQFWNXysBokkQl/view?usp=share_link" TargetMode="External" /><Relationship Type="http://schemas.openxmlformats.org/officeDocument/2006/relationships/hyperlink" Id="rId104"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5"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SPEI" TargetMode="External" /><Relationship Type="http://schemas.openxmlformats.org/officeDocument/2006/relationships/hyperlink" Id="rId84" Target="https://CRAN.R-project.org/package=rnoaa" TargetMode="External" /><Relationship Type="http://schemas.openxmlformats.org/officeDocument/2006/relationships/hyperlink" Id="rId131" Target="https://data-swfwmd.opendata.arcgis.com/datasets/seagrass-in-2022" TargetMode="External" /><Relationship Type="http://schemas.openxmlformats.org/officeDocument/2006/relationships/hyperlink" Id="rId82" Target="https://doi.org/10.1002/joc.3887" TargetMode="External" /><Relationship Type="http://schemas.openxmlformats.org/officeDocument/2006/relationships/hyperlink" Id="rId135" Target="https://doi.org/10.1002/lol2.10098" TargetMode="External" /><Relationship Type="http://schemas.openxmlformats.org/officeDocument/2006/relationships/hyperlink" Id="rId133" Target="https://doi.org/10.1002/nt.2620020503" TargetMode="External" /><Relationship Type="http://schemas.openxmlformats.org/officeDocument/2006/relationships/hyperlink" Id="rId139" Target="https://doi.org/10.1007/978-0-387-21706-2" TargetMode="External" /><Relationship Type="http://schemas.openxmlformats.org/officeDocument/2006/relationships/hyperlink" Id="rId146" Target="https://doi.org/10.1007/978-0-387-87458-6" TargetMode="External" /><Relationship Type="http://schemas.openxmlformats.org/officeDocument/2006/relationships/hyperlink" Id="rId106" Target="https://doi.org/10.1007/bf02691700" TargetMode="External" /><Relationship Type="http://schemas.openxmlformats.org/officeDocument/2006/relationships/hyperlink" Id="rId92" Target="https://doi.org/10.1007/s00267-005-0079-4" TargetMode="External" /><Relationship Type="http://schemas.openxmlformats.org/officeDocument/2006/relationships/hyperlink" Id="rId74" Target="https://doi.org/10.1007/s12237-019-00619-w" TargetMode="External" /><Relationship Type="http://schemas.openxmlformats.org/officeDocument/2006/relationships/hyperlink" Id="rId144" Target="https://doi.org/10.1016/0304-3770(75)90016-9" TargetMode="External" /><Relationship Type="http://schemas.openxmlformats.org/officeDocument/2006/relationships/hyperlink" Id="rId117" Target="https://doi.org/10.1016/j.dsr2.2023.105321" TargetMode="External" /><Relationship Type="http://schemas.openxmlformats.org/officeDocument/2006/relationships/hyperlink" Id="rId125" Target="https://doi.org/10.1016/j.ecolind.2020.107310" TargetMode="External" /><Relationship Type="http://schemas.openxmlformats.org/officeDocument/2006/relationships/hyperlink" Id="rId90" Target="https://doi.org/10.1016/j.ecss.2014.10.003" TargetMode="External" /><Relationship Type="http://schemas.openxmlformats.org/officeDocument/2006/relationships/hyperlink" Id="rId88" Target="https://doi.org/10.1016/j.marpolbul.2010.11.017" TargetMode="External" /><Relationship Type="http://schemas.openxmlformats.org/officeDocument/2006/relationships/hyperlink" Id="rId70" Target="https://doi.org/10.1016/j.marpolbul.2022.113598" TargetMode="External" /><Relationship Type="http://schemas.openxmlformats.org/officeDocument/2006/relationships/hyperlink" Id="rId142" Target="https://doi.org/10.1016/j.marpolbul.2023.115043" TargetMode="External" /><Relationship Type="http://schemas.openxmlformats.org/officeDocument/2006/relationships/hyperlink" Id="rId76" Target="https://doi.org/10.1016/j.scitotenv.2021.149927" TargetMode="External" /><Relationship Type="http://schemas.openxmlformats.org/officeDocument/2006/relationships/hyperlink" Id="rId96" Target="https://doi.org/10.1029/wr018i001p00107" TargetMode="External" /><Relationship Type="http://schemas.openxmlformats.org/officeDocument/2006/relationships/hyperlink" Id="rId94" Target="https://doi.org/10.1073/pnas.2220678120" TargetMode="External" /><Relationship Type="http://schemas.openxmlformats.org/officeDocument/2006/relationships/hyperlink" Id="rId98" Target="https://doi.org/10.1101/sqb.1957.022.01.039" TargetMode="External" /><Relationship Type="http://schemas.openxmlformats.org/officeDocument/2006/relationships/hyperlink" Id="rId137" Target="https://doi.org/10.1146/annurev.es.03.110172.000543" TargetMode="External" /><Relationship Type="http://schemas.openxmlformats.org/officeDocument/2006/relationships/hyperlink" Id="rId127" Target="https://doi.org/10.1353/sgo.2017.0026" TargetMode="External" /><Relationship Type="http://schemas.openxmlformats.org/officeDocument/2006/relationships/hyperlink" Id="rId68" Target="https://doi.org/10.18637/jss.v067.i01" TargetMode="External" /><Relationship Type="http://schemas.openxmlformats.org/officeDocument/2006/relationships/hyperlink" Id="rId78" Target="https://doi.org/10.21105/joss.03485" TargetMode="External" /><Relationship Type="http://schemas.openxmlformats.org/officeDocument/2006/relationships/hyperlink" Id="rId111" Target="https://doi.org/10.2307/1932688" TargetMode="External" /><Relationship Type="http://schemas.openxmlformats.org/officeDocument/2006/relationships/hyperlink" Id="rId120" Target="https://doi.org/10.3354/meps322099" TargetMode="External" /><Relationship Type="http://schemas.openxmlformats.org/officeDocument/2006/relationships/hyperlink" Id="rId72" Target="https://doi.org/10.3389/fevo.2023.1070266" TargetMode="External" /><Relationship Type="http://schemas.openxmlformats.org/officeDocument/2006/relationships/hyperlink" Id="rId109" Target="https://doi.org/10.3389/fmars.2021.769877" TargetMode="External" /><Relationship Type="http://schemas.openxmlformats.org/officeDocument/2006/relationships/hyperlink" Id="rId86" Target="https://doi.org/10.3389/fpls.2021.612947" TargetMode="External" /><Relationship Type="http://schemas.openxmlformats.org/officeDocument/2006/relationships/hyperlink" Id="rId113" Target="https://drive.google.com/file/d/1-1Jq9vly5EvVwEp698brlBucXjSMDbNn/view?usp=sharing" TargetMode="External" /><Relationship Type="http://schemas.openxmlformats.org/officeDocument/2006/relationships/hyperlink" Id="rId129" Target="https://drive.google.com/file/d/1BCviGfLykVX-p1tA3b0306deP3pKMagr/view?usp=drivesdk" TargetMode="External" /><Relationship Type="http://schemas.openxmlformats.org/officeDocument/2006/relationships/hyperlink" Id="rId122" Target="https://drive.google.com/file/d/1Hp0l_qtbxp1JxKJoGatdyuANSzQrpL0I/view?usp=drivesdk" TargetMode="External" /><Relationship Type="http://schemas.openxmlformats.org/officeDocument/2006/relationships/hyperlink" Id="rId100" Target="https://drive.google.com/file/d/1KARuSC5fGx05MuT1wiOQFWNXysBokkQl/view?usp=share_link" TargetMode="External" /><Relationship Type="http://schemas.openxmlformats.org/officeDocument/2006/relationships/hyperlink" Id="rId104"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5"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2023-11-08T21:34:42Z</dcterms:created>
  <dcterms:modified xsi:type="dcterms:W3CDTF">2023-11-08T21:34:42Z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