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5.png" ContentType="image/png"/>
  <Override PartName="/word/media/rId49.png" ContentType="image/png"/>
  <Override PartName="/word/media/rId25.png" ContentType="image/png"/>
  <Override PartName="/word/media/rId37.png" ContentType="image/png"/>
  <Override PartName="/word/media/rId33.png" ContentType="image/png"/>
  <Override PartName="/word/media/rId21.png" ContentType="image/png"/>
  <Override PartName="/word/media/rId41.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evidence</w:t>
      </w:r>
      <w:r>
        <w:t xml:space="preserve"> </w:t>
      </w:r>
      <w:r>
        <w:t xml:space="preserve">of</w:t>
      </w:r>
      <w:r>
        <w:t xml:space="preserve"> </w:t>
      </w:r>
      <w:r>
        <w:t xml:space="preserve">climate-related</w:t>
      </w:r>
      <w:r>
        <w:t xml:space="preserve"> </w:t>
      </w:r>
      <w:r>
        <w:t xml:space="preserve">suboptimal</w:t>
      </w:r>
      <w:r>
        <w:t xml:space="preserve"> </w:t>
      </w:r>
      <w:r>
        <w:t xml:space="preserve">conditions</w:t>
      </w:r>
      <w:r>
        <w:t xml:space="preserve"> </w:t>
      </w:r>
      <w:r>
        <w:t xml:space="preserve">for</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Kerry Flaherty-Walia</w:t>
      </w:r>
      <w:r>
        <w:rPr>
          <w:vertAlign w:val="superscript"/>
        </w:rPr>
        <w:t xml:space="preserve">1</w:t>
      </w:r>
      <w:r>
        <w:t xml:space="preserve">,</w:t>
      </w:r>
      <w:r>
        <w:t xml:space="preserve"> </w:t>
      </w:r>
      <w:r>
        <w:t xml:space="preserve">Sheila Scolaro</w:t>
      </w:r>
      <w:r>
        <w:rPr>
          <w:vertAlign w:val="superscript"/>
        </w:rPr>
        <w:t xml:space="preserve">1</w:t>
      </w:r>
      <w:r>
        <w:t xml:space="preserve">,</w:t>
      </w:r>
      <w:r>
        <w:t xml:space="preserve"> </w:t>
      </w:r>
      <w:r>
        <w:t xml:space="preserve">Maya C Burke</w:t>
      </w:r>
      <w:r>
        <w:rPr>
          <w:vertAlign w:val="superscript"/>
        </w:rPr>
        <w:t xml:space="preserve">1</w:t>
      </w:r>
      <w:r>
        <w:t xml:space="preserve">,</w:t>
      </w:r>
      <w:r>
        <w:t xml:space="preserve"> </w:t>
      </w:r>
      <w:r>
        <w:t xml:space="preserve">Bradley T Furman</w:t>
      </w:r>
      <w:r>
        <w:rPr>
          <w:vertAlign w:val="superscript"/>
        </w:rPr>
        <w:t xml:space="preserve">2</w:t>
      </w:r>
      <w:r>
        <w:t xml:space="preserve">,</w:t>
      </w:r>
      <w:r>
        <w:t xml:space="preserve"> </w:t>
      </w:r>
      <w:r>
        <w:t xml:space="preserve">David J Karlen</w:t>
      </w:r>
      <w:r>
        <w:rPr>
          <w:vertAlign w:val="superscript"/>
        </w:rPr>
        <w:t xml:space="preserve">3</w:t>
      </w:r>
      <w:r>
        <w:t xml:space="preserve">,</w:t>
      </w:r>
      <w:r>
        <w:t xml:space="preserve"> </w:t>
      </w:r>
      <w:r>
        <w:t xml:space="preserve">Christopher Pratt</w:t>
      </w:r>
      <w:r>
        <w:rPr>
          <w:vertAlign w:val="superscript"/>
        </w:rPr>
        <w:t xml:space="preserve">3</w:t>
      </w:r>
      <w:r>
        <w:t xml:space="preserve">,</w:t>
      </w:r>
      <w:r>
        <w:t xml:space="preserve"> </w:t>
      </w:r>
      <w:r>
        <w:t xml:space="preserve">Christopher J Anastasiou</w:t>
      </w:r>
      <w:r>
        <w:rPr>
          <w:vertAlign w:val="superscript"/>
        </w:rPr>
        <w:t xml:space="preserve">4</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Florida Fish and Wildlife Conservation Commission, Florida Fish and Wildlife Research Institute, 100 8th Avenue SE, St. Petersburg, FL 33701, USA</w:t>
      </w:r>
      <w:r>
        <w:br/>
      </w:r>
      <w:r>
        <w:rPr>
          <w:vertAlign w:val="superscript"/>
        </w:rPr>
        <w:t xml:space="preserve">3</w:t>
      </w:r>
      <w:r>
        <w:t xml:space="preserve"> </w:t>
      </w:r>
      <w:r>
        <w:t xml:space="preserve">Environmental Protection Commission of Hillsborough County, 3629 Queen Palm Drive, Tampa, FL 33619, USA</w:t>
      </w:r>
      <w:r>
        <w:br/>
      </w:r>
      <w:r>
        <w:rPr>
          <w:vertAlign w:val="superscript"/>
        </w:rPr>
        <w:t xml:space="preserve">4</w:t>
      </w:r>
      <w:r>
        <w:t xml:space="preserve"> </w:t>
      </w:r>
      <w:r>
        <w:t xml:space="preserve">Southwest Florida Water Management District, 7601 US Highway 301 North, Tampa, FL 33637,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53"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4" w:name="fig-suppmeteowqraw"/>
          <w:p>
            <w:pPr>
              <w:pStyle w:val="Compact"/>
              <w:jc w:val="center"/>
            </w:pPr>
            <w:r>
              <w:drawing>
                <wp:inline>
                  <wp:extent cx="5943600" cy="5519057"/>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5519057"/>
                          </a:xfrm>
                          <a:prstGeom prst="rect">
                            <a:avLst/>
                          </a:prstGeom>
                          <a:noFill/>
                          <a:ln w="9525">
                            <a:noFill/>
                            <a:headEnd/>
                            <a:tailEnd/>
                          </a:ln>
                        </pic:spPr>
                      </pic:pic>
                    </a:graphicData>
                  </a:graphic>
                </wp:inline>
              </w:drawing>
            </w:r>
          </w:p>
          <w:p>
            <w:pPr>
              <w:jc w:val="center"/>
            </w:pPr>
            <w:pPr>
              <w:jc w:val="start"/>
              <w:spacing w:before="200"/>
              <w:pStyle w:val="ImageCaption"/>
            </w:pPr>
            <w:r>
              <w:t xml:space="preserve">Fig. 1: Air temperature, precipitation (Jun-Aug), Standard Precipitation Index (SPI), water temperature, and salinity trends from 1998 to 2022. The color shades for water temperature and salinity indicate sampling location and values shown are the averages (95% confidence interval) across all Environmental Protection Commission (EPC) stations in each bay segment and sampling months for each year.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8" w:name="fig-suppfimtrnds"/>
          <w:p>
            <w:pPr>
              <w:pStyle w:val="Compact"/>
              <w:jc w:val="center"/>
            </w:pPr>
            <w:r>
              <w:drawing>
                <wp:inline>
                  <wp:extent cx="5943600" cy="2971800"/>
                  <wp:effectExtent b="0" l="0" r="0" t="0"/>
                  <wp:docPr descr="" title="" id="26" name="Picture"/>
                  <a:graphic>
                    <a:graphicData uri="http://schemas.openxmlformats.org/drawingml/2006/picture">
                      <pic:pic>
                        <pic:nvPicPr>
                          <pic:cNvPr descr="figs/suppfimtrnds.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 2: Bottom water temperature and salinity trends from 1996 to 2021 for stations from the Fisheries Independent Monitoring program. Points show the average (95% confidence interval) across all stations in each bay segment and sampling months for each year. OTB: Old Tampa Bay, HB: Hillsborough Bay, MTB: Middle Tampa Bay, LTB: Lower Tampa Bay.</w:t>
            </w:r>
          </w:p>
          <w:bookmarkEnd w:id="2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fig-supppincotrnds"/>
          <w:p>
            <w:pPr>
              <w:pStyle w:val="Compact"/>
              <w:jc w:val="center"/>
            </w:pPr>
            <w:r>
              <w:drawing>
                <wp:inline>
                  <wp:extent cx="3208421" cy="3208421"/>
                  <wp:effectExtent b="0" l="0" r="0" t="0"/>
                  <wp:docPr descr="" title="" id="30" name="Picture"/>
                  <a:graphic>
                    <a:graphicData uri="http://schemas.openxmlformats.org/drawingml/2006/picture">
                      <pic:pic>
                        <pic:nvPicPr>
                          <pic:cNvPr descr="figs/supppincotrnds.png" id="31" name="Picture"/>
                          <pic:cNvPicPr>
                            <a:picLocks noChangeArrowheads="1" noChangeAspect="1"/>
                          </pic:cNvPicPr>
                        </pic:nvPicPr>
                        <pic:blipFill>
                          <a:blip r:embed="rId29"/>
                          <a:stretch>
                            <a:fillRect/>
                          </a:stretch>
                        </pic:blipFill>
                        <pic:spPr bwMode="auto">
                          <a:xfrm>
                            <a:off x="0" y="0"/>
                            <a:ext cx="3208421" cy="3208421"/>
                          </a:xfrm>
                          <a:prstGeom prst="rect">
                            <a:avLst/>
                          </a:prstGeom>
                          <a:noFill/>
                          <a:ln w="9525">
                            <a:noFill/>
                            <a:headEnd/>
                            <a:tailEnd/>
                          </a:ln>
                        </pic:spPr>
                      </pic:pic>
                    </a:graphicData>
                  </a:graphic>
                </wp:inline>
              </w:drawing>
            </w:r>
          </w:p>
          <w:p>
            <w:pPr>
              <w:jc w:val="center"/>
            </w:pPr>
            <w:pPr>
              <w:jc w:val="start"/>
              <w:spacing w:before="200"/>
              <w:pStyle w:val="ImageCaption"/>
            </w:pPr>
            <w:r>
              <w:t xml:space="preserve">Fig. 3: Bottom water temperature and salinity trends from 2004 to 2022 for stations from the Pinellas County Department of Environmental Management in Old Tampa Bay. Points show the average (95% confidence interval) across all stations in each bay segment and sampling months for each year.</w:t>
            </w:r>
          </w:p>
          <w:bookmarkEnd w:id="32"/>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fig-suppkendall"/>
          <w:p>
            <w:pPr>
              <w:pStyle w:val="Compact"/>
              <w:jc w:val="center"/>
            </w:pPr>
            <w:r>
              <w:drawing>
                <wp:inline>
                  <wp:extent cx="5943600" cy="2815389"/>
                  <wp:effectExtent b="0" l="0" r="0" t="0"/>
                  <wp:docPr descr="" title="" id="34" name="Picture"/>
                  <a:graphic>
                    <a:graphicData uri="http://schemas.openxmlformats.org/drawingml/2006/picture">
                      <pic:pic>
                        <pic:nvPicPr>
                          <pic:cNvPr descr="figs/suppkendall.png" id="35" name="Picture"/>
                          <pic:cNvPicPr>
                            <a:picLocks noChangeArrowheads="1" noChangeAspect="1"/>
                          </pic:cNvPicPr>
                        </pic:nvPicPr>
                        <pic:blipFill>
                          <a:blip r:embed="rId33"/>
                          <a:stretch>
                            <a:fillRect/>
                          </a:stretch>
                        </pic:blipFill>
                        <pic:spPr bwMode="auto">
                          <a:xfrm>
                            <a:off x="0" y="0"/>
                            <a:ext cx="5943600" cy="2815389"/>
                          </a:xfrm>
                          <a:prstGeom prst="rect">
                            <a:avLst/>
                          </a:prstGeom>
                          <a:noFill/>
                          <a:ln w="9525">
                            <a:noFill/>
                            <a:headEnd/>
                            <a:tailEnd/>
                          </a:ln>
                        </pic:spPr>
                      </pic:pic>
                    </a:graphicData>
                  </a:graphic>
                </wp:inline>
              </w:drawing>
            </w:r>
          </w:p>
          <w:p>
            <w:pPr>
              <w:jc w:val="center"/>
            </w:pPr>
            <w:pPr>
              <w:jc w:val="start"/>
              <w:spacing w:before="200"/>
              <w:pStyle w:val="ImageCaption"/>
            </w:pPr>
            <w:r>
              <w:t xml:space="preserve">Fig. 4: Trends from 1998 to 2022 for temperature and salinity measurements at long-term monitoring stations in Tampa Bay. Results for seasonal Kendall tests by station and monitoring location (top or bottom of the water column) are shown in (a) with color and shape corresponding to the estimated annual slope as change per year (yr</w:t>
            </w:r>
            <m:oMath>
              <m:sSup>
                <m:e>
                  <m:r>
                    <m:t>​</m:t>
                  </m:r>
                </m:e>
                <m:sup>
                  <m:r>
                    <m:rPr>
                      <m:sty m:val="p"/>
                    </m:rPr>
                    <m:t>−</m:t>
                  </m:r>
                  <m:r>
                    <m:t>1</m:t>
                  </m:r>
                </m:sup>
              </m:sSup>
            </m:oMath>
            <w:r>
              <w:t xml:space="preserve">). Summarized seasonal trends by month are shown for (b) top and (c) bottom measurements as the percent of stations in each bay segment with significant increasing (temperature) or decreasing (salinity) trends. Bay segment outlines are shown in (a); OTB: Old Tampa Bay, HB: Hillsborough Bay, MTB: Middle Tampa Bay, LTB: Lower Tampa Bay.</w:t>
            </w:r>
          </w:p>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fig-supgamex"/>
          <w:p>
            <w:pPr>
              <w:pStyle w:val="Compact"/>
              <w:jc w:val="center"/>
            </w:pPr>
            <w:r>
              <w:drawing>
                <wp:inline>
                  <wp:extent cx="5504749" cy="4587290"/>
                  <wp:effectExtent b="0" l="0" r="0" t="0"/>
                  <wp:docPr descr="" title="" id="38" name="Picture"/>
                  <a:graphic>
                    <a:graphicData uri="http://schemas.openxmlformats.org/drawingml/2006/picture">
                      <pic:pic>
                        <pic:nvPicPr>
                          <pic:cNvPr descr="figs/suppgamex.png" id="39" name="Picture"/>
                          <pic:cNvPicPr>
                            <a:picLocks noChangeArrowheads="1" noChangeAspect="1"/>
                          </pic:cNvPicPr>
                        </pic:nvPicPr>
                        <pic:blipFill>
                          <a:blip r:embed="rId37"/>
                          <a:stretch>
                            <a:fillRect/>
                          </a:stretch>
                        </pic:blipFill>
                        <pic:spPr bwMode="auto">
                          <a:xfrm>
                            <a:off x="0" y="0"/>
                            <a:ext cx="5504749" cy="4587290"/>
                          </a:xfrm>
                          <a:prstGeom prst="rect">
                            <a:avLst/>
                          </a:prstGeom>
                          <a:noFill/>
                          <a:ln w="9525">
                            <a:noFill/>
                            <a:headEnd/>
                            <a:tailEnd/>
                          </a:ln>
                        </pic:spPr>
                      </pic:pic>
                    </a:graphicData>
                  </a:graphic>
                </wp:inline>
              </w:drawing>
            </w:r>
          </w:p>
          <w:p>
            <w:pPr>
              <w:jc w:val="center"/>
            </w:pPr>
            <w:pPr>
              <w:jc w:val="start"/>
              <w:spacing w:before="200"/>
              <w:pStyle w:val="ImageCaption"/>
            </w:pPr>
            <w:r>
              <w:t xml:space="preserve">Fig. 5: Examples of Generalized Additive Models of bottom water temperature and salinity for station 66 in Old Tampa Bay. Models were fit using a continuous smoothing spline for decimal year. Monthly observations are shown as points and daily predictions from the models as lines.</w:t>
            </w:r>
          </w:p>
          <w:bookmarkEnd w:id="4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4" w:name="fig-suppmixeff"/>
          <w:p>
            <w:pPr>
              <w:pStyle w:val="Compact"/>
              <w:jc w:val="center"/>
            </w:pPr>
            <w:r>
              <w:drawing>
                <wp:inline>
                  <wp:extent cx="5943600" cy="5094514"/>
                  <wp:effectExtent b="0" l="0" r="0" t="0"/>
                  <wp:docPr descr="" title="" id="42" name="Picture"/>
                  <a:graphic>
                    <a:graphicData uri="http://schemas.openxmlformats.org/drawingml/2006/picture">
                      <pic:pic>
                        <pic:nvPicPr>
                          <pic:cNvPr descr="figs/suppmixeff.png" id="43" name="Picture"/>
                          <pic:cNvPicPr>
                            <a:picLocks noChangeArrowheads="1" noChangeAspect="1"/>
                          </pic:cNvPicPr>
                        </pic:nvPicPr>
                        <pic:blipFill>
                          <a:blip r:embed="rId41"/>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t xml:space="preserve">Fig. 6: Example of mixed effects models for the estimated number of days per year that temperature (red) or salinity (blue) were above or below thresholds of 30</w:t>
            </w:r>
            <w:r>
              <w:t xml:space="preserve"> </w:t>
            </w:r>
            <m:oMath>
              <m:sSup>
                <m:e>
                  <m:r>
                    <m:t>​</m:t>
                  </m:r>
                </m:e>
                <m:sup>
                  <m:r>
                    <m:rPr>
                      <m:sty m:val="p"/>
                    </m:rPr>
                    <m:t>∘</m:t>
                  </m:r>
                </m:sup>
              </m:sSup>
            </m:oMath>
            <w:r>
              <w:t xml:space="preserve">C or 25 psu, respectively, from 1988 to 2022. The bottom row (black) shows the number of days when both temperature was above and salinity was below the thresholds. The models included station as a random effect for each bay segment, with grey lines indicating individual station trends, grey points as actual number of days, and thicker lines indicating the overall model fit. Slopes for significant models are shown in the bottom left of each facet. OTB: Old Tampa Bay, HB: Hillsborough Bay, MTB: Middle Tampa Bay, LTB: Lower Tampa Bay.</w:t>
            </w:r>
          </w:p>
          <w:bookmarkEnd w:id="4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8" w:name="fig-suppepcmod1"/>
          <w:p>
            <w:pPr>
              <w:pStyle w:val="Compact"/>
              <w:jc w:val="center"/>
            </w:pPr>
            <w:r>
              <w:drawing>
                <wp:inline>
                  <wp:extent cx="5943600" cy="6792685"/>
                  <wp:effectExtent b="0" l="0" r="0" t="0"/>
                  <wp:docPr descr="" title="" id="46" name="Picture"/>
                  <a:graphic>
                    <a:graphicData uri="http://schemas.openxmlformats.org/drawingml/2006/picture">
                      <pic:pic>
                        <pic:nvPicPr>
                          <pic:cNvPr descr="figs/suppepcmod1.png" id="47" name="Picture"/>
                          <pic:cNvPicPr>
                            <a:picLocks noChangeArrowheads="1" noChangeAspect="1"/>
                          </pic:cNvPicPr>
                        </pic:nvPicPr>
                        <pic:blipFill>
                          <a:blip r:embed="rId45"/>
                          <a:stretch>
                            <a:fillRect/>
                          </a:stretch>
                        </pic:blipFill>
                        <pic:spPr bwMode="auto">
                          <a:xfrm>
                            <a:off x="0" y="0"/>
                            <a:ext cx="5943600" cy="6792685"/>
                          </a:xfrm>
                          <a:prstGeom prst="rect">
                            <a:avLst/>
                          </a:prstGeom>
                          <a:noFill/>
                          <a:ln w="9525">
                            <a:noFill/>
                            <a:headEnd/>
                            <a:tailEnd/>
                          </a:ln>
                        </pic:spPr>
                      </pic:pic>
                    </a:graphicData>
                  </a:graphic>
                </wp:inline>
              </w:drawing>
            </w:r>
          </w:p>
          <w:p>
            <w:pPr>
              <w:jc w:val="center"/>
            </w:pPr>
            <w:pPr>
              <w:jc w:val="start"/>
              <w:spacing w:before="200"/>
              <w:pStyle w:val="ImageCaption"/>
            </w:pPr>
            <w:r>
              <w:t xml:space="preserve">Fig. 7: Partial effects of smoothers by bay segment from a Generalized Additive model used to describe seagrass change relative to year, light attenuation, the number of days each year when temperature was above 30</w:t>
            </w:r>
            <w:r>
              <w:t xml:space="preserve"> </w:t>
            </w:r>
            <m:oMath>
              <m:sSup>
                <m:e>
                  <m:r>
                    <m:t>​</m:t>
                  </m:r>
                </m:e>
                <m:sup>
                  <m:r>
                    <m:rPr>
                      <m:sty m:val="p"/>
                    </m:rPr>
                    <m:t>∘</m:t>
                  </m:r>
                </m:sup>
              </m:sSup>
            </m:oMath>
            <w:r>
              <w:t xml:space="preserve">C, and the number of days each year when salinity was below 25 ppt. The EPC data were used to develop the model. Partial effects describe the modeled association between each predictor and seagrass frequency occurrence after accounting for the effects of the other predictors. The model also included smoothed interaction terms with year (not shown). See Table S7 for additional model fit statistics. OTB: Old Tampa Bay, HB: Hillsborough Bay, MTB: Middle Tampa Bay. n = 75, R.sq. 0.93, Deviance explained 97%</w:t>
            </w:r>
          </w:p>
          <w:bookmarkEnd w:id="4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2" w:name="fig-suppepcmod2"/>
          <w:p>
            <w:pPr>
              <w:pStyle w:val="Compact"/>
              <w:jc w:val="center"/>
            </w:pPr>
            <w:r>
              <w:drawing>
                <wp:inline>
                  <wp:extent cx="5943600" cy="5519057"/>
                  <wp:effectExtent b="0" l="0" r="0" t="0"/>
                  <wp:docPr descr="" title="" id="50" name="Picture"/>
                  <a:graphic>
                    <a:graphicData uri="http://schemas.openxmlformats.org/drawingml/2006/picture">
                      <pic:pic>
                        <pic:nvPicPr>
                          <pic:cNvPr descr="figs/suppepcmod2.png" id="51" name="Picture"/>
                          <pic:cNvPicPr>
                            <a:picLocks noChangeArrowheads="1" noChangeAspect="1"/>
                          </pic:cNvPicPr>
                        </pic:nvPicPr>
                        <pic:blipFill>
                          <a:blip r:embed="rId49"/>
                          <a:stretch>
                            <a:fillRect/>
                          </a:stretch>
                        </pic:blipFill>
                        <pic:spPr bwMode="auto">
                          <a:xfrm>
                            <a:off x="0" y="0"/>
                            <a:ext cx="5943600" cy="5519057"/>
                          </a:xfrm>
                          <a:prstGeom prst="rect">
                            <a:avLst/>
                          </a:prstGeom>
                          <a:noFill/>
                          <a:ln w="9525">
                            <a:noFill/>
                            <a:headEnd/>
                            <a:tailEnd/>
                          </a:ln>
                        </pic:spPr>
                      </pic:pic>
                    </a:graphicData>
                  </a:graphic>
                </wp:inline>
              </w:drawing>
            </w:r>
          </w:p>
          <w:p>
            <w:pPr>
              <w:jc w:val="center"/>
            </w:pPr>
            <w:pPr>
              <w:jc w:val="start"/>
              <w:spacing w:before="200"/>
              <w:pStyle w:val="ImageCaption"/>
            </w:pPr>
            <w:r>
              <w:t xml:space="preserve">Fig. 8: Partial effects of smoothers by bay segment from a Generalized Additive model used to describe seagrass change relative to year, light attenuation, and the number of days each year when both temperature was above 30</w:t>
            </w:r>
            <w:r>
              <w:t xml:space="preserve"> </w:t>
            </w:r>
            <m:oMath>
              <m:sSup>
                <m:e>
                  <m:r>
                    <m:t>​</m:t>
                  </m:r>
                </m:e>
                <m:sup>
                  <m:r>
                    <m:rPr>
                      <m:sty m:val="p"/>
                    </m:rPr>
                    <m:t>∘</m:t>
                  </m:r>
                </m:sup>
              </m:sSup>
            </m:oMath>
            <w:r>
              <w:t xml:space="preserve">C and salinity was below 25 ppt. The EPC data were used to develop the model. Partial effects describe the modeled association between each predictor and seagrass frequency occurrence after accounting for the effects of the other predictors. The model also included smoothed interaction terms with year (not shown). See Table S8 for additional model fit statistics. OTB: Old Tampa Bay, HB: Hillsborough Bay, MTB: Middle Tampa Bay. n = 75, R.sq. 0.93, Deviance explained 97%</w:t>
            </w:r>
          </w:p>
          <w:bookmarkEnd w:id="52"/>
        </w:tc>
      </w:tr>
    </w:tbl>
    <w:p>
      <w:r>
        <w:br w:type="page"/>
      </w:r>
    </w:p>
    <w:bookmarkEnd w:id="53"/>
    <w:bookmarkStart w:id="60" w:name="tables"/>
    <w:p>
      <w:pPr>
        <w:pStyle w:val="Heading2"/>
      </w:pPr>
      <w:r>
        <w:t xml:space="preserve">Tables</w:t>
      </w:r>
    </w:p>
    <w:tbl>
      <w:tblPr>
        <w:tblStyle w:val="Table"/>
        <w:tblW w:type="pct" w:w="5000"/>
        <w:tblLook w:firstRow="0" w:lastRow="0" w:firstColumn="0" w:lastColumn="0" w:noHBand="0" w:noVBand="0" w:val="0000"/>
        <w:jc w:val="start"/>
        <w:tblLayout w:type="fixed"/>
      </w:tblPr>
      <w:tblGrid>
        <w:gridCol w:w="7920"/>
      </w:tblGrid>
      <w:tr>
        <w:tc>
          <w:tcPr/>
          <w:bookmarkStart w:id="54" w:name="tbl-supptempfittab"/>
          <w:p>
            <w:pPr>
              <w:jc w:val="center"/>
            </w:pPr>
            <w:pPr>
              <w:jc w:val="start"/>
              <w:spacing w:before="200"/>
              <w:pStyle w:val="ImageCaption"/>
            </w:pPr>
            <w:r>
              <w:t xml:space="preserve">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2153</w:t>
                  </w:r>
                </w:p>
              </w:tc>
              <w:tc>
                <w:tcPr/>
                <w:p>
                  <w:pPr>
                    <w:pStyle w:val="Compact"/>
                    <w:jc w:val="right"/>
                    <w:jc w:val="center"/>
                  </w:pPr>
                  <w:r>
                    <w:t xml:space="preserve">3.74</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2206</w:t>
                  </w:r>
                </w:p>
              </w:tc>
              <w:tc>
                <w:tcPr/>
                <w:p>
                  <w:pPr>
                    <w:pStyle w:val="Compact"/>
                    <w:jc w:val="right"/>
                    <w:jc w:val="center"/>
                  </w:pPr>
                  <w:r>
                    <w:t xml:space="preserve">4.16</w:t>
                  </w:r>
                </w:p>
              </w:tc>
              <w:tc>
                <w:tcPr/>
                <w:p>
                  <w:pPr>
                    <w:pStyle w:val="Compact"/>
                    <w:jc w:val="right"/>
                    <w:jc w:val="center"/>
                  </w:pPr>
                  <w:r>
                    <w:t xml:space="preserve">0.91</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2177</w:t>
                  </w:r>
                </w:p>
              </w:tc>
              <w:tc>
                <w:tcPr/>
                <w:p>
                  <w:pPr>
                    <w:pStyle w:val="Compact"/>
                    <w:jc w:val="right"/>
                    <w:jc w:val="center"/>
                  </w:pPr>
                  <w:r>
                    <w:t xml:space="preserve">3.83</w:t>
                  </w:r>
                </w:p>
              </w:tc>
              <w:tc>
                <w:tcPr/>
                <w:p>
                  <w:pPr>
                    <w:pStyle w:val="Compact"/>
                    <w:jc w:val="right"/>
                    <w:jc w:val="center"/>
                  </w:pPr>
                  <w:r>
                    <w:t xml:space="preserve">0.92</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2282</w:t>
                  </w:r>
                </w:p>
              </w:tc>
              <w:tc>
                <w:tcPr/>
                <w:p>
                  <w:pPr>
                    <w:pStyle w:val="Compact"/>
                    <w:jc w:val="right"/>
                    <w:jc w:val="center"/>
                  </w:pPr>
                  <w:r>
                    <w:t xml:space="preserve">4.69</w:t>
                  </w:r>
                </w:p>
              </w:tc>
              <w:tc>
                <w:tcPr/>
                <w:p>
                  <w:pPr>
                    <w:pStyle w:val="Compact"/>
                    <w:jc w:val="right"/>
                    <w:jc w:val="center"/>
                  </w:pPr>
                  <w:r>
                    <w:t xml:space="preserve">0.90</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2298</w:t>
                  </w:r>
                </w:p>
              </w:tc>
              <w:tc>
                <w:tcPr/>
                <w:p>
                  <w:pPr>
                    <w:pStyle w:val="Compact"/>
                    <w:jc w:val="right"/>
                    <w:jc w:val="center"/>
                  </w:pPr>
                  <w:r>
                    <w:t xml:space="preserve">6.02</w:t>
                  </w:r>
                </w:p>
              </w:tc>
              <w:tc>
                <w:tcPr/>
                <w:p>
                  <w:pPr>
                    <w:pStyle w:val="Compact"/>
                    <w:jc w:val="right"/>
                    <w:jc w:val="center"/>
                  </w:pPr>
                  <w:r>
                    <w:t xml:space="preserve">0.87</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2243</w:t>
                  </w:r>
                </w:p>
              </w:tc>
              <w:tc>
                <w:tcPr/>
                <w:p>
                  <w:pPr>
                    <w:pStyle w:val="Compact"/>
                    <w:jc w:val="right"/>
                    <w:jc w:val="center"/>
                  </w:pPr>
                  <w:r>
                    <w:t xml:space="preserve">4.28</w:t>
                  </w:r>
                </w:p>
              </w:tc>
              <w:tc>
                <w:tcPr/>
                <w:p>
                  <w:pPr>
                    <w:pStyle w:val="Compact"/>
                    <w:jc w:val="right"/>
                    <w:jc w:val="center"/>
                  </w:pPr>
                  <w:r>
                    <w:t xml:space="preserve">0.91</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2246</w:t>
                  </w:r>
                </w:p>
              </w:tc>
              <w:tc>
                <w:tcPr/>
                <w:p>
                  <w:pPr>
                    <w:pStyle w:val="Compact"/>
                    <w:jc w:val="right"/>
                    <w:jc w:val="center"/>
                  </w:pPr>
                  <w:r>
                    <w:t xml:space="preserve">4.56</w:t>
                  </w:r>
                </w:p>
              </w:tc>
              <w:tc>
                <w:tcPr/>
                <w:p>
                  <w:pPr>
                    <w:pStyle w:val="Compact"/>
                    <w:jc w:val="right"/>
                    <w:jc w:val="center"/>
                  </w:pPr>
                  <w:r>
                    <w:t xml:space="preserve">0.90</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2073</w:t>
                  </w:r>
                </w:p>
              </w:tc>
              <w:tc>
                <w:tcPr/>
                <w:p>
                  <w:pPr>
                    <w:pStyle w:val="Compact"/>
                    <w:jc w:val="right"/>
                    <w:jc w:val="center"/>
                  </w:pPr>
                  <w:r>
                    <w:t xml:space="preserve">3.87</w:t>
                  </w:r>
                </w:p>
              </w:tc>
              <w:tc>
                <w:tcPr/>
                <w:p>
                  <w:pPr>
                    <w:pStyle w:val="Compact"/>
                    <w:jc w:val="right"/>
                    <w:jc w:val="center"/>
                  </w:pPr>
                  <w:r>
                    <w:t xml:space="preserve">0.91</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1937</w:t>
                  </w:r>
                </w:p>
              </w:tc>
              <w:tc>
                <w:tcPr/>
                <w:p>
                  <w:pPr>
                    <w:pStyle w:val="Compact"/>
                    <w:jc w:val="right"/>
                    <w:jc w:val="center"/>
                  </w:pPr>
                  <w:r>
                    <w:t xml:space="preserve">5.51</w:t>
                  </w:r>
                </w:p>
              </w:tc>
              <w:tc>
                <w:tcPr/>
                <w:p>
                  <w:pPr>
                    <w:pStyle w:val="Compact"/>
                    <w:jc w:val="right"/>
                    <w:jc w:val="center"/>
                  </w:pPr>
                  <w:r>
                    <w:t xml:space="preserve">0.88</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2231</w:t>
                  </w:r>
                </w:p>
              </w:tc>
              <w:tc>
                <w:tcPr/>
                <w:p>
                  <w:pPr>
                    <w:pStyle w:val="Compact"/>
                    <w:jc w:val="right"/>
                    <w:jc w:val="center"/>
                  </w:pPr>
                  <w:r>
                    <w:t xml:space="preserve">5.31</w:t>
                  </w:r>
                </w:p>
              </w:tc>
              <w:tc>
                <w:tcPr/>
                <w:p>
                  <w:pPr>
                    <w:pStyle w:val="Compact"/>
                    <w:jc w:val="right"/>
                    <w:jc w:val="center"/>
                  </w:pPr>
                  <w:r>
                    <w:t xml:space="preserve">0.89</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1110</w:t>
                  </w:r>
                </w:p>
              </w:tc>
              <w:tc>
                <w:tcPr/>
                <w:p>
                  <w:pPr>
                    <w:pStyle w:val="Compact"/>
                    <w:jc w:val="right"/>
                    <w:jc w:val="center"/>
                  </w:pPr>
                  <w:r>
                    <w:t xml:space="preserve">5.49</w:t>
                  </w:r>
                </w:p>
              </w:tc>
              <w:tc>
                <w:tcPr/>
                <w:p>
                  <w:pPr>
                    <w:pStyle w:val="Compact"/>
                    <w:jc w:val="right"/>
                    <w:jc w:val="center"/>
                  </w:pPr>
                  <w:r>
                    <w:t xml:space="preserve">0.90</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2110</w:t>
                  </w:r>
                </w:p>
              </w:tc>
              <w:tc>
                <w:tcPr/>
                <w:p>
                  <w:pPr>
                    <w:pStyle w:val="Compact"/>
                    <w:jc w:val="right"/>
                    <w:jc w:val="center"/>
                  </w:pPr>
                  <w:r>
                    <w:t xml:space="preserve">5.03</w:t>
                  </w:r>
                </w:p>
              </w:tc>
              <w:tc>
                <w:tcPr/>
                <w:p>
                  <w:pPr>
                    <w:pStyle w:val="Compact"/>
                    <w:jc w:val="right"/>
                    <w:jc w:val="center"/>
                  </w:pPr>
                  <w:r>
                    <w:t xml:space="preserve">0.88</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2207</w:t>
                  </w:r>
                </w:p>
              </w:tc>
              <w:tc>
                <w:tcPr/>
                <w:p>
                  <w:pPr>
                    <w:pStyle w:val="Compact"/>
                    <w:jc w:val="right"/>
                    <w:jc w:val="center"/>
                  </w:pPr>
                  <w:r>
                    <w:t xml:space="preserve">4.18</w:t>
                  </w:r>
                </w:p>
              </w:tc>
              <w:tc>
                <w:tcPr/>
                <w:p>
                  <w:pPr>
                    <w:pStyle w:val="Compact"/>
                    <w:jc w:val="right"/>
                    <w:jc w:val="center"/>
                  </w:pPr>
                  <w:r>
                    <w:t xml:space="preserve">0.91</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2274</w:t>
                  </w:r>
                </w:p>
              </w:tc>
              <w:tc>
                <w:tcPr/>
                <w:p>
                  <w:pPr>
                    <w:pStyle w:val="Compact"/>
                    <w:jc w:val="right"/>
                    <w:jc w:val="center"/>
                  </w:pPr>
                  <w:r>
                    <w:t xml:space="preserve">4.52</w:t>
                  </w:r>
                </w:p>
              </w:tc>
              <w:tc>
                <w:tcPr/>
                <w:p>
                  <w:pPr>
                    <w:pStyle w:val="Compact"/>
                    <w:jc w:val="right"/>
                    <w:jc w:val="center"/>
                  </w:pPr>
                  <w:r>
                    <w:t xml:space="preserve">0.90</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2185</w:t>
                  </w:r>
                </w:p>
              </w:tc>
              <w:tc>
                <w:tcPr/>
                <w:p>
                  <w:pPr>
                    <w:pStyle w:val="Compact"/>
                    <w:jc w:val="right"/>
                    <w:jc w:val="center"/>
                  </w:pPr>
                  <w:r>
                    <w:t xml:space="preserve">3.98</w:t>
                  </w:r>
                </w:p>
              </w:tc>
              <w:tc>
                <w:tcPr/>
                <w:p>
                  <w:pPr>
                    <w:pStyle w:val="Compact"/>
                    <w:jc w:val="right"/>
                    <w:jc w:val="center"/>
                  </w:pPr>
                  <w:r>
                    <w:t xml:space="preserve">0.92</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2348</w:t>
                  </w:r>
                </w:p>
              </w:tc>
              <w:tc>
                <w:tcPr/>
                <w:p>
                  <w:pPr>
                    <w:pStyle w:val="Compact"/>
                    <w:jc w:val="right"/>
                    <w:jc w:val="center"/>
                  </w:pPr>
                  <w:r>
                    <w:t xml:space="preserve">4.85</w:t>
                  </w:r>
                </w:p>
              </w:tc>
              <w:tc>
                <w:tcPr/>
                <w:p>
                  <w:pPr>
                    <w:pStyle w:val="Compact"/>
                    <w:jc w:val="right"/>
                    <w:jc w:val="center"/>
                  </w:pPr>
                  <w:r>
                    <w:t xml:space="preserve">0.89</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2275</w:t>
                  </w:r>
                </w:p>
              </w:tc>
              <w:tc>
                <w:tcPr/>
                <w:p>
                  <w:pPr>
                    <w:pStyle w:val="Compact"/>
                    <w:jc w:val="right"/>
                    <w:jc w:val="center"/>
                  </w:pPr>
                  <w:r>
                    <w:t xml:space="preserve">4.30</w:t>
                  </w:r>
                </w:p>
              </w:tc>
              <w:tc>
                <w:tcPr/>
                <w:p>
                  <w:pPr>
                    <w:pStyle w:val="Compact"/>
                    <w:jc w:val="right"/>
                    <w:jc w:val="center"/>
                  </w:pPr>
                  <w:r>
                    <w:t xml:space="preserve">0.90</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1288</w:t>
                  </w:r>
                </w:p>
              </w:tc>
              <w:tc>
                <w:tcPr/>
                <w:p>
                  <w:pPr>
                    <w:pStyle w:val="Compact"/>
                    <w:jc w:val="right"/>
                    <w:jc w:val="center"/>
                  </w:pPr>
                  <w:r>
                    <w:t xml:space="preserve">4.49</w:t>
                  </w:r>
                </w:p>
              </w:tc>
              <w:tc>
                <w:tcPr/>
                <w:p>
                  <w:pPr>
                    <w:pStyle w:val="Compact"/>
                    <w:jc w:val="right"/>
                    <w:jc w:val="center"/>
                  </w:pPr>
                  <w:r>
                    <w:t xml:space="preserve">0.90</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1520</w:t>
                  </w:r>
                </w:p>
              </w:tc>
              <w:tc>
                <w:tcPr/>
                <w:p>
                  <w:pPr>
                    <w:pStyle w:val="Compact"/>
                    <w:jc w:val="right"/>
                    <w:jc w:val="center"/>
                  </w:pPr>
                  <w:r>
                    <w:t xml:space="preserve">5.46</w:t>
                  </w:r>
                </w:p>
              </w:tc>
              <w:tc>
                <w:tcPr/>
                <w:p>
                  <w:pPr>
                    <w:pStyle w:val="Compact"/>
                    <w:jc w:val="right"/>
                    <w:jc w:val="center"/>
                  </w:pPr>
                  <w:r>
                    <w:t xml:space="preserve">0.88</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2241</w:t>
                  </w:r>
                </w:p>
              </w:tc>
              <w:tc>
                <w:tcPr/>
                <w:p>
                  <w:pPr>
                    <w:pStyle w:val="Compact"/>
                    <w:jc w:val="right"/>
                    <w:jc w:val="center"/>
                  </w:pPr>
                  <w:r>
                    <w:t xml:space="preserve">4.13</w:t>
                  </w:r>
                </w:p>
              </w:tc>
              <w:tc>
                <w:tcPr/>
                <w:p>
                  <w:pPr>
                    <w:pStyle w:val="Compact"/>
                    <w:jc w:val="right"/>
                    <w:jc w:val="center"/>
                  </w:pPr>
                  <w:r>
                    <w:t xml:space="preserve">0.91</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2260</w:t>
                  </w:r>
                </w:p>
              </w:tc>
              <w:tc>
                <w:tcPr/>
                <w:p>
                  <w:pPr>
                    <w:pStyle w:val="Compact"/>
                    <w:jc w:val="right"/>
                    <w:jc w:val="center"/>
                  </w:pPr>
                  <w:r>
                    <w:t xml:space="preserve">4.20</w:t>
                  </w:r>
                </w:p>
              </w:tc>
              <w:tc>
                <w:tcPr/>
                <w:p>
                  <w:pPr>
                    <w:pStyle w:val="Compact"/>
                    <w:jc w:val="right"/>
                    <w:jc w:val="center"/>
                  </w:pPr>
                  <w:r>
                    <w:t xml:space="preserve">0.91</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1545</w:t>
                  </w:r>
                </w:p>
              </w:tc>
              <w:tc>
                <w:tcPr/>
                <w:p>
                  <w:pPr>
                    <w:pStyle w:val="Compact"/>
                    <w:jc w:val="right"/>
                    <w:jc w:val="center"/>
                  </w:pPr>
                  <w:r>
                    <w:t xml:space="preserve">4.23</w:t>
                  </w:r>
                </w:p>
              </w:tc>
              <w:tc>
                <w:tcPr/>
                <w:p>
                  <w:pPr>
                    <w:pStyle w:val="Compact"/>
                    <w:jc w:val="right"/>
                    <w:jc w:val="center"/>
                  </w:pPr>
                  <w:r>
                    <w:t xml:space="preserve">0.90</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2379</w:t>
                  </w:r>
                </w:p>
              </w:tc>
              <w:tc>
                <w:tcPr/>
                <w:p>
                  <w:pPr>
                    <w:pStyle w:val="Compact"/>
                    <w:jc w:val="right"/>
                    <w:jc w:val="center"/>
                  </w:pPr>
                  <w:r>
                    <w:t xml:space="preserve">5.06</w:t>
                  </w:r>
                </w:p>
              </w:tc>
              <w:tc>
                <w:tcPr/>
                <w:p>
                  <w:pPr>
                    <w:pStyle w:val="Compact"/>
                    <w:jc w:val="right"/>
                    <w:jc w:val="center"/>
                  </w:pPr>
                  <w:r>
                    <w:t xml:space="preserve">0.88</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2318</w:t>
                  </w:r>
                </w:p>
              </w:tc>
              <w:tc>
                <w:tcPr/>
                <w:p>
                  <w:pPr>
                    <w:pStyle w:val="Compact"/>
                    <w:jc w:val="right"/>
                    <w:jc w:val="center"/>
                  </w:pPr>
                  <w:r>
                    <w:t xml:space="preserve">5.05</w:t>
                  </w:r>
                </w:p>
              </w:tc>
              <w:tc>
                <w:tcPr/>
                <w:p>
                  <w:pPr>
                    <w:pStyle w:val="Compact"/>
                    <w:jc w:val="right"/>
                    <w:jc w:val="center"/>
                  </w:pPr>
                  <w:r>
                    <w:t xml:space="preserve">0.89</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2229</w:t>
                  </w:r>
                </w:p>
              </w:tc>
              <w:tc>
                <w:tcPr/>
                <w:p>
                  <w:pPr>
                    <w:pStyle w:val="Compact"/>
                    <w:jc w:val="right"/>
                    <w:jc w:val="center"/>
                  </w:pPr>
                  <w:r>
                    <w:t xml:space="preserve">4.15</w:t>
                  </w:r>
                </w:p>
              </w:tc>
              <w:tc>
                <w:tcPr/>
                <w:p>
                  <w:pPr>
                    <w:pStyle w:val="Compact"/>
                    <w:jc w:val="right"/>
                    <w:jc w:val="center"/>
                  </w:pPr>
                  <w:r>
                    <w:t xml:space="preserve">0.91</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2503</w:t>
                  </w:r>
                </w:p>
              </w:tc>
              <w:tc>
                <w:tcPr/>
                <w:p>
                  <w:pPr>
                    <w:pStyle w:val="Compact"/>
                    <w:jc w:val="right"/>
                    <w:jc w:val="center"/>
                  </w:pPr>
                  <w:r>
                    <w:t xml:space="preserve">6.22</w:t>
                  </w:r>
                </w:p>
              </w:tc>
              <w:tc>
                <w:tcPr/>
                <w:p>
                  <w:pPr>
                    <w:pStyle w:val="Compact"/>
                    <w:jc w:val="right"/>
                    <w:jc w:val="center"/>
                  </w:pPr>
                  <w:r>
                    <w:t xml:space="preserve">0.85</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2217</w:t>
                  </w:r>
                </w:p>
              </w:tc>
              <w:tc>
                <w:tcPr/>
                <w:p>
                  <w:pPr>
                    <w:pStyle w:val="Compact"/>
                    <w:jc w:val="right"/>
                    <w:jc w:val="center"/>
                  </w:pPr>
                  <w:r>
                    <w:t xml:space="preserve">4.53</w:t>
                  </w:r>
                </w:p>
              </w:tc>
              <w:tc>
                <w:tcPr/>
                <w:p>
                  <w:pPr>
                    <w:pStyle w:val="Compact"/>
                    <w:jc w:val="right"/>
                    <w:jc w:val="center"/>
                  </w:pPr>
                  <w:r>
                    <w:t xml:space="preserve">0.90</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2032</w:t>
                  </w:r>
                </w:p>
              </w:tc>
              <w:tc>
                <w:tcPr/>
                <w:p>
                  <w:pPr>
                    <w:pStyle w:val="Compact"/>
                    <w:jc w:val="right"/>
                    <w:jc w:val="center"/>
                  </w:pPr>
                  <w:r>
                    <w:t xml:space="preserve">3.09</w:t>
                  </w:r>
                </w:p>
              </w:tc>
              <w:tc>
                <w:tcPr/>
                <w:p>
                  <w:pPr>
                    <w:pStyle w:val="Compact"/>
                    <w:jc w:val="right"/>
                    <w:jc w:val="center"/>
                  </w:pPr>
                  <w:r>
                    <w:t xml:space="preserve">0.94</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2193</w:t>
                  </w:r>
                </w:p>
              </w:tc>
              <w:tc>
                <w:tcPr/>
                <w:p>
                  <w:pPr>
                    <w:pStyle w:val="Compact"/>
                    <w:jc w:val="right"/>
                    <w:jc w:val="center"/>
                  </w:pPr>
                  <w:r>
                    <w:t xml:space="preserve">3.74</w:t>
                  </w:r>
                </w:p>
              </w:tc>
              <w:tc>
                <w:tcPr/>
                <w:p>
                  <w:pPr>
                    <w:pStyle w:val="Compact"/>
                    <w:jc w:val="right"/>
                    <w:jc w:val="center"/>
                  </w:pPr>
                  <w:r>
                    <w:t xml:space="preserve">0.92</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2074</w:t>
                  </w:r>
                </w:p>
              </w:tc>
              <w:tc>
                <w:tcPr/>
                <w:p>
                  <w:pPr>
                    <w:pStyle w:val="Compact"/>
                    <w:jc w:val="right"/>
                    <w:jc w:val="center"/>
                  </w:pPr>
                  <w:r>
                    <w:t xml:space="preserve">3.39</w:t>
                  </w:r>
                </w:p>
              </w:tc>
              <w:tc>
                <w:tcPr/>
                <w:p>
                  <w:pPr>
                    <w:pStyle w:val="Compact"/>
                    <w:jc w:val="right"/>
                    <w:jc w:val="center"/>
                  </w:pPr>
                  <w:r>
                    <w:t xml:space="preserve">0.94</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2039</w:t>
                  </w:r>
                </w:p>
              </w:tc>
              <w:tc>
                <w:tcPr/>
                <w:p>
                  <w:pPr>
                    <w:pStyle w:val="Compact"/>
                    <w:jc w:val="right"/>
                    <w:jc w:val="center"/>
                  </w:pPr>
                  <w:r>
                    <w:t xml:space="preserve">3.25</w:t>
                  </w:r>
                </w:p>
              </w:tc>
              <w:tc>
                <w:tcPr/>
                <w:p>
                  <w:pPr>
                    <w:pStyle w:val="Compact"/>
                    <w:jc w:val="right"/>
                    <w:jc w:val="center"/>
                  </w:pPr>
                  <w:r>
                    <w:t xml:space="preserve">0.94</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1989</w:t>
                  </w:r>
                </w:p>
              </w:tc>
              <w:tc>
                <w:tcPr/>
                <w:p>
                  <w:pPr>
                    <w:pStyle w:val="Compact"/>
                    <w:jc w:val="right"/>
                    <w:jc w:val="center"/>
                  </w:pPr>
                  <w:r>
                    <w:t xml:space="preserve">3.25</w:t>
                  </w:r>
                </w:p>
              </w:tc>
              <w:tc>
                <w:tcPr/>
                <w:p>
                  <w:pPr>
                    <w:pStyle w:val="Compact"/>
                    <w:jc w:val="right"/>
                    <w:jc w:val="center"/>
                  </w:pPr>
                  <w:r>
                    <w:t xml:space="preserve">0.94</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2015</w:t>
                  </w:r>
                </w:p>
              </w:tc>
              <w:tc>
                <w:tcPr/>
                <w:p>
                  <w:pPr>
                    <w:pStyle w:val="Compact"/>
                    <w:jc w:val="right"/>
                    <w:jc w:val="center"/>
                  </w:pPr>
                  <w:r>
                    <w:t xml:space="preserve">3.07</w:t>
                  </w:r>
                </w:p>
              </w:tc>
              <w:tc>
                <w:tcPr/>
                <w:p>
                  <w:pPr>
                    <w:pStyle w:val="Compact"/>
                    <w:jc w:val="right"/>
                    <w:jc w:val="center"/>
                  </w:pPr>
                  <w:r>
                    <w:t xml:space="preserve">0.94</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2091</w:t>
                  </w:r>
                </w:p>
              </w:tc>
              <w:tc>
                <w:tcPr/>
                <w:p>
                  <w:pPr>
                    <w:pStyle w:val="Compact"/>
                    <w:jc w:val="right"/>
                    <w:jc w:val="center"/>
                  </w:pPr>
                  <w:r>
                    <w:t xml:space="preserve">3.43</w:t>
                  </w:r>
                </w:p>
              </w:tc>
              <w:tc>
                <w:tcPr/>
                <w:p>
                  <w:pPr>
                    <w:pStyle w:val="Compact"/>
                    <w:jc w:val="right"/>
                    <w:jc w:val="center"/>
                  </w:pPr>
                  <w:r>
                    <w:t xml:space="preserve">0.93</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2204</w:t>
                  </w:r>
                </w:p>
              </w:tc>
              <w:tc>
                <w:tcPr/>
                <w:p>
                  <w:pPr>
                    <w:pStyle w:val="Compact"/>
                    <w:jc w:val="right"/>
                    <w:jc w:val="center"/>
                  </w:pPr>
                  <w:r>
                    <w:t xml:space="preserve">3.85</w:t>
                  </w:r>
                </w:p>
              </w:tc>
              <w:tc>
                <w:tcPr/>
                <w:p>
                  <w:pPr>
                    <w:pStyle w:val="Compact"/>
                    <w:jc w:val="right"/>
                    <w:jc w:val="center"/>
                  </w:pPr>
                  <w:r>
                    <w:t xml:space="preserve">0.91</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1958</w:t>
                  </w:r>
                </w:p>
              </w:tc>
              <w:tc>
                <w:tcPr/>
                <w:p>
                  <w:pPr>
                    <w:pStyle w:val="Compact"/>
                    <w:jc w:val="right"/>
                    <w:jc w:val="center"/>
                  </w:pPr>
                  <w:r>
                    <w:t xml:space="preserve">3.17</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2080</w:t>
                  </w:r>
                </w:p>
              </w:tc>
              <w:tc>
                <w:tcPr/>
                <w:p>
                  <w:pPr>
                    <w:pStyle w:val="Compact"/>
                    <w:jc w:val="right"/>
                    <w:jc w:val="center"/>
                  </w:pPr>
                  <w:r>
                    <w:t xml:space="preserve">4.45</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1978</w:t>
                  </w:r>
                </w:p>
              </w:tc>
              <w:tc>
                <w:tcPr/>
                <w:p>
                  <w:pPr>
                    <w:pStyle w:val="Compact"/>
                    <w:jc w:val="right"/>
                    <w:jc w:val="center"/>
                  </w:pPr>
                  <w:r>
                    <w:t xml:space="preserve">3.04</w:t>
                  </w:r>
                </w:p>
              </w:tc>
              <w:tc>
                <w:tcPr/>
                <w:p>
                  <w:pPr>
                    <w:pStyle w:val="Compact"/>
                    <w:jc w:val="right"/>
                    <w:jc w:val="center"/>
                  </w:pPr>
                  <w:r>
                    <w:t xml:space="preserve">0.95</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2380</w:t>
                  </w:r>
                </w:p>
              </w:tc>
              <w:tc>
                <w:tcPr/>
                <w:p>
                  <w:pPr>
                    <w:pStyle w:val="Compact"/>
                    <w:jc w:val="right"/>
                    <w:jc w:val="center"/>
                  </w:pPr>
                  <w:r>
                    <w:t xml:space="preserve">5.19</w:t>
                  </w:r>
                </w:p>
              </w:tc>
              <w:tc>
                <w:tcPr/>
                <w:p>
                  <w:pPr>
                    <w:pStyle w:val="Compact"/>
                    <w:jc w:val="right"/>
                    <w:jc w:val="center"/>
                  </w:pPr>
                  <w:r>
                    <w:t xml:space="preserve">0.89</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2188</w:t>
                  </w:r>
                </w:p>
              </w:tc>
              <w:tc>
                <w:tcPr/>
                <w:p>
                  <w:pPr>
                    <w:pStyle w:val="Compact"/>
                    <w:jc w:val="right"/>
                    <w:jc w:val="center"/>
                  </w:pPr>
                  <w:r>
                    <w:t xml:space="preserve">4.37</w:t>
                  </w:r>
                </w:p>
              </w:tc>
              <w:tc>
                <w:tcPr/>
                <w:p>
                  <w:pPr>
                    <w:pStyle w:val="Compact"/>
                    <w:jc w:val="right"/>
                    <w:jc w:val="center"/>
                  </w:pPr>
                  <w:r>
                    <w:t xml:space="preserve">0.91</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2109</w:t>
                  </w:r>
                </w:p>
              </w:tc>
              <w:tc>
                <w:tcPr/>
                <w:p>
                  <w:pPr>
                    <w:pStyle w:val="Compact"/>
                    <w:jc w:val="right"/>
                    <w:jc w:val="center"/>
                  </w:pPr>
                  <w:r>
                    <w:t xml:space="preserve">3.49</w:t>
                  </w:r>
                </w:p>
              </w:tc>
              <w:tc>
                <w:tcPr/>
                <w:p>
                  <w:pPr>
                    <w:pStyle w:val="Compact"/>
                    <w:jc w:val="right"/>
                    <w:jc w:val="center"/>
                  </w:pPr>
                  <w:r>
                    <w:t xml:space="preserve">0.93</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2019</w:t>
                  </w:r>
                </w:p>
              </w:tc>
              <w:tc>
                <w:tcPr/>
                <w:p>
                  <w:pPr>
                    <w:pStyle w:val="Compact"/>
                    <w:jc w:val="right"/>
                    <w:jc w:val="center"/>
                  </w:pPr>
                  <w:r>
                    <w:t xml:space="preserve">3.18</w:t>
                  </w:r>
                </w:p>
              </w:tc>
              <w:tc>
                <w:tcPr/>
                <w:p>
                  <w:pPr>
                    <w:pStyle w:val="Compact"/>
                    <w:jc w:val="right"/>
                    <w:jc w:val="center"/>
                  </w:pPr>
                  <w:r>
                    <w:t xml:space="preserve">0.94</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2065</w:t>
                  </w:r>
                </w:p>
              </w:tc>
              <w:tc>
                <w:tcPr/>
                <w:p>
                  <w:pPr>
                    <w:pStyle w:val="Compact"/>
                    <w:jc w:val="right"/>
                    <w:jc w:val="center"/>
                  </w:pPr>
                  <w:r>
                    <w:t xml:space="preserve">3.35</w:t>
                  </w:r>
                </w:p>
              </w:tc>
              <w:tc>
                <w:tcPr/>
                <w:p>
                  <w:pPr>
                    <w:pStyle w:val="Compact"/>
                    <w:jc w:val="right"/>
                    <w:jc w:val="center"/>
                  </w:pPr>
                  <w:r>
                    <w:t xml:space="preserve">0.94</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2038</w:t>
                  </w:r>
                </w:p>
              </w:tc>
              <w:tc>
                <w:tcPr/>
                <w:p>
                  <w:pPr>
                    <w:pStyle w:val="Compact"/>
                    <w:jc w:val="right"/>
                    <w:jc w:val="center"/>
                  </w:pPr>
                  <w:r>
                    <w:t xml:space="preserve">3.29</w:t>
                  </w:r>
                </w:p>
              </w:tc>
              <w:tc>
                <w:tcPr/>
                <w:p>
                  <w:pPr>
                    <w:pStyle w:val="Compact"/>
                    <w:jc w:val="right"/>
                    <w:jc w:val="center"/>
                  </w:pPr>
                  <w:r>
                    <w:t xml:space="preserve">0.94</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2042</w:t>
                  </w:r>
                </w:p>
              </w:tc>
              <w:tc>
                <w:tcPr/>
                <w:p>
                  <w:pPr>
                    <w:pStyle w:val="Compact"/>
                    <w:jc w:val="right"/>
                    <w:jc w:val="center"/>
                  </w:pPr>
                  <w:r>
                    <w:t xml:space="preserve">3.29</w:t>
                  </w:r>
                </w:p>
              </w:tc>
              <w:tc>
                <w:tcPr/>
                <w:p>
                  <w:pPr>
                    <w:pStyle w:val="Compact"/>
                    <w:jc w:val="right"/>
                    <w:jc w:val="center"/>
                  </w:pPr>
                  <w:r>
                    <w:t xml:space="preserve">0.94</w:t>
                  </w:r>
                </w:p>
              </w:tc>
            </w:tr>
          </w:tbl>
          <w:bookmarkEnd w:id="54"/>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5" w:name="tbl-suppsalifittab"/>
          <w:p>
            <w:pPr>
              <w:jc w:val="center"/>
            </w:pPr>
            <w:pPr>
              <w:jc w:val="start"/>
              <w:spacing w:before="200"/>
              <w:pStyle w:val="ImageCaption"/>
            </w:pPr>
            <w:r>
              <w:t xml:space="preserve">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1645</w:t>
                  </w:r>
                </w:p>
              </w:tc>
              <w:tc>
                <w:tcPr/>
                <w:p>
                  <w:pPr>
                    <w:pStyle w:val="Compact"/>
                    <w:jc w:val="right"/>
                    <w:jc w:val="center"/>
                  </w:pPr>
                  <w:r>
                    <w:t xml:space="preserve">2.07</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1602</w:t>
                  </w:r>
                </w:p>
              </w:tc>
              <w:tc>
                <w:tcPr/>
                <w:p>
                  <w:pPr>
                    <w:pStyle w:val="Compact"/>
                    <w:jc w:val="right"/>
                    <w:jc w:val="center"/>
                  </w:pPr>
                  <w:r>
                    <w:t xml:space="preserve">1.88</w:t>
                  </w:r>
                </w:p>
              </w:tc>
              <w:tc>
                <w:tcPr/>
                <w:p>
                  <w:pPr>
                    <w:pStyle w:val="Compact"/>
                    <w:jc w:val="right"/>
                    <w:jc w:val="center"/>
                  </w:pPr>
                  <w:r>
                    <w:t xml:space="preserve">0.94</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1571</w:t>
                  </w:r>
                </w:p>
              </w:tc>
              <w:tc>
                <w:tcPr/>
                <w:p>
                  <w:pPr>
                    <w:pStyle w:val="Compact"/>
                    <w:jc w:val="right"/>
                    <w:jc w:val="center"/>
                  </w:pPr>
                  <w:r>
                    <w:t xml:space="preserve">1.75</w:t>
                  </w:r>
                </w:p>
              </w:tc>
              <w:tc>
                <w:tcPr/>
                <w:p>
                  <w:pPr>
                    <w:pStyle w:val="Compact"/>
                    <w:jc w:val="right"/>
                    <w:jc w:val="center"/>
                  </w:pPr>
                  <w:r>
                    <w:t xml:space="preserve">0.94</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1640</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1590</w:t>
                  </w:r>
                </w:p>
              </w:tc>
              <w:tc>
                <w:tcPr/>
                <w:p>
                  <w:pPr>
                    <w:pStyle w:val="Compact"/>
                    <w:jc w:val="right"/>
                    <w:jc w:val="center"/>
                  </w:pPr>
                  <w:r>
                    <w:t xml:space="preserve">2.18</w:t>
                  </w:r>
                </w:p>
              </w:tc>
              <w:tc>
                <w:tcPr/>
                <w:p>
                  <w:pPr>
                    <w:pStyle w:val="Compact"/>
                    <w:jc w:val="right"/>
                    <w:jc w:val="center"/>
                  </w:pPr>
                  <w:r>
                    <w:t xml:space="preserve">0.94</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1616</w:t>
                  </w:r>
                </w:p>
              </w:tc>
              <w:tc>
                <w:tcPr/>
                <w:p>
                  <w:pPr>
                    <w:pStyle w:val="Compact"/>
                    <w:jc w:val="right"/>
                    <w:jc w:val="center"/>
                  </w:pPr>
                  <w:r>
                    <w:t xml:space="preserve">1.81</w:t>
                  </w:r>
                </w:p>
              </w:tc>
              <w:tc>
                <w:tcPr/>
                <w:p>
                  <w:pPr>
                    <w:pStyle w:val="Compact"/>
                    <w:jc w:val="right"/>
                    <w:jc w:val="center"/>
                  </w:pPr>
                  <w:r>
                    <w:t xml:space="preserve">0.94</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1601</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1526</w:t>
                  </w:r>
                </w:p>
              </w:tc>
              <w:tc>
                <w:tcPr/>
                <w:p>
                  <w:pPr>
                    <w:pStyle w:val="Compact"/>
                    <w:jc w:val="right"/>
                    <w:jc w:val="center"/>
                  </w:pPr>
                  <w:r>
                    <w:t xml:space="preserve">1.84</w:t>
                  </w:r>
                </w:p>
              </w:tc>
              <w:tc>
                <w:tcPr/>
                <w:p>
                  <w:pPr>
                    <w:pStyle w:val="Compact"/>
                    <w:jc w:val="right"/>
                    <w:jc w:val="center"/>
                  </w:pPr>
                  <w:r>
                    <w:t xml:space="preserve">0.93</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1339</w:t>
                  </w:r>
                </w:p>
              </w:tc>
              <w:tc>
                <w:tcPr/>
                <w:p>
                  <w:pPr>
                    <w:pStyle w:val="Compact"/>
                    <w:jc w:val="right"/>
                    <w:jc w:val="center"/>
                  </w:pPr>
                  <w:r>
                    <w:t xml:space="preserve">2.05</w:t>
                  </w:r>
                </w:p>
              </w:tc>
              <w:tc>
                <w:tcPr/>
                <w:p>
                  <w:pPr>
                    <w:pStyle w:val="Compact"/>
                    <w:jc w:val="right"/>
                    <w:jc w:val="center"/>
                  </w:pPr>
                  <w:r>
                    <w:t xml:space="preserve">0.95</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1572</w:t>
                  </w:r>
                </w:p>
              </w:tc>
              <w:tc>
                <w:tcPr/>
                <w:p>
                  <w:pPr>
                    <w:pStyle w:val="Compact"/>
                    <w:jc w:val="right"/>
                    <w:jc w:val="center"/>
                  </w:pPr>
                  <w:r>
                    <w:t xml:space="preserve">2.02</w:t>
                  </w:r>
                </w:p>
              </w:tc>
              <w:tc>
                <w:tcPr/>
                <w:p>
                  <w:pPr>
                    <w:pStyle w:val="Compact"/>
                    <w:jc w:val="right"/>
                    <w:jc w:val="center"/>
                  </w:pPr>
                  <w:r>
                    <w:t xml:space="preserve">0.94</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1114</w:t>
                  </w:r>
                </w:p>
              </w:tc>
              <w:tc>
                <w:tcPr/>
                <w:p>
                  <w:pPr>
                    <w:pStyle w:val="Compact"/>
                    <w:jc w:val="right"/>
                    <w:jc w:val="center"/>
                  </w:pPr>
                  <w:r>
                    <w:t xml:space="preserve">5.70</w:t>
                  </w:r>
                </w:p>
              </w:tc>
              <w:tc>
                <w:tcPr/>
                <w:p>
                  <w:pPr>
                    <w:pStyle w:val="Compact"/>
                    <w:jc w:val="right"/>
                    <w:jc w:val="center"/>
                  </w:pPr>
                  <w:r>
                    <w:t xml:space="preserve">0.89</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1404</w:t>
                  </w:r>
                </w:p>
              </w:tc>
              <w:tc>
                <w:tcPr/>
                <w:p>
                  <w:pPr>
                    <w:pStyle w:val="Compact"/>
                    <w:jc w:val="right"/>
                    <w:jc w:val="center"/>
                  </w:pPr>
                  <w:r>
                    <w:t xml:space="preserve">1.75</w:t>
                  </w:r>
                </w:p>
              </w:tc>
              <w:tc>
                <w:tcPr/>
                <w:p>
                  <w:pPr>
                    <w:pStyle w:val="Compact"/>
                    <w:jc w:val="right"/>
                    <w:jc w:val="center"/>
                  </w:pPr>
                  <w:r>
                    <w:t xml:space="preserve">0.95</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1600</w:t>
                  </w:r>
                </w:p>
              </w:tc>
              <w:tc>
                <w:tcPr/>
                <w:p>
                  <w:pPr>
                    <w:pStyle w:val="Compact"/>
                    <w:jc w:val="right"/>
                    <w:jc w:val="center"/>
                  </w:pPr>
                  <w:r>
                    <w:t xml:space="preserve">2.00</w:t>
                  </w:r>
                </w:p>
              </w:tc>
              <w:tc>
                <w:tcPr/>
                <w:p>
                  <w:pPr>
                    <w:pStyle w:val="Compact"/>
                    <w:jc w:val="right"/>
                    <w:jc w:val="center"/>
                  </w:pPr>
                  <w:r>
                    <w:t xml:space="preserve">0.94</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1550</w:t>
                  </w:r>
                </w:p>
              </w:tc>
              <w:tc>
                <w:tcPr/>
                <w:p>
                  <w:pPr>
                    <w:pStyle w:val="Compact"/>
                    <w:jc w:val="right"/>
                    <w:jc w:val="center"/>
                  </w:pPr>
                  <w:r>
                    <w:t xml:space="preserve">1.77</w:t>
                  </w:r>
                </w:p>
              </w:tc>
              <w:tc>
                <w:tcPr/>
                <w:p>
                  <w:pPr>
                    <w:pStyle w:val="Compact"/>
                    <w:jc w:val="right"/>
                    <w:jc w:val="center"/>
                  </w:pPr>
                  <w:r>
                    <w:t xml:space="preserve">0.94</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1725</w:t>
                  </w:r>
                </w:p>
              </w:tc>
              <w:tc>
                <w:tcPr/>
                <w:p>
                  <w:pPr>
                    <w:pStyle w:val="Compact"/>
                    <w:jc w:val="right"/>
                    <w:jc w:val="center"/>
                  </w:pPr>
                  <w:r>
                    <w:t xml:space="preserve">2.22</w:t>
                  </w:r>
                </w:p>
              </w:tc>
              <w:tc>
                <w:tcPr/>
                <w:p>
                  <w:pPr>
                    <w:pStyle w:val="Compact"/>
                    <w:jc w:val="right"/>
                    <w:jc w:val="center"/>
                  </w:pPr>
                  <w:r>
                    <w:t xml:space="preserve">0.91</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2091</w:t>
                  </w:r>
                </w:p>
              </w:tc>
              <w:tc>
                <w:tcPr/>
                <w:p>
                  <w:pPr>
                    <w:pStyle w:val="Compact"/>
                    <w:jc w:val="right"/>
                    <w:jc w:val="center"/>
                  </w:pPr>
                  <w:r>
                    <w:t xml:space="preserve">4.36</w:t>
                  </w:r>
                </w:p>
              </w:tc>
              <w:tc>
                <w:tcPr/>
                <w:p>
                  <w:pPr>
                    <w:pStyle w:val="Compact"/>
                    <w:jc w:val="right"/>
                    <w:jc w:val="center"/>
                  </w:pPr>
                  <w:r>
                    <w:t xml:space="preserve">0.86</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2088</w:t>
                  </w:r>
                </w:p>
              </w:tc>
              <w:tc>
                <w:tcPr/>
                <w:p>
                  <w:pPr>
                    <w:pStyle w:val="Compact"/>
                    <w:jc w:val="right"/>
                    <w:jc w:val="center"/>
                  </w:pPr>
                  <w:r>
                    <w:t xml:space="preserve">4.03</w:t>
                  </w:r>
                </w:p>
              </w:tc>
              <w:tc>
                <w:tcPr/>
                <w:p>
                  <w:pPr>
                    <w:pStyle w:val="Compact"/>
                    <w:jc w:val="right"/>
                    <w:jc w:val="center"/>
                  </w:pPr>
                  <w:r>
                    <w:t xml:space="preserve">0.85</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1446</w:t>
                  </w:r>
                </w:p>
              </w:tc>
              <w:tc>
                <w:tcPr/>
                <w:p>
                  <w:pPr>
                    <w:pStyle w:val="Compact"/>
                    <w:jc w:val="right"/>
                    <w:jc w:val="center"/>
                  </w:pPr>
                  <w:r>
                    <w:t xml:space="preserve">6.74</w:t>
                  </w:r>
                </w:p>
              </w:tc>
              <w:tc>
                <w:tcPr/>
                <w:p>
                  <w:pPr>
                    <w:pStyle w:val="Compact"/>
                    <w:jc w:val="right"/>
                    <w:jc w:val="center"/>
                  </w:pPr>
                  <w:r>
                    <w:t xml:space="preserve">0.82</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1482</w:t>
                  </w:r>
                </w:p>
              </w:tc>
              <w:tc>
                <w:tcPr/>
                <w:p>
                  <w:pPr>
                    <w:pStyle w:val="Compact"/>
                    <w:jc w:val="right"/>
                    <w:jc w:val="center"/>
                  </w:pPr>
                  <w:r>
                    <w:t xml:space="preserve">6.68</w:t>
                  </w:r>
                </w:p>
              </w:tc>
              <w:tc>
                <w:tcPr/>
                <w:p>
                  <w:pPr>
                    <w:pStyle w:val="Compact"/>
                    <w:jc w:val="right"/>
                    <w:jc w:val="center"/>
                  </w:pPr>
                  <w:r>
                    <w:t xml:space="preserve">0.89</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1809</w:t>
                  </w:r>
                </w:p>
              </w:tc>
              <w:tc>
                <w:tcPr/>
                <w:p>
                  <w:pPr>
                    <w:pStyle w:val="Compact"/>
                    <w:jc w:val="right"/>
                    <w:jc w:val="center"/>
                  </w:pPr>
                  <w:r>
                    <w:t xml:space="preserve">2.66</w:t>
                  </w:r>
                </w:p>
              </w:tc>
              <w:tc>
                <w:tcPr/>
                <w:p>
                  <w:pPr>
                    <w:pStyle w:val="Compact"/>
                    <w:jc w:val="right"/>
                    <w:jc w:val="center"/>
                  </w:pPr>
                  <w:r>
                    <w:t xml:space="preserve">0.89</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2026</w:t>
                  </w:r>
                </w:p>
              </w:tc>
              <w:tc>
                <w:tcPr/>
                <w:p>
                  <w:pPr>
                    <w:pStyle w:val="Compact"/>
                    <w:jc w:val="right"/>
                    <w:jc w:val="center"/>
                  </w:pPr>
                  <w:r>
                    <w:t xml:space="preserve">3.33</w:t>
                  </w:r>
                </w:p>
              </w:tc>
              <w:tc>
                <w:tcPr/>
                <w:p>
                  <w:pPr>
                    <w:pStyle w:val="Compact"/>
                    <w:jc w:val="right"/>
                    <w:jc w:val="center"/>
                  </w:pPr>
                  <w:r>
                    <w:t xml:space="preserve">0.82</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1567</w:t>
                  </w:r>
                </w:p>
              </w:tc>
              <w:tc>
                <w:tcPr/>
                <w:p>
                  <w:pPr>
                    <w:pStyle w:val="Compact"/>
                    <w:jc w:val="right"/>
                    <w:jc w:val="center"/>
                  </w:pPr>
                  <w:r>
                    <w:t xml:space="preserve">5.01</w:t>
                  </w:r>
                </w:p>
              </w:tc>
              <w:tc>
                <w:tcPr/>
                <w:p>
                  <w:pPr>
                    <w:pStyle w:val="Compact"/>
                    <w:jc w:val="right"/>
                    <w:jc w:val="center"/>
                  </w:pPr>
                  <w:r>
                    <w:t xml:space="preserve">0.87</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1980</w:t>
                  </w:r>
                </w:p>
              </w:tc>
              <w:tc>
                <w:tcPr/>
                <w:p>
                  <w:pPr>
                    <w:pStyle w:val="Compact"/>
                    <w:jc w:val="right"/>
                    <w:jc w:val="center"/>
                  </w:pPr>
                  <w:r>
                    <w:t xml:space="preserve">3.54</w:t>
                  </w:r>
                </w:p>
              </w:tc>
              <w:tc>
                <w:tcPr/>
                <w:p>
                  <w:pPr>
                    <w:pStyle w:val="Compact"/>
                    <w:jc w:val="right"/>
                    <w:jc w:val="center"/>
                  </w:pPr>
                  <w:r>
                    <w:t xml:space="preserve">0.87</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1895</w:t>
                  </w:r>
                </w:p>
              </w:tc>
              <w:tc>
                <w:tcPr/>
                <w:p>
                  <w:pPr>
                    <w:pStyle w:val="Compact"/>
                    <w:jc w:val="right"/>
                    <w:jc w:val="center"/>
                  </w:pPr>
                  <w:r>
                    <w:t xml:space="preserve">3.35</w:t>
                  </w:r>
                </w:p>
              </w:tc>
              <w:tc>
                <w:tcPr/>
                <w:p>
                  <w:pPr>
                    <w:pStyle w:val="Compact"/>
                    <w:jc w:val="right"/>
                    <w:jc w:val="center"/>
                  </w:pPr>
                  <w:r>
                    <w:t xml:space="preserve">0.87</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1847</w:t>
                  </w:r>
                </w:p>
              </w:tc>
              <w:tc>
                <w:tcPr/>
                <w:p>
                  <w:pPr>
                    <w:pStyle w:val="Compact"/>
                    <w:jc w:val="right"/>
                    <w:jc w:val="center"/>
                  </w:pPr>
                  <w:r>
                    <w:t xml:space="preserve">2.89</w:t>
                  </w:r>
                </w:p>
              </w:tc>
              <w:tc>
                <w:tcPr/>
                <w:p>
                  <w:pPr>
                    <w:pStyle w:val="Compact"/>
                    <w:jc w:val="right"/>
                    <w:jc w:val="center"/>
                  </w:pPr>
                  <w:r>
                    <w:t xml:space="preserve">0.88</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1778</w:t>
                  </w:r>
                </w:p>
              </w:tc>
              <w:tc>
                <w:tcPr/>
                <w:p>
                  <w:pPr>
                    <w:pStyle w:val="Compact"/>
                    <w:jc w:val="right"/>
                    <w:jc w:val="center"/>
                  </w:pPr>
                  <w:r>
                    <w:t xml:space="preserve">2.50</w:t>
                  </w:r>
                </w:p>
              </w:tc>
              <w:tc>
                <w:tcPr/>
                <w:p>
                  <w:pPr>
                    <w:pStyle w:val="Compact"/>
                    <w:jc w:val="right"/>
                    <w:jc w:val="center"/>
                  </w:pPr>
                  <w:r>
                    <w:t xml:space="preserve">0.89</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2344</w:t>
                  </w:r>
                </w:p>
              </w:tc>
              <w:tc>
                <w:tcPr/>
                <w:p>
                  <w:pPr>
                    <w:pStyle w:val="Compact"/>
                    <w:jc w:val="right"/>
                    <w:jc w:val="center"/>
                  </w:pPr>
                  <w:r>
                    <w:t xml:space="preserve">5.31</w:t>
                  </w:r>
                </w:p>
              </w:tc>
              <w:tc>
                <w:tcPr/>
                <w:p>
                  <w:pPr>
                    <w:pStyle w:val="Compact"/>
                    <w:jc w:val="right"/>
                    <w:jc w:val="center"/>
                  </w:pPr>
                  <w:r>
                    <w:t xml:space="preserve">0.68</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1702</w:t>
                  </w:r>
                </w:p>
              </w:tc>
              <w:tc>
                <w:tcPr/>
                <w:p>
                  <w:pPr>
                    <w:pStyle w:val="Compact"/>
                    <w:jc w:val="right"/>
                    <w:jc w:val="center"/>
                  </w:pPr>
                  <w:r>
                    <w:t xml:space="preserve">2.34</w:t>
                  </w:r>
                </w:p>
              </w:tc>
              <w:tc>
                <w:tcPr/>
                <w:p>
                  <w:pPr>
                    <w:pStyle w:val="Compact"/>
                    <w:jc w:val="right"/>
                    <w:jc w:val="center"/>
                  </w:pPr>
                  <w:r>
                    <w:t xml:space="preserve">0.90</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1750</w:t>
                  </w:r>
                </w:p>
              </w:tc>
              <w:tc>
                <w:tcPr/>
                <w:p>
                  <w:pPr>
                    <w:pStyle w:val="Compact"/>
                    <w:jc w:val="right"/>
                    <w:jc w:val="center"/>
                  </w:pPr>
                  <w:r>
                    <w:t xml:space="preserve">2.25</w:t>
                  </w:r>
                </w:p>
              </w:tc>
              <w:tc>
                <w:tcPr/>
                <w:p>
                  <w:pPr>
                    <w:pStyle w:val="Compact"/>
                    <w:jc w:val="right"/>
                    <w:jc w:val="center"/>
                  </w:pPr>
                  <w:r>
                    <w:t xml:space="preserve">0.88</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1553</w:t>
                  </w:r>
                </w:p>
              </w:tc>
              <w:tc>
                <w:tcPr/>
                <w:p>
                  <w:pPr>
                    <w:pStyle w:val="Compact"/>
                    <w:jc w:val="right"/>
                    <w:jc w:val="center"/>
                  </w:pPr>
                  <w:r>
                    <w:t xml:space="preserve">2.60</w:t>
                  </w:r>
                </w:p>
              </w:tc>
              <w:tc>
                <w:tcPr/>
                <w:p>
                  <w:pPr>
                    <w:pStyle w:val="Compact"/>
                    <w:jc w:val="right"/>
                    <w:jc w:val="center"/>
                  </w:pPr>
                  <w:r>
                    <w:t xml:space="preserve">0.90</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1954</w:t>
                  </w:r>
                </w:p>
              </w:tc>
              <w:tc>
                <w:tcPr/>
                <w:p>
                  <w:pPr>
                    <w:pStyle w:val="Compact"/>
                    <w:jc w:val="right"/>
                    <w:jc w:val="center"/>
                  </w:pPr>
                  <w:r>
                    <w:t xml:space="preserve">2.83</w:t>
                  </w:r>
                </w:p>
              </w:tc>
              <w:tc>
                <w:tcPr/>
                <w:p>
                  <w:pPr>
                    <w:pStyle w:val="Compact"/>
                    <w:jc w:val="right"/>
                    <w:jc w:val="center"/>
                  </w:pPr>
                  <w:r>
                    <w:t xml:space="preserve">0.79</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2031</w:t>
                  </w:r>
                </w:p>
              </w:tc>
              <w:tc>
                <w:tcPr/>
                <w:p>
                  <w:pPr>
                    <w:pStyle w:val="Compact"/>
                    <w:jc w:val="right"/>
                    <w:jc w:val="center"/>
                  </w:pPr>
                  <w:r>
                    <w:t xml:space="preserve">3.61</w:t>
                  </w:r>
                </w:p>
              </w:tc>
              <w:tc>
                <w:tcPr/>
                <w:p>
                  <w:pPr>
                    <w:pStyle w:val="Compact"/>
                    <w:jc w:val="right"/>
                    <w:jc w:val="center"/>
                  </w:pPr>
                  <w:r>
                    <w:t xml:space="preserve">0.82</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1789</w:t>
                  </w:r>
                </w:p>
              </w:tc>
              <w:tc>
                <w:tcPr/>
                <w:p>
                  <w:pPr>
                    <w:pStyle w:val="Compact"/>
                    <w:jc w:val="right"/>
                    <w:jc w:val="center"/>
                  </w:pPr>
                  <w:r>
                    <w:t xml:space="preserve">2.49</w:t>
                  </w:r>
                </w:p>
              </w:tc>
              <w:tc>
                <w:tcPr/>
                <w:p>
                  <w:pPr>
                    <w:pStyle w:val="Compact"/>
                    <w:jc w:val="right"/>
                    <w:jc w:val="center"/>
                  </w:pPr>
                  <w:r>
                    <w:t xml:space="preserve">0.87</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1630</w:t>
                  </w:r>
                </w:p>
              </w:tc>
              <w:tc>
                <w:tcPr/>
                <w:p>
                  <w:pPr>
                    <w:pStyle w:val="Compact"/>
                    <w:jc w:val="right"/>
                    <w:jc w:val="center"/>
                  </w:pPr>
                  <w:r>
                    <w:t xml:space="preserve">2.06</w:t>
                  </w:r>
                </w:p>
              </w:tc>
              <w:tc>
                <w:tcPr/>
                <w:p>
                  <w:pPr>
                    <w:pStyle w:val="Compact"/>
                    <w:jc w:val="right"/>
                    <w:jc w:val="center"/>
                  </w:pPr>
                  <w:r>
                    <w:t xml:space="preserve">0.92</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1920</w:t>
                  </w:r>
                </w:p>
              </w:tc>
              <w:tc>
                <w:tcPr/>
                <w:p>
                  <w:pPr>
                    <w:pStyle w:val="Compact"/>
                    <w:jc w:val="right"/>
                    <w:jc w:val="center"/>
                  </w:pPr>
                  <w:r>
                    <w:t xml:space="preserve">2.93</w:t>
                  </w:r>
                </w:p>
              </w:tc>
              <w:tc>
                <w:tcPr/>
                <w:p>
                  <w:pPr>
                    <w:pStyle w:val="Compact"/>
                    <w:jc w:val="right"/>
                    <w:jc w:val="center"/>
                  </w:pPr>
                  <w:r>
                    <w:t xml:space="preserve">0.85</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1409</w:t>
                  </w:r>
                </w:p>
              </w:tc>
              <w:tc>
                <w:tcPr/>
                <w:p>
                  <w:pPr>
                    <w:pStyle w:val="Compact"/>
                    <w:jc w:val="right"/>
                    <w:jc w:val="center"/>
                  </w:pPr>
                  <w:r>
                    <w:t xml:space="preserve">2.31</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1568</w:t>
                  </w:r>
                </w:p>
              </w:tc>
              <w:tc>
                <w:tcPr/>
                <w:p>
                  <w:pPr>
                    <w:pStyle w:val="Compact"/>
                    <w:jc w:val="right"/>
                    <w:jc w:val="center"/>
                  </w:pPr>
                  <w:r>
                    <w:t xml:space="preserve">2.68</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1792</w:t>
                  </w:r>
                </w:p>
              </w:tc>
              <w:tc>
                <w:tcPr/>
                <w:p>
                  <w:pPr>
                    <w:pStyle w:val="Compact"/>
                    <w:jc w:val="right"/>
                    <w:jc w:val="center"/>
                  </w:pPr>
                  <w:r>
                    <w:t xml:space="preserve">2.43</w:t>
                  </w:r>
                </w:p>
              </w:tc>
              <w:tc>
                <w:tcPr/>
                <w:p>
                  <w:pPr>
                    <w:pStyle w:val="Compact"/>
                    <w:jc w:val="right"/>
                    <w:jc w:val="center"/>
                  </w:pPr>
                  <w:r>
                    <w:t xml:space="preserve">0.82</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1885</w:t>
                  </w:r>
                </w:p>
              </w:tc>
              <w:tc>
                <w:tcPr/>
                <w:p>
                  <w:pPr>
                    <w:pStyle w:val="Compact"/>
                    <w:jc w:val="right"/>
                    <w:jc w:val="center"/>
                  </w:pPr>
                  <w:r>
                    <w:t xml:space="preserve">2.85</w:t>
                  </w:r>
                </w:p>
              </w:tc>
              <w:tc>
                <w:tcPr/>
                <w:p>
                  <w:pPr>
                    <w:pStyle w:val="Compact"/>
                    <w:jc w:val="right"/>
                    <w:jc w:val="center"/>
                  </w:pPr>
                  <w:r>
                    <w:t xml:space="preserve">0.81</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1898</w:t>
                  </w:r>
                </w:p>
              </w:tc>
              <w:tc>
                <w:tcPr/>
                <w:p>
                  <w:pPr>
                    <w:pStyle w:val="Compact"/>
                    <w:jc w:val="right"/>
                    <w:jc w:val="center"/>
                  </w:pPr>
                  <w:r>
                    <w:t xml:space="preserve">2.75</w:t>
                  </w:r>
                </w:p>
              </w:tc>
              <w:tc>
                <w:tcPr/>
                <w:p>
                  <w:pPr>
                    <w:pStyle w:val="Compact"/>
                    <w:jc w:val="right"/>
                    <w:jc w:val="center"/>
                  </w:pPr>
                  <w:r>
                    <w:t xml:space="preserve">0.78</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2010</w:t>
                  </w:r>
                </w:p>
              </w:tc>
              <w:tc>
                <w:tcPr/>
                <w:p>
                  <w:pPr>
                    <w:pStyle w:val="Compact"/>
                    <w:jc w:val="right"/>
                    <w:jc w:val="center"/>
                  </w:pPr>
                  <w:r>
                    <w:t xml:space="preserve">2.91</w:t>
                  </w:r>
                </w:p>
              </w:tc>
              <w:tc>
                <w:tcPr/>
                <w:p>
                  <w:pPr>
                    <w:pStyle w:val="Compact"/>
                    <w:jc w:val="right"/>
                    <w:jc w:val="center"/>
                  </w:pPr>
                  <w:r>
                    <w:t xml:space="preserve">0.75</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1933</w:t>
                  </w:r>
                </w:p>
              </w:tc>
              <w:tc>
                <w:tcPr/>
                <w:p>
                  <w:pPr>
                    <w:pStyle w:val="Compact"/>
                    <w:jc w:val="right"/>
                    <w:jc w:val="center"/>
                  </w:pPr>
                  <w:r>
                    <w:t xml:space="preserve">2.75</w:t>
                  </w:r>
                </w:p>
              </w:tc>
              <w:tc>
                <w:tcPr/>
                <w:p>
                  <w:pPr>
                    <w:pStyle w:val="Compact"/>
                    <w:jc w:val="right"/>
                    <w:jc w:val="center"/>
                  </w:pPr>
                  <w:r>
                    <w:t xml:space="preserve">0.73</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1859</w:t>
                  </w:r>
                </w:p>
              </w:tc>
              <w:tc>
                <w:tcPr/>
                <w:p>
                  <w:pPr>
                    <w:pStyle w:val="Compact"/>
                    <w:jc w:val="right"/>
                    <w:jc w:val="center"/>
                  </w:pPr>
                  <w:r>
                    <w:t xml:space="preserve">2.25</w:t>
                  </w:r>
                </w:p>
              </w:tc>
              <w:tc>
                <w:tcPr/>
                <w:p>
                  <w:pPr>
                    <w:pStyle w:val="Compact"/>
                    <w:jc w:val="right"/>
                    <w:jc w:val="center"/>
                  </w:pPr>
                  <w:r>
                    <w:t xml:space="preserve">0.73</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1839</w:t>
                  </w:r>
                </w:p>
              </w:tc>
              <w:tc>
                <w:tcPr/>
                <w:p>
                  <w:pPr>
                    <w:pStyle w:val="Compact"/>
                    <w:jc w:val="right"/>
                    <w:jc w:val="center"/>
                  </w:pPr>
                  <w:r>
                    <w:t xml:space="preserve">2.04</w:t>
                  </w:r>
                </w:p>
              </w:tc>
              <w:tc>
                <w:tcPr/>
                <w:p>
                  <w:pPr>
                    <w:pStyle w:val="Compact"/>
                    <w:jc w:val="right"/>
                    <w:jc w:val="center"/>
                  </w:pPr>
                  <w:r>
                    <w:t xml:space="preserve">0.66</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1757</w:t>
                  </w:r>
                </w:p>
              </w:tc>
              <w:tc>
                <w:tcPr/>
                <w:p>
                  <w:pPr>
                    <w:pStyle w:val="Compact"/>
                    <w:jc w:val="right"/>
                    <w:jc w:val="center"/>
                  </w:pPr>
                  <w:r>
                    <w:t xml:space="preserve">1.94</w:t>
                  </w:r>
                </w:p>
              </w:tc>
              <w:tc>
                <w:tcPr/>
                <w:p>
                  <w:pPr>
                    <w:pStyle w:val="Compact"/>
                    <w:jc w:val="right"/>
                    <w:jc w:val="center"/>
                  </w:pPr>
                  <w:r>
                    <w:t xml:space="preserve">0.74</w:t>
                  </w:r>
                </w:p>
              </w:tc>
            </w:tr>
          </w:tbl>
          <w:bookmarkEnd w:id="55"/>
          <w:p/>
        </w:tc>
      </w:tr>
    </w:tbl>
    <w:p>
      <w:r>
        <w:br w:type="page"/>
      </w:r>
    </w:p>
    <w:p>
      <w:pPr>
        <w:pStyle w:val="BodyText"/>
      </w:pPr>
      <w:r>
        <w:t xml:space="preserve">Table S3: 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S4: 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S5: 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3).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S6: 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4).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6" w:name="tbl-suppepcmod1tab"/>
          <w:p>
            <w:pPr>
              <w:jc w:val="center"/>
            </w:pPr>
            <w:pPr>
              <w:jc w:val="start"/>
              <w:spacing w:before="200"/>
              <w:pStyle w:val="ImageCaption"/>
            </w:pPr>
            <w:r>
              <w:t xml:space="preserve">Table 3: Summary of smoother terms in the Generalized Additive Model used to evaluate seagrass response for the EPC data in relation to temperature and salinity stress metrics, with additional smoothers for year and light attenuation. Separate smoothers were fit for each bay segment.</w:t>
            </w:r>
            <w:r>
              <w:t xml:space="preserve"> </w:t>
            </w:r>
            <m:oMath>
              <m:r>
                <m:t>s</m:t>
              </m:r>
            </m:oMath>
            <w:r>
              <w:t xml:space="preserve"> </w:t>
            </w:r>
            <w:r>
              <w:t xml:space="preserve">= invidual smoother,</w:t>
            </w:r>
            <w:r>
              <w:t xml:space="preserve"> </w:t>
            </w:r>
            <m:oMath>
              <m:r>
                <m:t>t</m:t>
              </m:r>
              <m:r>
                <m:t>i</m:t>
              </m:r>
            </m:oMath>
            <w:r>
              <w:t xml:space="preserve"> </w:t>
            </w:r>
            <w:r>
              <w:t xml:space="preserve">= interaction term. OTB: Old Tampa Bay, HB: Hillsborough Bay, MTB: Middle Tampa Bay. n = 75, R.sq. 0.93, Deviance explained 97%</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s(yr):bay_segmentOTB</w:t>
                  </w:r>
                </w:p>
              </w:tc>
              <w:tc>
                <w:tcPr/>
                <w:p>
                  <w:pPr>
                    <w:pStyle w:val="Compact"/>
                    <w:jc w:val="right"/>
                    <w:jc w:val="center"/>
                  </w:pPr>
                  <w:r>
                    <w:t xml:space="preserve">4.986</w:t>
                  </w:r>
                </w:p>
              </w:tc>
              <w:tc>
                <w:tcPr/>
                <w:p>
                  <w:pPr>
                    <w:pStyle w:val="Compact"/>
                    <w:jc w:val="right"/>
                    <w:jc w:val="center"/>
                  </w:pPr>
                  <w:r>
                    <w:t xml:space="preserve">5.902</w:t>
                  </w:r>
                </w:p>
              </w:tc>
              <w:tc>
                <w:tcPr/>
                <w:p>
                  <w:pPr>
                    <w:pStyle w:val="Compact"/>
                    <w:jc w:val="right"/>
                    <w:jc w:val="center"/>
                  </w:pPr>
                  <w:r>
                    <w:t xml:space="preserve">5.042</w:t>
                  </w:r>
                </w:p>
              </w:tc>
              <w:tc>
                <w:tcPr/>
                <w:p>
                  <w:pPr>
                    <w:pStyle w:val="Compact"/>
                    <w:jc w:val="right"/>
                    <w:jc w:val="center"/>
                  </w:pPr>
                  <w:r>
                    <w:t xml:space="preserve">&lt; 0.001</w:t>
                  </w:r>
                </w:p>
              </w:tc>
            </w:tr>
            <w:tr>
              <w:tc>
                <w:tcPr/>
                <w:p>
                  <w:pPr>
                    <w:pStyle w:val="Compact"/>
                    <w:jc w:val="left"/>
                    <w:jc w:val="center"/>
                  </w:pPr>
                  <w:r>
                    <w:t xml:space="preserve">s(yr):bay_segmentHB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0.076</w:t>
                  </w:r>
                </w:p>
              </w:tc>
              <w:tc>
                <w:tcPr/>
                <w:p>
                  <w:pPr>
                    <w:pStyle w:val="Compact"/>
                    <w:jc w:val="right"/>
                    <w:jc w:val="center"/>
                  </w:pPr>
                  <w:r>
                    <w:t xml:space="preserve">0.785</w:t>
                  </w:r>
                </w:p>
              </w:tc>
            </w:tr>
            <w:tr>
              <w:tc>
                <w:tcPr/>
                <w:p>
                  <w:pPr>
                    <w:pStyle w:val="Compact"/>
                    <w:jc w:val="left"/>
                    <w:jc w:val="center"/>
                  </w:pPr>
                  <w:r>
                    <w:t xml:space="preserve">s(yr):bay_segmentMTB</w:t>
                  </w:r>
                </w:p>
              </w:tc>
              <w:tc>
                <w:tcPr/>
                <w:p>
                  <w:pPr>
                    <w:pStyle w:val="Compact"/>
                    <w:jc w:val="right"/>
                    <w:jc w:val="center"/>
                  </w:pPr>
                  <w:r>
                    <w:t xml:space="preserve">4.625</w:t>
                  </w:r>
                </w:p>
              </w:tc>
              <w:tc>
                <w:tcPr/>
                <w:p>
                  <w:pPr>
                    <w:pStyle w:val="Compact"/>
                    <w:jc w:val="right"/>
                    <w:jc w:val="center"/>
                  </w:pPr>
                  <w:r>
                    <w:t xml:space="preserve">5.693</w:t>
                  </w:r>
                </w:p>
              </w:tc>
              <w:tc>
                <w:tcPr/>
                <w:p>
                  <w:pPr>
                    <w:pStyle w:val="Compact"/>
                    <w:jc w:val="right"/>
                    <w:jc w:val="center"/>
                  </w:pPr>
                  <w:r>
                    <w:t xml:space="preserve">11.264</w:t>
                  </w:r>
                </w:p>
              </w:tc>
              <w:tc>
                <w:tcPr/>
                <w:p>
                  <w:pPr>
                    <w:pStyle w:val="Compact"/>
                    <w:jc w:val="right"/>
                    <w:jc w:val="center"/>
                  </w:pPr>
                  <w:r>
                    <w:t xml:space="preserve">&lt; 0.001</w:t>
                  </w:r>
                </w:p>
              </w:tc>
            </w:tr>
            <w:tr>
              <w:tc>
                <w:tcPr/>
                <w:p>
                  <w:pPr>
                    <w:pStyle w:val="Compact"/>
                    <w:jc w:val="left"/>
                    <w:jc w:val="center"/>
                  </w:pPr>
                  <w:r>
                    <w:t xml:space="preserve">s(la):bay_segmentOTB</w:t>
                  </w:r>
                </w:p>
              </w:tc>
              <w:tc>
                <w:tcPr/>
                <w:p>
                  <w:pPr>
                    <w:pStyle w:val="Compact"/>
                    <w:jc w:val="right"/>
                    <w:jc w:val="center"/>
                  </w:pPr>
                  <w:r>
                    <w:t xml:space="preserve">1.055</w:t>
                  </w:r>
                </w:p>
              </w:tc>
              <w:tc>
                <w:tcPr/>
                <w:p>
                  <w:pPr>
                    <w:pStyle w:val="Compact"/>
                    <w:jc w:val="right"/>
                    <w:jc w:val="center"/>
                  </w:pPr>
                  <w:r>
                    <w:t xml:space="preserve">1.103</w:t>
                  </w:r>
                </w:p>
              </w:tc>
              <w:tc>
                <w:tcPr/>
                <w:p>
                  <w:pPr>
                    <w:pStyle w:val="Compact"/>
                    <w:jc w:val="right"/>
                    <w:jc w:val="center"/>
                  </w:pPr>
                  <w:r>
                    <w:t xml:space="preserve">0.015</w:t>
                  </w:r>
                </w:p>
              </w:tc>
              <w:tc>
                <w:tcPr/>
                <w:p>
                  <w:pPr>
                    <w:pStyle w:val="Compact"/>
                    <w:jc w:val="right"/>
                    <w:jc w:val="center"/>
                  </w:pPr>
                  <w:r>
                    <w:t xml:space="preserve">0.979</w:t>
                  </w:r>
                </w:p>
              </w:tc>
            </w:tr>
            <w:tr>
              <w:tc>
                <w:tcPr/>
                <w:p>
                  <w:pPr>
                    <w:pStyle w:val="Compact"/>
                    <w:jc w:val="left"/>
                    <w:jc w:val="center"/>
                  </w:pPr>
                  <w:r>
                    <w:t xml:space="preserve">s(la):bay_segmentHB</w:t>
                  </w:r>
                </w:p>
              </w:tc>
              <w:tc>
                <w:tcPr/>
                <w:p>
                  <w:pPr>
                    <w:pStyle w:val="Compact"/>
                    <w:jc w:val="right"/>
                    <w:jc w:val="center"/>
                  </w:pPr>
                  <w:r>
                    <w:t xml:space="preserve">5.314</w:t>
                  </w:r>
                </w:p>
              </w:tc>
              <w:tc>
                <w:tcPr/>
                <w:p>
                  <w:pPr>
                    <w:pStyle w:val="Compact"/>
                    <w:jc w:val="right"/>
                    <w:jc w:val="center"/>
                  </w:pPr>
                  <w:r>
                    <w:t xml:space="preserve">5.851</w:t>
                  </w:r>
                </w:p>
              </w:tc>
              <w:tc>
                <w:tcPr/>
                <w:p>
                  <w:pPr>
                    <w:pStyle w:val="Compact"/>
                    <w:jc w:val="right"/>
                    <w:jc w:val="center"/>
                  </w:pPr>
                  <w:r>
                    <w:t xml:space="preserve">15.321</w:t>
                  </w:r>
                </w:p>
              </w:tc>
              <w:tc>
                <w:tcPr/>
                <w:p>
                  <w:pPr>
                    <w:pStyle w:val="Compact"/>
                    <w:jc w:val="right"/>
                    <w:jc w:val="center"/>
                  </w:pPr>
                  <w:r>
                    <w:t xml:space="preserve">&lt; 0.001</w:t>
                  </w:r>
                </w:p>
              </w:tc>
            </w:tr>
            <w:tr>
              <w:tc>
                <w:tcPr/>
                <w:p>
                  <w:pPr>
                    <w:pStyle w:val="Compact"/>
                    <w:jc w:val="left"/>
                    <w:jc w:val="center"/>
                  </w:pPr>
                  <w:r>
                    <w:t xml:space="preserve">s(la):bay_segmentMTB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9.237</w:t>
                  </w:r>
                </w:p>
              </w:tc>
              <w:tc>
                <w:tcPr/>
                <w:p>
                  <w:pPr>
                    <w:pStyle w:val="Compact"/>
                    <w:jc w:val="right"/>
                    <w:jc w:val="center"/>
                  </w:pPr>
                  <w:r>
                    <w:t xml:space="preserve">0.004</w:t>
                  </w:r>
                </w:p>
              </w:tc>
            </w:tr>
            <w:tr>
              <w:tc>
                <w:tcPr/>
                <w:p>
                  <w:pPr>
                    <w:pStyle w:val="Compact"/>
                    <w:jc w:val="left"/>
                    <w:jc w:val="center"/>
                  </w:pPr>
                  <w:r>
                    <w:t xml:space="preserve">s(temp):bay_segmentOTB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1.898</w:t>
                  </w:r>
                </w:p>
              </w:tc>
              <w:tc>
                <w:tcPr/>
                <w:p>
                  <w:pPr>
                    <w:pStyle w:val="Compact"/>
                    <w:jc w:val="right"/>
                    <w:jc w:val="center"/>
                  </w:pPr>
                  <w:r>
                    <w:t xml:space="preserve">0.177</w:t>
                  </w:r>
                </w:p>
              </w:tc>
            </w:tr>
            <w:tr>
              <w:tc>
                <w:tcPr/>
                <w:p>
                  <w:pPr>
                    <w:pStyle w:val="Compact"/>
                    <w:jc w:val="left"/>
                    <w:jc w:val="center"/>
                  </w:pPr>
                  <w:r>
                    <w:t xml:space="preserve">s(temp):bay_segmentHB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1.067</w:t>
                  </w:r>
                </w:p>
              </w:tc>
              <w:tc>
                <w:tcPr/>
                <w:p>
                  <w:pPr>
                    <w:pStyle w:val="Compact"/>
                    <w:jc w:val="right"/>
                    <w:jc w:val="center"/>
                  </w:pPr>
                  <w:r>
                    <w:t xml:space="preserve">0.309</w:t>
                  </w:r>
                </w:p>
              </w:tc>
            </w:tr>
            <w:tr>
              <w:tc>
                <w:tcPr/>
                <w:p>
                  <w:pPr>
                    <w:pStyle w:val="Compact"/>
                    <w:jc w:val="left"/>
                    <w:jc w:val="center"/>
                  </w:pPr>
                  <w:r>
                    <w:t xml:space="preserve">s(temp):bay_segmentMTB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2.403</w:t>
                  </w:r>
                </w:p>
              </w:tc>
              <w:tc>
                <w:tcPr/>
                <w:p>
                  <w:pPr>
                    <w:pStyle w:val="Compact"/>
                    <w:jc w:val="right"/>
                    <w:jc w:val="center"/>
                  </w:pPr>
                  <w:r>
                    <w:t xml:space="preserve">0.130</w:t>
                  </w:r>
                </w:p>
              </w:tc>
            </w:tr>
            <w:tr>
              <w:tc>
                <w:tcPr/>
                <w:p>
                  <w:pPr>
                    <w:pStyle w:val="Compact"/>
                    <w:jc w:val="left"/>
                    <w:jc w:val="center"/>
                  </w:pPr>
                  <w:r>
                    <w:t xml:space="preserve">s(sal):bay_segmentOTB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4.843</w:t>
                  </w:r>
                </w:p>
              </w:tc>
              <w:tc>
                <w:tcPr/>
                <w:p>
                  <w:pPr>
                    <w:pStyle w:val="Compact"/>
                    <w:jc w:val="right"/>
                    <w:jc w:val="center"/>
                  </w:pPr>
                  <w:r>
                    <w:t xml:space="preserve">0.034</w:t>
                  </w:r>
                </w:p>
              </w:tc>
            </w:tr>
            <w:tr>
              <w:tc>
                <w:tcPr/>
                <w:p>
                  <w:pPr>
                    <w:pStyle w:val="Compact"/>
                    <w:jc w:val="left"/>
                    <w:jc w:val="center"/>
                  </w:pPr>
                  <w:r>
                    <w:t xml:space="preserve">s(sal):bay_segmentHB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0.788</w:t>
                  </w:r>
                </w:p>
              </w:tc>
              <w:tc>
                <w:tcPr/>
                <w:p>
                  <w:pPr>
                    <w:pStyle w:val="Compact"/>
                    <w:jc w:val="right"/>
                    <w:jc w:val="center"/>
                  </w:pPr>
                  <w:r>
                    <w:t xml:space="preserve">0.381</w:t>
                  </w:r>
                </w:p>
              </w:tc>
            </w:tr>
            <w:tr>
              <w:tc>
                <w:tcPr/>
                <w:p>
                  <w:pPr>
                    <w:pStyle w:val="Compact"/>
                    <w:jc w:val="left"/>
                    <w:jc w:val="center"/>
                  </w:pPr>
                  <w:r>
                    <w:t xml:space="preserve">s(sal):bay_segmentMTB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0.011</w:t>
                  </w:r>
                </w:p>
              </w:tc>
              <w:tc>
                <w:tcPr/>
                <w:p>
                  <w:pPr>
                    <w:pStyle w:val="Compact"/>
                    <w:jc w:val="right"/>
                    <w:jc w:val="center"/>
                  </w:pPr>
                  <w:r>
                    <w:t xml:space="preserve">0.918</w:t>
                  </w:r>
                </w:p>
              </w:tc>
            </w:tr>
            <w:tr>
              <w:tc>
                <w:tcPr/>
                <w:p>
                  <w:pPr>
                    <w:pStyle w:val="Compact"/>
                    <w:jc w:val="left"/>
                    <w:jc w:val="center"/>
                  </w:pPr>
                  <w:r>
                    <w:t xml:space="preserve">ti(la,yr):bay_segmentOTB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0.033</w:t>
                  </w:r>
                </w:p>
              </w:tc>
              <w:tc>
                <w:tcPr/>
                <w:p>
                  <w:pPr>
                    <w:pStyle w:val="Compact"/>
                    <w:jc w:val="right"/>
                    <w:jc w:val="center"/>
                  </w:pPr>
                  <w:r>
                    <w:t xml:space="preserve">0.857</w:t>
                  </w:r>
                </w:p>
              </w:tc>
            </w:tr>
            <w:tr>
              <w:tc>
                <w:tcPr/>
                <w:p>
                  <w:pPr>
                    <w:pStyle w:val="Compact"/>
                    <w:jc w:val="left"/>
                    <w:jc w:val="center"/>
                  </w:pPr>
                  <w:r>
                    <w:t xml:space="preserve">ti(la,yr):bay_segmentHB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3.379</w:t>
                  </w:r>
                </w:p>
              </w:tc>
              <w:tc>
                <w:tcPr/>
                <w:p>
                  <w:pPr>
                    <w:pStyle w:val="Compact"/>
                    <w:jc w:val="right"/>
                    <w:jc w:val="center"/>
                  </w:pPr>
                  <w:r>
                    <w:t xml:space="preserve">0.075</w:t>
                  </w:r>
                </w:p>
              </w:tc>
            </w:tr>
            <w:tr>
              <w:tc>
                <w:tcPr/>
                <w:p>
                  <w:pPr>
                    <w:pStyle w:val="Compact"/>
                    <w:jc w:val="left"/>
                    <w:jc w:val="center"/>
                  </w:pPr>
                  <w:r>
                    <w:t xml:space="preserve">ti(la,yr):bay_segmentMTB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0.010</w:t>
                  </w:r>
                </w:p>
              </w:tc>
              <w:tc>
                <w:tcPr/>
                <w:p>
                  <w:pPr>
                    <w:pStyle w:val="Compact"/>
                    <w:jc w:val="right"/>
                    <w:jc w:val="center"/>
                  </w:pPr>
                  <w:r>
                    <w:t xml:space="preserve">0.923</w:t>
                  </w:r>
                </w:p>
              </w:tc>
            </w:tr>
            <w:tr>
              <w:tc>
                <w:tcPr/>
                <w:p>
                  <w:pPr>
                    <w:pStyle w:val="Compact"/>
                    <w:jc w:val="left"/>
                    <w:jc w:val="center"/>
                  </w:pPr>
                  <w:r>
                    <w:t xml:space="preserve">ti(temp,yr):bay_segmentOTB</w:t>
                  </w:r>
                </w:p>
              </w:tc>
              <w:tc>
                <w:tcPr/>
                <w:p>
                  <w:pPr>
                    <w:pStyle w:val="Compact"/>
                    <w:jc w:val="right"/>
                    <w:jc w:val="center"/>
                  </w:pPr>
                  <w:r>
                    <w:t xml:space="preserve">1.791</w:t>
                  </w:r>
                </w:p>
              </w:tc>
              <w:tc>
                <w:tcPr/>
                <w:p>
                  <w:pPr>
                    <w:pStyle w:val="Compact"/>
                    <w:jc w:val="right"/>
                    <w:jc w:val="center"/>
                  </w:pPr>
                  <w:r>
                    <w:t xml:space="preserve">2.190</w:t>
                  </w:r>
                </w:p>
              </w:tc>
              <w:tc>
                <w:tcPr/>
                <w:p>
                  <w:pPr>
                    <w:pStyle w:val="Compact"/>
                    <w:jc w:val="right"/>
                    <w:jc w:val="center"/>
                  </w:pPr>
                  <w:r>
                    <w:t xml:space="preserve">0.828</w:t>
                  </w:r>
                </w:p>
              </w:tc>
              <w:tc>
                <w:tcPr/>
                <w:p>
                  <w:pPr>
                    <w:pStyle w:val="Compact"/>
                    <w:jc w:val="right"/>
                    <w:jc w:val="center"/>
                  </w:pPr>
                  <w:r>
                    <w:t xml:space="preserve">0.484</w:t>
                  </w:r>
                </w:p>
              </w:tc>
            </w:tr>
            <w:tr>
              <w:tc>
                <w:tcPr/>
                <w:p>
                  <w:pPr>
                    <w:pStyle w:val="Compact"/>
                    <w:jc w:val="left"/>
                    <w:jc w:val="center"/>
                  </w:pPr>
                  <w:r>
                    <w:t xml:space="preserve">ti(temp,yr):bay_segmentHB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0.051</w:t>
                  </w:r>
                </w:p>
              </w:tc>
              <w:tc>
                <w:tcPr/>
                <w:p>
                  <w:pPr>
                    <w:pStyle w:val="Compact"/>
                    <w:jc w:val="right"/>
                    <w:jc w:val="center"/>
                  </w:pPr>
                  <w:r>
                    <w:t xml:space="preserve">0.823</w:t>
                  </w:r>
                </w:p>
              </w:tc>
            </w:tr>
            <w:tr>
              <w:tc>
                <w:tcPr/>
                <w:p>
                  <w:pPr>
                    <w:pStyle w:val="Compact"/>
                    <w:jc w:val="left"/>
                    <w:jc w:val="center"/>
                  </w:pPr>
                  <w:r>
                    <w:t xml:space="preserve">ti(temp,yr):bay_segmentMTB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0.272</w:t>
                  </w:r>
                </w:p>
              </w:tc>
              <w:tc>
                <w:tcPr/>
                <w:p>
                  <w:pPr>
                    <w:pStyle w:val="Compact"/>
                    <w:jc w:val="right"/>
                    <w:jc w:val="center"/>
                  </w:pPr>
                  <w:r>
                    <w:t xml:space="preserve">0.605</w:t>
                  </w:r>
                </w:p>
              </w:tc>
            </w:tr>
            <w:tr>
              <w:tc>
                <w:tcPr/>
                <w:p>
                  <w:pPr>
                    <w:pStyle w:val="Compact"/>
                    <w:jc w:val="left"/>
                    <w:jc w:val="center"/>
                  </w:pPr>
                  <w:r>
                    <w:t xml:space="preserve">ti(sal,yr):bay_segmentOTB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0.601</w:t>
                  </w:r>
                </w:p>
              </w:tc>
              <w:tc>
                <w:tcPr/>
                <w:p>
                  <w:pPr>
                    <w:pStyle w:val="Compact"/>
                    <w:jc w:val="right"/>
                    <w:jc w:val="center"/>
                  </w:pPr>
                  <w:r>
                    <w:t xml:space="preserve">0.443</w:t>
                  </w:r>
                </w:p>
              </w:tc>
            </w:tr>
            <w:tr>
              <w:tc>
                <w:tcPr/>
                <w:p>
                  <w:pPr>
                    <w:pStyle w:val="Compact"/>
                    <w:jc w:val="left"/>
                    <w:jc w:val="center"/>
                  </w:pPr>
                  <w:r>
                    <w:t xml:space="preserve">ti(sal,yr):bay_segmentHB</w:t>
                  </w:r>
                </w:p>
              </w:tc>
              <w:tc>
                <w:tcPr/>
                <w:p>
                  <w:pPr>
                    <w:pStyle w:val="Compact"/>
                    <w:jc w:val="right"/>
                    <w:jc w:val="center"/>
                  </w:pPr>
                  <w:r>
                    <w:t xml:space="preserve">6.672</w:t>
                  </w:r>
                </w:p>
              </w:tc>
              <w:tc>
                <w:tcPr/>
                <w:p>
                  <w:pPr>
                    <w:pStyle w:val="Compact"/>
                    <w:jc w:val="right"/>
                    <w:jc w:val="center"/>
                  </w:pPr>
                  <w:r>
                    <w:t xml:space="preserve">8.147</w:t>
                  </w:r>
                </w:p>
              </w:tc>
              <w:tc>
                <w:tcPr/>
                <w:p>
                  <w:pPr>
                    <w:pStyle w:val="Compact"/>
                    <w:jc w:val="right"/>
                    <w:jc w:val="center"/>
                  </w:pPr>
                  <w:r>
                    <w:t xml:space="preserve">5.716</w:t>
                  </w:r>
                </w:p>
              </w:tc>
              <w:tc>
                <w:tcPr/>
                <w:p>
                  <w:pPr>
                    <w:pStyle w:val="Compact"/>
                    <w:jc w:val="right"/>
                    <w:jc w:val="center"/>
                  </w:pPr>
                  <w:r>
                    <w:t xml:space="preserve">&lt; 0.001</w:t>
                  </w:r>
                </w:p>
              </w:tc>
            </w:tr>
            <w:tr>
              <w:tc>
                <w:tcPr/>
                <w:p>
                  <w:pPr>
                    <w:pStyle w:val="Compact"/>
                    <w:jc w:val="left"/>
                    <w:jc w:val="center"/>
                  </w:pPr>
                  <w:r>
                    <w:t xml:space="preserve">ti(sal,yr):bay_segmentMTB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0.860</w:t>
                  </w:r>
                </w:p>
              </w:tc>
              <w:tc>
                <w:tcPr/>
                <w:p>
                  <w:pPr>
                    <w:pStyle w:val="Compact"/>
                    <w:jc w:val="right"/>
                    <w:jc w:val="center"/>
                  </w:pPr>
                  <w:r>
                    <w:t xml:space="preserve">0.360</w:t>
                  </w:r>
                </w:p>
              </w:tc>
            </w:tr>
          </w:tbl>
          <w:bookmarkEnd w:id="56"/>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7" w:name="tbl-suppepcmod2tab"/>
          <w:p>
            <w:pPr>
              <w:jc w:val="center"/>
            </w:pPr>
            <w:pPr>
              <w:jc w:val="start"/>
              <w:spacing w:before="200"/>
              <w:pStyle w:val="ImageCaption"/>
            </w:pPr>
            <w:r>
              <w:t xml:space="preserve">Table 4: Summary of smoother terms in the Generalized Additive Model used to evaluate seagrass response for the EPC data in relation to</w:t>
            </w:r>
            <w:r>
              <w:t xml:space="preserve"> </w:t>
            </w:r>
            <w:r>
              <w:t xml:space="preserve">“</w:t>
            </w:r>
            <w:r>
              <w:t xml:space="preserve">both</w:t>
            </w:r>
            <w:r>
              <w:t xml:space="preserve">”</w:t>
            </w:r>
            <w:r>
              <w:t xml:space="preserve"> </w:t>
            </w:r>
            <w:r>
              <w:t xml:space="preserve">stressors (both temperuture above and salinity below thresholds), with additional smoothers for year and light attenuation. Separate smoothers were fit for each bay segment.</w:t>
            </w:r>
            <w:r>
              <w:t xml:space="preserve"> </w:t>
            </w:r>
            <m:oMath>
              <m:r>
                <m:t>s</m:t>
              </m:r>
            </m:oMath>
            <w:r>
              <w:t xml:space="preserve"> </w:t>
            </w:r>
            <w:r>
              <w:t xml:space="preserve">= invidual smoother,</w:t>
            </w:r>
            <w:r>
              <w:t xml:space="preserve"> </w:t>
            </w:r>
            <m:oMath>
              <m:r>
                <m:t>t</m:t>
              </m:r>
              <m:r>
                <m:t>i</m:t>
              </m:r>
            </m:oMath>
            <w:r>
              <w:t xml:space="preserve"> </w:t>
            </w:r>
            <w:r>
              <w:t xml:space="preserve">= interaction term. OTB: Old Tampa Bay, HB: Hillsborough Bay, MTB: Middle Tampa Bay. n = 75, R.sq. 0.97, Deviance explained 99%</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s(yr):bay_segmentOTB</w:t>
                  </w:r>
                </w:p>
              </w:tc>
              <w:tc>
                <w:tcPr/>
                <w:p>
                  <w:pPr>
                    <w:pStyle w:val="Compact"/>
                    <w:jc w:val="right"/>
                    <w:jc w:val="center"/>
                  </w:pPr>
                  <w:r>
                    <w:t xml:space="preserve">3.854</w:t>
                  </w:r>
                </w:p>
              </w:tc>
              <w:tc>
                <w:tcPr/>
                <w:p>
                  <w:pPr>
                    <w:pStyle w:val="Compact"/>
                    <w:jc w:val="right"/>
                    <w:jc w:val="center"/>
                  </w:pPr>
                  <w:r>
                    <w:t xml:space="preserve">4.382</w:t>
                  </w:r>
                </w:p>
              </w:tc>
              <w:tc>
                <w:tcPr/>
                <w:p>
                  <w:pPr>
                    <w:pStyle w:val="Compact"/>
                    <w:jc w:val="right"/>
                    <w:jc w:val="center"/>
                  </w:pPr>
                  <w:r>
                    <w:t xml:space="preserve">0.905</w:t>
                  </w:r>
                </w:p>
              </w:tc>
              <w:tc>
                <w:tcPr/>
                <w:p>
                  <w:pPr>
                    <w:pStyle w:val="Compact"/>
                    <w:jc w:val="right"/>
                    <w:jc w:val="center"/>
                  </w:pPr>
                  <w:r>
                    <w:t xml:space="preserve">0.432</w:t>
                  </w:r>
                </w:p>
              </w:tc>
            </w:tr>
            <w:tr>
              <w:tc>
                <w:tcPr/>
                <w:p>
                  <w:pPr>
                    <w:pStyle w:val="Compact"/>
                    <w:jc w:val="left"/>
                    <w:jc w:val="center"/>
                  </w:pPr>
                  <w:r>
                    <w:t xml:space="preserve">s(yr):bay_segmentHB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0.464</w:t>
                  </w:r>
                </w:p>
              </w:tc>
              <w:tc>
                <w:tcPr/>
                <w:p>
                  <w:pPr>
                    <w:pStyle w:val="Compact"/>
                    <w:jc w:val="right"/>
                    <w:jc w:val="center"/>
                  </w:pPr>
                  <w:r>
                    <w:t xml:space="preserve">0.502</w:t>
                  </w:r>
                </w:p>
              </w:tc>
            </w:tr>
            <w:tr>
              <w:tc>
                <w:tcPr/>
                <w:p>
                  <w:pPr>
                    <w:pStyle w:val="Compact"/>
                    <w:jc w:val="left"/>
                    <w:jc w:val="center"/>
                  </w:pPr>
                  <w:r>
                    <w:t xml:space="preserve">s(yr):bay_segmentMTB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0.411</w:t>
                  </w:r>
                </w:p>
              </w:tc>
              <w:tc>
                <w:tcPr/>
                <w:p>
                  <w:pPr>
                    <w:pStyle w:val="Compact"/>
                    <w:jc w:val="right"/>
                    <w:jc w:val="center"/>
                  </w:pPr>
                  <w:r>
                    <w:t xml:space="preserve">0.527</w:t>
                  </w:r>
                </w:p>
              </w:tc>
            </w:tr>
            <w:tr>
              <w:tc>
                <w:tcPr/>
                <w:p>
                  <w:pPr>
                    <w:pStyle w:val="Compact"/>
                    <w:jc w:val="left"/>
                    <w:jc w:val="center"/>
                  </w:pPr>
                  <w:r>
                    <w:t xml:space="preserve">s(la):bay_segmentOTB</w:t>
                  </w:r>
                </w:p>
              </w:tc>
              <w:tc>
                <w:tcPr/>
                <w:p>
                  <w:pPr>
                    <w:pStyle w:val="Compact"/>
                    <w:jc w:val="right"/>
                    <w:jc w:val="center"/>
                  </w:pPr>
                  <w:r>
                    <w:t xml:space="preserve">2.040</w:t>
                  </w:r>
                </w:p>
              </w:tc>
              <w:tc>
                <w:tcPr/>
                <w:p>
                  <w:pPr>
                    <w:pStyle w:val="Compact"/>
                    <w:jc w:val="right"/>
                    <w:jc w:val="center"/>
                  </w:pPr>
                  <w:r>
                    <w:t xml:space="preserve">2.326</w:t>
                  </w:r>
                </w:p>
              </w:tc>
              <w:tc>
                <w:tcPr/>
                <w:p>
                  <w:pPr>
                    <w:pStyle w:val="Compact"/>
                    <w:jc w:val="right"/>
                    <w:jc w:val="center"/>
                  </w:pPr>
                  <w:r>
                    <w:t xml:space="preserve">0.463</w:t>
                  </w:r>
                </w:p>
              </w:tc>
              <w:tc>
                <w:tcPr/>
                <w:p>
                  <w:pPr>
                    <w:pStyle w:val="Compact"/>
                    <w:jc w:val="right"/>
                    <w:jc w:val="center"/>
                  </w:pPr>
                  <w:r>
                    <w:t xml:space="preserve">0.770</w:t>
                  </w:r>
                </w:p>
              </w:tc>
            </w:tr>
            <w:tr>
              <w:tc>
                <w:tcPr/>
                <w:p>
                  <w:pPr>
                    <w:pStyle w:val="Compact"/>
                    <w:jc w:val="left"/>
                    <w:jc w:val="center"/>
                  </w:pPr>
                  <w:r>
                    <w:t xml:space="preserve">s(la):bay_segmentHB</w:t>
                  </w:r>
                </w:p>
              </w:tc>
              <w:tc>
                <w:tcPr/>
                <w:p>
                  <w:pPr>
                    <w:pStyle w:val="Compact"/>
                    <w:jc w:val="right"/>
                    <w:jc w:val="center"/>
                  </w:pPr>
                  <w:r>
                    <w:t xml:space="preserve">5.020</w:t>
                  </w:r>
                </w:p>
              </w:tc>
              <w:tc>
                <w:tcPr/>
                <w:p>
                  <w:pPr>
                    <w:pStyle w:val="Compact"/>
                    <w:jc w:val="right"/>
                    <w:jc w:val="center"/>
                  </w:pPr>
                  <w:r>
                    <w:t xml:space="preserve">5.515</w:t>
                  </w:r>
                </w:p>
              </w:tc>
              <w:tc>
                <w:tcPr/>
                <w:p>
                  <w:pPr>
                    <w:pStyle w:val="Compact"/>
                    <w:jc w:val="right"/>
                    <w:jc w:val="center"/>
                  </w:pPr>
                  <w:r>
                    <w:t xml:space="preserve">9.597</w:t>
                  </w:r>
                </w:p>
              </w:tc>
              <w:tc>
                <w:tcPr/>
                <w:p>
                  <w:pPr>
                    <w:pStyle w:val="Compact"/>
                    <w:jc w:val="right"/>
                    <w:jc w:val="center"/>
                  </w:pPr>
                  <w:r>
                    <w:t xml:space="preserve">&lt; 0.001</w:t>
                  </w:r>
                </w:p>
              </w:tc>
            </w:tr>
            <w:tr>
              <w:tc>
                <w:tcPr/>
                <w:p>
                  <w:pPr>
                    <w:pStyle w:val="Compact"/>
                    <w:jc w:val="left"/>
                    <w:jc w:val="center"/>
                  </w:pPr>
                  <w:r>
                    <w:t xml:space="preserve">s(la):bay_segmentMTB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0.726</w:t>
                  </w:r>
                </w:p>
              </w:tc>
              <w:tc>
                <w:tcPr/>
                <w:p>
                  <w:pPr>
                    <w:pStyle w:val="Compact"/>
                    <w:jc w:val="right"/>
                    <w:jc w:val="center"/>
                  </w:pPr>
                  <w:r>
                    <w:t xml:space="preserve">0.402</w:t>
                  </w:r>
                </w:p>
              </w:tc>
            </w:tr>
            <w:tr>
              <w:tc>
                <w:tcPr/>
                <w:p>
                  <w:pPr>
                    <w:pStyle w:val="Compact"/>
                    <w:jc w:val="left"/>
                    <w:jc w:val="center"/>
                  </w:pPr>
                  <w:r>
                    <w:t xml:space="preserve">s(both):bay_segmentOTB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1.451</w:t>
                  </w:r>
                </w:p>
              </w:tc>
              <w:tc>
                <w:tcPr/>
                <w:p>
                  <w:pPr>
                    <w:pStyle w:val="Compact"/>
                    <w:jc w:val="right"/>
                    <w:jc w:val="center"/>
                  </w:pPr>
                  <w:r>
                    <w:t xml:space="preserve">0.239</w:t>
                  </w:r>
                </w:p>
              </w:tc>
            </w:tr>
            <w:tr>
              <w:tc>
                <w:tcPr/>
                <w:p>
                  <w:pPr>
                    <w:pStyle w:val="Compact"/>
                    <w:jc w:val="left"/>
                    <w:jc w:val="center"/>
                  </w:pPr>
                  <w:r>
                    <w:t xml:space="preserve">s(both):bay_segmentHB</w:t>
                  </w:r>
                </w:p>
              </w:tc>
              <w:tc>
                <w:tcPr/>
                <w:p>
                  <w:pPr>
                    <w:pStyle w:val="Compact"/>
                    <w:jc w:val="right"/>
                    <w:jc w:val="center"/>
                  </w:pPr>
                  <w:r>
                    <w:t xml:space="preserve">1.126</w:t>
                  </w:r>
                </w:p>
              </w:tc>
              <w:tc>
                <w:tcPr/>
                <w:p>
                  <w:pPr>
                    <w:pStyle w:val="Compact"/>
                    <w:jc w:val="right"/>
                    <w:jc w:val="center"/>
                  </w:pPr>
                  <w:r>
                    <w:t xml:space="preserve">1.178</w:t>
                  </w:r>
                </w:p>
              </w:tc>
              <w:tc>
                <w:tcPr/>
                <w:p>
                  <w:pPr>
                    <w:pStyle w:val="Compact"/>
                    <w:jc w:val="right"/>
                    <w:jc w:val="center"/>
                  </w:pPr>
                  <w:r>
                    <w:t xml:space="preserve">0.021</w:t>
                  </w:r>
                </w:p>
              </w:tc>
              <w:tc>
                <w:tcPr/>
                <w:p>
                  <w:pPr>
                    <w:pStyle w:val="Compact"/>
                    <w:jc w:val="right"/>
                    <w:jc w:val="center"/>
                  </w:pPr>
                  <w:r>
                    <w:t xml:space="preserve">0.967</w:t>
                  </w:r>
                </w:p>
              </w:tc>
            </w:tr>
            <w:tr>
              <w:tc>
                <w:tcPr/>
                <w:p>
                  <w:pPr>
                    <w:pStyle w:val="Compact"/>
                    <w:jc w:val="left"/>
                    <w:jc w:val="center"/>
                  </w:pPr>
                  <w:r>
                    <w:t xml:space="preserve">s(both):bay_segmentMTB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5.645</w:t>
                  </w:r>
                </w:p>
              </w:tc>
              <w:tc>
                <w:tcPr/>
                <w:p>
                  <w:pPr>
                    <w:pStyle w:val="Compact"/>
                    <w:jc w:val="right"/>
                    <w:jc w:val="center"/>
                  </w:pPr>
                  <w:r>
                    <w:t xml:space="preserve">0.025</w:t>
                  </w:r>
                </w:p>
              </w:tc>
            </w:tr>
            <w:tr>
              <w:tc>
                <w:tcPr/>
                <w:p>
                  <w:pPr>
                    <w:pStyle w:val="Compact"/>
                    <w:jc w:val="left"/>
                    <w:jc w:val="center"/>
                  </w:pPr>
                  <w:r>
                    <w:t xml:space="preserve">ti(la,yr):bay_segmentOTB</w:t>
                  </w:r>
                </w:p>
              </w:tc>
              <w:tc>
                <w:tcPr/>
                <w:p>
                  <w:pPr>
                    <w:pStyle w:val="Compact"/>
                    <w:jc w:val="right"/>
                    <w:jc w:val="center"/>
                  </w:pPr>
                  <w:r>
                    <w:t xml:space="preserve">5.235</w:t>
                  </w:r>
                </w:p>
              </w:tc>
              <w:tc>
                <w:tcPr/>
                <w:p>
                  <w:pPr>
                    <w:pStyle w:val="Compact"/>
                    <w:jc w:val="right"/>
                    <w:jc w:val="center"/>
                  </w:pPr>
                  <w:r>
                    <w:t xml:space="preserve">6.153</w:t>
                  </w:r>
                </w:p>
              </w:tc>
              <w:tc>
                <w:tcPr/>
                <w:p>
                  <w:pPr>
                    <w:pStyle w:val="Compact"/>
                    <w:jc w:val="right"/>
                    <w:jc w:val="center"/>
                  </w:pPr>
                  <w:r>
                    <w:t xml:space="preserve">1.582</w:t>
                  </w:r>
                </w:p>
              </w:tc>
              <w:tc>
                <w:tcPr/>
                <w:p>
                  <w:pPr>
                    <w:pStyle w:val="Compact"/>
                    <w:jc w:val="right"/>
                    <w:jc w:val="center"/>
                  </w:pPr>
                  <w:r>
                    <w:t xml:space="preserve">0.213</w:t>
                  </w:r>
                </w:p>
              </w:tc>
            </w:tr>
            <w:tr>
              <w:tc>
                <w:tcPr/>
                <w:p>
                  <w:pPr>
                    <w:pStyle w:val="Compact"/>
                    <w:jc w:val="left"/>
                    <w:jc w:val="center"/>
                  </w:pPr>
                  <w:r>
                    <w:t xml:space="preserve">ti(la,yr):bay_segmentHB</w:t>
                  </w:r>
                </w:p>
              </w:tc>
              <w:tc>
                <w:tcPr/>
                <w:p>
                  <w:pPr>
                    <w:pStyle w:val="Compact"/>
                    <w:jc w:val="right"/>
                    <w:jc w:val="center"/>
                  </w:pPr>
                  <w:r>
                    <w:t xml:space="preserve">1.942</w:t>
                  </w:r>
                </w:p>
              </w:tc>
              <w:tc>
                <w:tcPr/>
                <w:p>
                  <w:pPr>
                    <w:pStyle w:val="Compact"/>
                    <w:jc w:val="right"/>
                    <w:jc w:val="center"/>
                  </w:pPr>
                  <w:r>
                    <w:t xml:space="preserve">2.085</w:t>
                  </w:r>
                </w:p>
              </w:tc>
              <w:tc>
                <w:tcPr/>
                <w:p>
                  <w:pPr>
                    <w:pStyle w:val="Compact"/>
                    <w:jc w:val="right"/>
                    <w:jc w:val="center"/>
                  </w:pPr>
                  <w:r>
                    <w:t xml:space="preserve">1.584</w:t>
                  </w:r>
                </w:p>
              </w:tc>
              <w:tc>
                <w:tcPr/>
                <w:p>
                  <w:pPr>
                    <w:pStyle w:val="Compact"/>
                    <w:jc w:val="right"/>
                    <w:jc w:val="center"/>
                  </w:pPr>
                  <w:r>
                    <w:t xml:space="preserve">0.286</w:t>
                  </w:r>
                </w:p>
              </w:tc>
            </w:tr>
            <w:tr>
              <w:tc>
                <w:tcPr/>
                <w:p>
                  <w:pPr>
                    <w:pStyle w:val="Compact"/>
                    <w:jc w:val="left"/>
                    <w:jc w:val="center"/>
                  </w:pPr>
                  <w:r>
                    <w:t xml:space="preserve">ti(la,yr):bay_segmentMTB</w:t>
                  </w:r>
                </w:p>
              </w:tc>
              <w:tc>
                <w:tcPr/>
                <w:p>
                  <w:pPr>
                    <w:pStyle w:val="Compact"/>
                    <w:jc w:val="right"/>
                    <w:jc w:val="center"/>
                  </w:pPr>
                  <w:r>
                    <w:t xml:space="preserve">7.630</w:t>
                  </w:r>
                </w:p>
              </w:tc>
              <w:tc>
                <w:tcPr/>
                <w:p>
                  <w:pPr>
                    <w:pStyle w:val="Compact"/>
                    <w:jc w:val="right"/>
                    <w:jc w:val="center"/>
                  </w:pPr>
                  <w:r>
                    <w:t xml:space="preserve">8.854</w:t>
                  </w:r>
                </w:p>
              </w:tc>
              <w:tc>
                <w:tcPr/>
                <w:p>
                  <w:pPr>
                    <w:pStyle w:val="Compact"/>
                    <w:jc w:val="right"/>
                    <w:jc w:val="center"/>
                  </w:pPr>
                  <w:r>
                    <w:t xml:space="preserve">3.315</w:t>
                  </w:r>
                </w:p>
              </w:tc>
              <w:tc>
                <w:tcPr/>
                <w:p>
                  <w:pPr>
                    <w:pStyle w:val="Compact"/>
                    <w:jc w:val="right"/>
                    <w:jc w:val="center"/>
                  </w:pPr>
                  <w:r>
                    <w:t xml:space="preserve">0.007</w:t>
                  </w:r>
                </w:p>
              </w:tc>
            </w:tr>
            <w:tr>
              <w:tc>
                <w:tcPr/>
                <w:p>
                  <w:pPr>
                    <w:pStyle w:val="Compact"/>
                    <w:jc w:val="left"/>
                    <w:jc w:val="center"/>
                  </w:pPr>
                  <w:r>
                    <w:t xml:space="preserve">ti(both,yr):bay_segmentOTB</w:t>
                  </w:r>
                </w:p>
              </w:tc>
              <w:tc>
                <w:tcPr/>
                <w:p>
                  <w:pPr>
                    <w:pStyle w:val="Compact"/>
                    <w:jc w:val="right"/>
                    <w:jc w:val="center"/>
                  </w:pPr>
                  <w:r>
                    <w:t xml:space="preserve">3.605</w:t>
                  </w:r>
                </w:p>
              </w:tc>
              <w:tc>
                <w:tcPr/>
                <w:p>
                  <w:pPr>
                    <w:pStyle w:val="Compact"/>
                    <w:jc w:val="right"/>
                    <w:jc w:val="center"/>
                  </w:pPr>
                  <w:r>
                    <w:t xml:space="preserve">4.585</w:t>
                  </w:r>
                </w:p>
              </w:tc>
              <w:tc>
                <w:tcPr/>
                <w:p>
                  <w:pPr>
                    <w:pStyle w:val="Compact"/>
                    <w:jc w:val="right"/>
                    <w:jc w:val="center"/>
                  </w:pPr>
                  <w:r>
                    <w:t xml:space="preserve">1.797</w:t>
                  </w:r>
                </w:p>
              </w:tc>
              <w:tc>
                <w:tcPr/>
                <w:p>
                  <w:pPr>
                    <w:pStyle w:val="Compact"/>
                    <w:jc w:val="right"/>
                    <w:jc w:val="center"/>
                  </w:pPr>
                  <w:r>
                    <w:t xml:space="preserve">0.121</w:t>
                  </w:r>
                </w:p>
              </w:tc>
            </w:tr>
            <w:tr>
              <w:tc>
                <w:tcPr/>
                <w:p>
                  <w:pPr>
                    <w:pStyle w:val="Compact"/>
                    <w:jc w:val="left"/>
                    <w:jc w:val="center"/>
                  </w:pPr>
                  <w:r>
                    <w:t xml:space="preserve">ti(both,yr):bay_segmentHB</w:t>
                  </w:r>
                </w:p>
              </w:tc>
              <w:tc>
                <w:tcPr/>
                <w:p>
                  <w:pPr>
                    <w:pStyle w:val="Compact"/>
                    <w:jc w:val="right"/>
                    <w:jc w:val="center"/>
                  </w:pPr>
                  <w:r>
                    <w:t xml:space="preserve">10.462</w:t>
                  </w:r>
                </w:p>
              </w:tc>
              <w:tc>
                <w:tcPr/>
                <w:p>
                  <w:pPr>
                    <w:pStyle w:val="Compact"/>
                    <w:jc w:val="right"/>
                    <w:jc w:val="center"/>
                  </w:pPr>
                  <w:r>
                    <w:t xml:space="preserve">11.667</w:t>
                  </w:r>
                </w:p>
              </w:tc>
              <w:tc>
                <w:tcPr/>
                <w:p>
                  <w:pPr>
                    <w:pStyle w:val="Compact"/>
                    <w:jc w:val="right"/>
                    <w:jc w:val="center"/>
                  </w:pPr>
                  <w:r>
                    <w:t xml:space="preserve">8.077</w:t>
                  </w:r>
                </w:p>
              </w:tc>
              <w:tc>
                <w:tcPr/>
                <w:p>
                  <w:pPr>
                    <w:pStyle w:val="Compact"/>
                    <w:jc w:val="right"/>
                    <w:jc w:val="center"/>
                  </w:pPr>
                  <w:r>
                    <w:t xml:space="preserve">&lt; 0.001</w:t>
                  </w:r>
                </w:p>
              </w:tc>
            </w:tr>
            <w:tr>
              <w:tc>
                <w:tcPr/>
                <w:p>
                  <w:pPr>
                    <w:pStyle w:val="Compact"/>
                    <w:jc w:val="left"/>
                    <w:jc w:val="center"/>
                  </w:pPr>
                  <w:r>
                    <w:t xml:space="preserve">ti(both,yr):bay_segmentMTB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0.108</w:t>
                  </w:r>
                </w:p>
              </w:tc>
              <w:tc>
                <w:tcPr/>
                <w:p>
                  <w:pPr>
                    <w:pStyle w:val="Compact"/>
                    <w:jc w:val="right"/>
                    <w:jc w:val="center"/>
                  </w:pPr>
                  <w:r>
                    <w:t xml:space="preserve">0.745</w:t>
                  </w:r>
                </w:p>
              </w:tc>
            </w:tr>
          </w:tbl>
          <w:bookmarkEnd w:id="57"/>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8" w:name="tbl-suppfimmodtab"/>
          <w:p>
            <w:pPr>
              <w:jc w:val="center"/>
            </w:pPr>
            <w:pPr>
              <w:jc w:val="start"/>
              <w:spacing w:before="200"/>
              <w:pStyle w:val="ImageCaption"/>
            </w:pPr>
            <w:r>
              <w:t xml:space="preserve">Table 5: Summary of smoother terms in the Generalized Additive Model used to evaluate seagrass response for the FIM data in relation to temperature, salinity, and year. Separate smoothers were fit for each bay segment.</w:t>
            </w:r>
            <w:r>
              <w:t xml:space="preserve"> </w:t>
            </w:r>
            <m:oMath>
              <m:r>
                <m:t>s</m:t>
              </m:r>
            </m:oMath>
            <w:r>
              <w:t xml:space="preserve"> </w:t>
            </w:r>
            <w:r>
              <w:t xml:space="preserve">= invidual smoother,</w:t>
            </w:r>
            <w:r>
              <w:t xml:space="preserve"> </w:t>
            </w:r>
            <m:oMath>
              <m:r>
                <m:t>t</m:t>
              </m:r>
              <m:r>
                <m:t>i</m:t>
              </m:r>
            </m:oMath>
            <w:r>
              <w:t xml:space="preserve"> </w:t>
            </w:r>
            <w:r>
              <w:t xml:space="preserve">= interaction term. OTB: Old Tampa Bay, HB: Hillsborough Bay, MTB: Middle Tampa Bay. n = 81, R.sq. 0.81, Deviance explained 89%</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0.625</w:t>
                  </w:r>
                </w:p>
              </w:tc>
              <w:tc>
                <w:tcPr/>
                <w:p>
                  <w:pPr>
                    <w:pStyle w:val="Compact"/>
                    <w:jc w:val="right"/>
                    <w:jc w:val="center"/>
                  </w:pPr>
                  <w:r>
                    <w:t xml:space="preserve">0.433</w:t>
                  </w:r>
                </w:p>
              </w:tc>
            </w:tr>
            <w:tr>
              <w:tc>
                <w:tcPr/>
                <w:p>
                  <w:pPr>
                    <w:pStyle w:val="Compact"/>
                    <w:jc w:val="left"/>
                    <w:jc w:val="center"/>
                  </w:pPr>
                  <w:r>
                    <w:t xml:space="preserve">s(yr):bay_segmentHB</w:t>
                  </w:r>
                </w:p>
              </w:tc>
              <w:tc>
                <w:tcPr/>
                <w:p>
                  <w:pPr>
                    <w:pStyle w:val="Compact"/>
                    <w:jc w:val="right"/>
                    <w:jc w:val="center"/>
                  </w:pPr>
                  <w:r>
                    <w:t xml:space="preserve">4.809</w:t>
                  </w:r>
                </w:p>
              </w:tc>
              <w:tc>
                <w:tcPr/>
                <w:p>
                  <w:pPr>
                    <w:pStyle w:val="Compact"/>
                    <w:jc w:val="right"/>
                    <w:jc w:val="center"/>
                  </w:pPr>
                  <w:r>
                    <w:t xml:space="preserve">5.329</w:t>
                  </w:r>
                </w:p>
              </w:tc>
              <w:tc>
                <w:tcPr/>
                <w:p>
                  <w:pPr>
                    <w:pStyle w:val="Compact"/>
                    <w:jc w:val="right"/>
                    <w:jc w:val="center"/>
                  </w:pPr>
                  <w:r>
                    <w:t xml:space="preserve">14.012</w:t>
                  </w:r>
                </w:p>
              </w:tc>
              <w:tc>
                <w:tcPr/>
                <w:p>
                  <w:pPr>
                    <w:pStyle w:val="Compact"/>
                    <w:jc w:val="right"/>
                    <w:jc w:val="center"/>
                  </w:pPr>
                  <w:r>
                    <w:t xml:space="preserve">&lt; 0.001</w:t>
                  </w:r>
                </w:p>
              </w:tc>
            </w:tr>
            <w:tr>
              <w:tc>
                <w:tcPr/>
                <w:p>
                  <w:pPr>
                    <w:pStyle w:val="Compact"/>
                    <w:jc w:val="left"/>
                    <w:jc w:val="center"/>
                  </w:pPr>
                  <w:r>
                    <w:t xml:space="preserve">s(yr):bay_segmentMTB</w:t>
                  </w:r>
                </w:p>
              </w:tc>
              <w:tc>
                <w:tcPr/>
                <w:p>
                  <w:pPr>
                    <w:pStyle w:val="Compact"/>
                    <w:jc w:val="right"/>
                    <w:jc w:val="center"/>
                  </w:pPr>
                  <w:r>
                    <w:t xml:space="preserve">1.601</w:t>
                  </w:r>
                </w:p>
              </w:tc>
              <w:tc>
                <w:tcPr/>
                <w:p>
                  <w:pPr>
                    <w:pStyle w:val="Compact"/>
                    <w:jc w:val="right"/>
                    <w:jc w:val="center"/>
                  </w:pPr>
                  <w:r>
                    <w:t xml:space="preserve">1.977</w:t>
                  </w:r>
                </w:p>
              </w:tc>
              <w:tc>
                <w:tcPr/>
                <w:p>
                  <w:pPr>
                    <w:pStyle w:val="Compact"/>
                    <w:jc w:val="right"/>
                    <w:jc w:val="center"/>
                  </w:pPr>
                  <w:r>
                    <w:t xml:space="preserve">0.819</w:t>
                  </w:r>
                </w:p>
              </w:tc>
              <w:tc>
                <w:tcPr/>
                <w:p>
                  <w:pPr>
                    <w:pStyle w:val="Compact"/>
                    <w:jc w:val="right"/>
                    <w:jc w:val="center"/>
                  </w:pPr>
                  <w:r>
                    <w:t xml:space="preserve">0.440</w:t>
                  </w:r>
                </w:p>
              </w:tc>
            </w:tr>
            <w:tr>
              <w:tc>
                <w:tcPr/>
                <w:p>
                  <w:pPr>
                    <w:pStyle w:val="Compact"/>
                    <w:jc w:val="left"/>
                    <w:jc w:val="center"/>
                  </w:pPr>
                  <w:r>
                    <w:t xml:space="preserve">s(temp):bay_segmentOTB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0.034</w:t>
                  </w:r>
                </w:p>
              </w:tc>
              <w:tc>
                <w:tcPr/>
                <w:p>
                  <w:pPr>
                    <w:pStyle w:val="Compact"/>
                    <w:jc w:val="right"/>
                    <w:jc w:val="center"/>
                  </w:pPr>
                  <w:r>
                    <w:t xml:space="preserve">0.855</w:t>
                  </w:r>
                </w:p>
              </w:tc>
            </w:tr>
            <w:tr>
              <w:tc>
                <w:tcPr/>
                <w:p>
                  <w:pPr>
                    <w:pStyle w:val="Compact"/>
                    <w:jc w:val="left"/>
                    <w:jc w:val="center"/>
                  </w:pPr>
                  <w:r>
                    <w:t xml:space="preserve">s(temp):bay_segmentHB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3.184</w:t>
                  </w:r>
                </w:p>
              </w:tc>
              <w:tc>
                <w:tcPr/>
                <w:p>
                  <w:pPr>
                    <w:pStyle w:val="Compact"/>
                    <w:jc w:val="right"/>
                    <w:jc w:val="center"/>
                  </w:pPr>
                  <w:r>
                    <w:t xml:space="preserve">0.081</w:t>
                  </w:r>
                </w:p>
              </w:tc>
            </w:tr>
            <w:tr>
              <w:tc>
                <w:tcPr/>
                <w:p>
                  <w:pPr>
                    <w:pStyle w:val="Compact"/>
                    <w:jc w:val="left"/>
                    <w:jc w:val="center"/>
                  </w:pPr>
                  <w:r>
                    <w:t xml:space="preserve">s(temp):bay_segmentMTB</w:t>
                  </w:r>
                </w:p>
              </w:tc>
              <w:tc>
                <w:tcPr/>
                <w:p>
                  <w:pPr>
                    <w:pStyle w:val="Compact"/>
                    <w:jc w:val="right"/>
                    <w:jc w:val="center"/>
                  </w:pPr>
                  <w:r>
                    <w:t xml:space="preserve">2.227</w:t>
                  </w:r>
                </w:p>
              </w:tc>
              <w:tc>
                <w:tcPr/>
                <w:p>
                  <w:pPr>
                    <w:pStyle w:val="Compact"/>
                    <w:jc w:val="right"/>
                    <w:jc w:val="center"/>
                  </w:pPr>
                  <w:r>
                    <w:t xml:space="preserve">2.794</w:t>
                  </w:r>
                </w:p>
              </w:tc>
              <w:tc>
                <w:tcPr/>
                <w:p>
                  <w:pPr>
                    <w:pStyle w:val="Compact"/>
                    <w:jc w:val="right"/>
                    <w:jc w:val="center"/>
                  </w:pPr>
                  <w:r>
                    <w:t xml:space="preserve">1.546</w:t>
                  </w:r>
                </w:p>
              </w:tc>
              <w:tc>
                <w:tcPr/>
                <w:p>
                  <w:pPr>
                    <w:pStyle w:val="Compact"/>
                    <w:jc w:val="right"/>
                    <w:jc w:val="center"/>
                  </w:pPr>
                  <w:r>
                    <w:t xml:space="preserve">0.352</w:t>
                  </w:r>
                </w:p>
              </w:tc>
            </w:tr>
            <w:tr>
              <w:tc>
                <w:tcPr/>
                <w:p>
                  <w:pPr>
                    <w:pStyle w:val="Compact"/>
                    <w:jc w:val="left"/>
                    <w:jc w:val="center"/>
                  </w:pPr>
                  <w:r>
                    <w:t xml:space="preserve">s(sal):bay_segmentOTB</w:t>
                  </w:r>
                </w:p>
              </w:tc>
              <w:tc>
                <w:tcPr/>
                <w:p>
                  <w:pPr>
                    <w:pStyle w:val="Compact"/>
                    <w:jc w:val="right"/>
                    <w:jc w:val="center"/>
                  </w:pPr>
                  <w:r>
                    <w:t xml:space="preserve">1.084</w:t>
                  </w:r>
                </w:p>
              </w:tc>
              <w:tc>
                <w:tcPr/>
                <w:p>
                  <w:pPr>
                    <w:pStyle w:val="Compact"/>
                    <w:jc w:val="right"/>
                    <w:jc w:val="center"/>
                  </w:pPr>
                  <w:r>
                    <w:t xml:space="preserve">1.161</w:t>
                  </w:r>
                </w:p>
              </w:tc>
              <w:tc>
                <w:tcPr/>
                <w:p>
                  <w:pPr>
                    <w:pStyle w:val="Compact"/>
                    <w:jc w:val="right"/>
                    <w:jc w:val="center"/>
                  </w:pPr>
                  <w:r>
                    <w:t xml:space="preserve">3.947</w:t>
                  </w:r>
                </w:p>
              </w:tc>
              <w:tc>
                <w:tcPr/>
                <w:p>
                  <w:pPr>
                    <w:pStyle w:val="Compact"/>
                    <w:jc w:val="right"/>
                    <w:jc w:val="center"/>
                  </w:pPr>
                  <w:r>
                    <w:t xml:space="preserve">0.050</w:t>
                  </w:r>
                </w:p>
              </w:tc>
            </w:tr>
            <w:tr>
              <w:tc>
                <w:tcPr/>
                <w:p>
                  <w:pPr>
                    <w:pStyle w:val="Compact"/>
                    <w:jc w:val="left"/>
                    <w:jc w:val="center"/>
                  </w:pPr>
                  <w:r>
                    <w:t xml:space="preserve">s(sal):bay_segmentHB</w:t>
                  </w:r>
                </w:p>
              </w:tc>
              <w:tc>
                <w:tcPr/>
                <w:p>
                  <w:pPr>
                    <w:pStyle w:val="Compact"/>
                    <w:jc w:val="right"/>
                    <w:jc w:val="center"/>
                  </w:pPr>
                  <w:r>
                    <w:t xml:space="preserve">4.384</w:t>
                  </w:r>
                </w:p>
              </w:tc>
              <w:tc>
                <w:tcPr/>
                <w:p>
                  <w:pPr>
                    <w:pStyle w:val="Compact"/>
                    <w:jc w:val="right"/>
                    <w:jc w:val="center"/>
                  </w:pPr>
                  <w:r>
                    <w:t xml:space="preserve">4.880</w:t>
                  </w:r>
                </w:p>
              </w:tc>
              <w:tc>
                <w:tcPr/>
                <w:p>
                  <w:pPr>
                    <w:pStyle w:val="Compact"/>
                    <w:jc w:val="right"/>
                    <w:jc w:val="center"/>
                  </w:pPr>
                  <w:r>
                    <w:t xml:space="preserve">11.480</w:t>
                  </w:r>
                </w:p>
              </w:tc>
              <w:tc>
                <w:tcPr/>
                <w:p>
                  <w:pPr>
                    <w:pStyle w:val="Compact"/>
                    <w:jc w:val="right"/>
                    <w:jc w:val="center"/>
                  </w:pPr>
                  <w:r>
                    <w:t xml:space="preserve">&lt; 0.001</w:t>
                  </w:r>
                </w:p>
              </w:tc>
            </w:tr>
            <w:tr>
              <w:tc>
                <w:tcPr/>
                <w:p>
                  <w:pPr>
                    <w:pStyle w:val="Compact"/>
                    <w:jc w:val="left"/>
                    <w:jc w:val="center"/>
                  </w:pPr>
                  <w:r>
                    <w:t xml:space="preserve">s(sal):bay_segmentMTB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12.716</w:t>
                  </w:r>
                </w:p>
              </w:tc>
              <w:tc>
                <w:tcPr/>
                <w:p>
                  <w:pPr>
                    <w:pStyle w:val="Compact"/>
                    <w:jc w:val="right"/>
                    <w:jc w:val="center"/>
                  </w:pPr>
                  <w:r>
                    <w:t xml:space="preserve">&lt; 0.001</w:t>
                  </w:r>
                </w:p>
              </w:tc>
            </w:tr>
            <w:tr>
              <w:tc>
                <w:tcPr/>
                <w:p>
                  <w:pPr>
                    <w:pStyle w:val="Compact"/>
                    <w:jc w:val="left"/>
                    <w:jc w:val="center"/>
                  </w:pPr>
                  <w:r>
                    <w:t xml:space="preserve">ti(sal,yr):bay_segmentOTB</w:t>
                  </w:r>
                </w:p>
              </w:tc>
              <w:tc>
                <w:tcPr/>
                <w:p>
                  <w:pPr>
                    <w:pStyle w:val="Compact"/>
                    <w:jc w:val="right"/>
                    <w:jc w:val="center"/>
                  </w:pPr>
                  <w:r>
                    <w:t xml:space="preserve">1.342</w:t>
                  </w:r>
                </w:p>
              </w:tc>
              <w:tc>
                <w:tcPr/>
                <w:p>
                  <w:pPr>
                    <w:pStyle w:val="Compact"/>
                    <w:jc w:val="right"/>
                    <w:jc w:val="center"/>
                  </w:pPr>
                  <w:r>
                    <w:t xml:space="preserve">1.614</w:t>
                  </w:r>
                </w:p>
              </w:tc>
              <w:tc>
                <w:tcPr/>
                <w:p>
                  <w:pPr>
                    <w:pStyle w:val="Compact"/>
                    <w:jc w:val="right"/>
                    <w:jc w:val="center"/>
                  </w:pPr>
                  <w:r>
                    <w:t xml:space="preserve">0.126</w:t>
                  </w:r>
                </w:p>
              </w:tc>
              <w:tc>
                <w:tcPr/>
                <w:p>
                  <w:pPr>
                    <w:pStyle w:val="Compact"/>
                    <w:jc w:val="right"/>
                    <w:jc w:val="center"/>
                  </w:pPr>
                  <w:r>
                    <w:t xml:space="preserve">0.787</w:t>
                  </w:r>
                </w:p>
              </w:tc>
            </w:tr>
            <w:tr>
              <w:tc>
                <w:tcPr/>
                <w:p>
                  <w:pPr>
                    <w:pStyle w:val="Compact"/>
                    <w:jc w:val="left"/>
                    <w:jc w:val="center"/>
                  </w:pPr>
                  <w:r>
                    <w:t xml:space="preserve">ti(sal,yr):bay_segmentHB</w:t>
                  </w:r>
                </w:p>
              </w:tc>
              <w:tc>
                <w:tcPr/>
                <w:p>
                  <w:pPr>
                    <w:pStyle w:val="Compact"/>
                    <w:jc w:val="right"/>
                    <w:jc w:val="center"/>
                  </w:pPr>
                  <w:r>
                    <w:t xml:space="preserve">8.259</w:t>
                  </w:r>
                </w:p>
              </w:tc>
              <w:tc>
                <w:tcPr/>
                <w:p>
                  <w:pPr>
                    <w:pStyle w:val="Compact"/>
                    <w:jc w:val="right"/>
                    <w:jc w:val="center"/>
                  </w:pPr>
                  <w:r>
                    <w:t xml:space="preserve">9.086</w:t>
                  </w:r>
                </w:p>
              </w:tc>
              <w:tc>
                <w:tcPr/>
                <w:p>
                  <w:pPr>
                    <w:pStyle w:val="Compact"/>
                    <w:jc w:val="right"/>
                    <w:jc w:val="center"/>
                  </w:pPr>
                  <w:r>
                    <w:t xml:space="preserve">11.740</w:t>
                  </w:r>
                </w:p>
              </w:tc>
              <w:tc>
                <w:tcPr/>
                <w:p>
                  <w:pPr>
                    <w:pStyle w:val="Compact"/>
                    <w:jc w:val="right"/>
                    <w:jc w:val="center"/>
                  </w:pPr>
                  <w:r>
                    <w:t xml:space="preserve">&lt; 0.001</w:t>
                  </w:r>
                </w:p>
              </w:tc>
            </w:tr>
            <w:tr>
              <w:tc>
                <w:tcPr/>
                <w:p>
                  <w:pPr>
                    <w:pStyle w:val="Compact"/>
                    <w:jc w:val="left"/>
                    <w:jc w:val="center"/>
                  </w:pPr>
                  <w:r>
                    <w:t xml:space="preserve">ti(sal,yr):bay_segmentMTB</w:t>
                  </w:r>
                </w:p>
              </w:tc>
              <w:tc>
                <w:tcPr/>
                <w:p>
                  <w:pPr>
                    <w:pStyle w:val="Compact"/>
                    <w:jc w:val="right"/>
                    <w:jc w:val="center"/>
                  </w:pPr>
                  <w:r>
                    <w:t xml:space="preserve">2.846</w:t>
                  </w:r>
                </w:p>
              </w:tc>
              <w:tc>
                <w:tcPr/>
                <w:p>
                  <w:pPr>
                    <w:pStyle w:val="Compact"/>
                    <w:jc w:val="right"/>
                    <w:jc w:val="center"/>
                  </w:pPr>
                  <w:r>
                    <w:t xml:space="preserve">3.332</w:t>
                  </w:r>
                </w:p>
              </w:tc>
              <w:tc>
                <w:tcPr/>
                <w:p>
                  <w:pPr>
                    <w:pStyle w:val="Compact"/>
                    <w:jc w:val="right"/>
                    <w:jc w:val="center"/>
                  </w:pPr>
                  <w:r>
                    <w:t xml:space="preserve">4.644</w:t>
                  </w:r>
                </w:p>
              </w:tc>
              <w:tc>
                <w:tcPr/>
                <w:p>
                  <w:pPr>
                    <w:pStyle w:val="Compact"/>
                    <w:jc w:val="right"/>
                    <w:jc w:val="center"/>
                  </w:pPr>
                  <w:r>
                    <w:t xml:space="preserve">0.005</w:t>
                  </w:r>
                </w:p>
              </w:tc>
            </w:tr>
            <w:tr>
              <w:tc>
                <w:tcPr/>
                <w:p>
                  <w:pPr>
                    <w:pStyle w:val="Compact"/>
                    <w:jc w:val="left"/>
                    <w:jc w:val="center"/>
                  </w:pPr>
                  <w:r>
                    <w:t xml:space="preserve">ti(temp,yr):bay_segmentOTB</w:t>
                  </w:r>
                </w:p>
              </w:tc>
              <w:tc>
                <w:tcPr/>
                <w:p>
                  <w:pPr>
                    <w:pStyle w:val="Compact"/>
                    <w:jc w:val="right"/>
                    <w:jc w:val="center"/>
                  </w:pPr>
                  <w:r>
                    <w:t xml:space="preserve">1.003</w:t>
                  </w:r>
                </w:p>
              </w:tc>
              <w:tc>
                <w:tcPr/>
                <w:p>
                  <w:pPr>
                    <w:pStyle w:val="Compact"/>
                    <w:jc w:val="right"/>
                    <w:jc w:val="center"/>
                  </w:pPr>
                  <w:r>
                    <w:t xml:space="preserve">1.006</w:t>
                  </w:r>
                </w:p>
              </w:tc>
              <w:tc>
                <w:tcPr/>
                <w:p>
                  <w:pPr>
                    <w:pStyle w:val="Compact"/>
                    <w:jc w:val="right"/>
                    <w:jc w:val="center"/>
                  </w:pPr>
                  <w:r>
                    <w:t xml:space="preserve">1.355</w:t>
                  </w:r>
                </w:p>
              </w:tc>
              <w:tc>
                <w:tcPr/>
                <w:p>
                  <w:pPr>
                    <w:pStyle w:val="Compact"/>
                    <w:jc w:val="right"/>
                    <w:jc w:val="center"/>
                  </w:pPr>
                  <w:r>
                    <w:t xml:space="preserve">0.248</w:t>
                  </w:r>
                </w:p>
              </w:tc>
            </w:tr>
            <w:tr>
              <w:tc>
                <w:tcPr/>
                <w:p>
                  <w:pPr>
                    <w:pStyle w:val="Compact"/>
                    <w:jc w:val="left"/>
                    <w:jc w:val="center"/>
                  </w:pPr>
                  <w:r>
                    <w:t xml:space="preserve">ti(temp,yr):bay_segmentHB</w:t>
                  </w:r>
                </w:p>
              </w:tc>
              <w:tc>
                <w:tcPr/>
                <w:p>
                  <w:pPr>
                    <w:pStyle w:val="Compact"/>
                    <w:jc w:val="right"/>
                    <w:jc w:val="center"/>
                  </w:pPr>
                  <w:r>
                    <w:t xml:space="preserve">2.647</w:t>
                  </w:r>
                </w:p>
              </w:tc>
              <w:tc>
                <w:tcPr/>
                <w:p>
                  <w:pPr>
                    <w:pStyle w:val="Compact"/>
                    <w:jc w:val="right"/>
                    <w:jc w:val="center"/>
                  </w:pPr>
                  <w:r>
                    <w:t xml:space="preserve">3.080</w:t>
                  </w:r>
                </w:p>
              </w:tc>
              <w:tc>
                <w:tcPr/>
                <w:p>
                  <w:pPr>
                    <w:pStyle w:val="Compact"/>
                    <w:jc w:val="right"/>
                    <w:jc w:val="center"/>
                  </w:pPr>
                  <w:r>
                    <w:t xml:space="preserve">0.752</w:t>
                  </w:r>
                </w:p>
              </w:tc>
              <w:tc>
                <w:tcPr/>
                <w:p>
                  <w:pPr>
                    <w:pStyle w:val="Compact"/>
                    <w:jc w:val="right"/>
                    <w:jc w:val="center"/>
                  </w:pPr>
                  <w:r>
                    <w:t xml:space="preserve">0.530</w:t>
                  </w:r>
                </w:p>
              </w:tc>
            </w:tr>
            <w:tr>
              <w:tc>
                <w:tcPr/>
                <w:p>
                  <w:pPr>
                    <w:pStyle w:val="Compact"/>
                    <w:jc w:val="left"/>
                    <w:jc w:val="center"/>
                  </w:pPr>
                  <w:r>
                    <w:t xml:space="preserve">ti(temp,yr):bay_segmentMTB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4.166</w:t>
                  </w:r>
                </w:p>
              </w:tc>
              <w:tc>
                <w:tcPr/>
                <w:p>
                  <w:pPr>
                    <w:pStyle w:val="Compact"/>
                    <w:jc w:val="right"/>
                    <w:jc w:val="center"/>
                  </w:pPr>
                  <w:r>
                    <w:t xml:space="preserve">0.047</w:t>
                  </w:r>
                </w:p>
              </w:tc>
            </w:tr>
          </w:tbl>
          <w:bookmarkEnd w:id="58"/>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9" w:name="tbl-supppincomodtab"/>
          <w:p>
            <w:pPr>
              <w:jc w:val="center"/>
            </w:pPr>
            <w:pPr>
              <w:jc w:val="start"/>
              <w:spacing w:before="200"/>
              <w:pStyle w:val="ImageCaption"/>
            </w:pPr>
            <w:r>
              <w:t xml:space="preserve">Table 6: Summary of smoother terms in the Generalized Additive Model used to evaluate seagrass response for the PDEM data in relation to temperature and salinity, salinity, and year.</w:t>
            </w:r>
            <w:r>
              <w:t xml:space="preserve"> </w:t>
            </w:r>
            <m:oMath>
              <m:r>
                <m:t>s</m:t>
              </m:r>
            </m:oMath>
            <w:r>
              <w:t xml:space="preserve"> </w:t>
            </w:r>
            <w:r>
              <w:t xml:space="preserve">= invidual smoother,</w:t>
            </w:r>
            <w:r>
              <w:t xml:space="preserve"> </w:t>
            </w:r>
            <m:oMath>
              <m:r>
                <m:t>t</m:t>
              </m:r>
              <m:r>
                <m:t>i</m:t>
              </m:r>
            </m:oMath>
            <w:r>
              <w:t xml:space="preserve"> </w:t>
            </w:r>
            <w:r>
              <w:t xml:space="preserve">= interaction term. n = 19, R.sq. 0.69, Deviance explained 81%</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w:t>
                  </w:r>
                </w:p>
              </w:tc>
              <w:tc>
                <w:tcPr/>
                <w:p>
                  <w:pPr>
                    <w:pStyle w:val="Compact"/>
                    <w:jc w:val="right"/>
                    <w:jc w:val="center"/>
                  </w:pPr>
                  <w:r>
                    <w:t xml:space="preserve">2.428</w:t>
                  </w:r>
                </w:p>
              </w:tc>
              <w:tc>
                <w:tcPr/>
                <w:p>
                  <w:pPr>
                    <w:pStyle w:val="Compact"/>
                    <w:jc w:val="right"/>
                    <w:jc w:val="center"/>
                  </w:pPr>
                  <w:r>
                    <w:t xml:space="preserve">2.970</w:t>
                  </w:r>
                </w:p>
              </w:tc>
              <w:tc>
                <w:tcPr/>
                <w:p>
                  <w:pPr>
                    <w:pStyle w:val="Compact"/>
                    <w:jc w:val="right"/>
                    <w:jc w:val="center"/>
                  </w:pPr>
                  <w:r>
                    <w:t xml:space="preserve">0.277</w:t>
                  </w:r>
                </w:p>
              </w:tc>
              <w:tc>
                <w:tcPr/>
                <w:p>
                  <w:pPr>
                    <w:pStyle w:val="Compact"/>
                    <w:jc w:val="right"/>
                    <w:jc w:val="center"/>
                  </w:pPr>
                  <w:r>
                    <w:t xml:space="preserve">0.831</w:t>
                  </w:r>
                </w:p>
              </w:tc>
            </w:tr>
            <w:tr>
              <w:tc>
                <w:tcPr/>
                <w:p>
                  <w:pPr>
                    <w:pStyle w:val="Compact"/>
                    <w:jc w:val="left"/>
                    <w:jc w:val="center"/>
                  </w:pPr>
                  <w:r>
                    <w:t xml:space="preserve">s(temp)</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11.556</w:t>
                  </w:r>
                </w:p>
              </w:tc>
              <w:tc>
                <w:tcPr/>
                <w:p>
                  <w:pPr>
                    <w:pStyle w:val="Compact"/>
                    <w:jc w:val="right"/>
                    <w:jc w:val="center"/>
                  </w:pPr>
                  <w:r>
                    <w:t xml:space="preserve">0.006</w:t>
                  </w:r>
                </w:p>
              </w:tc>
            </w:tr>
            <w:tr>
              <w:tc>
                <w:tcPr/>
                <w:p>
                  <w:pPr>
                    <w:pStyle w:val="Compact"/>
                    <w:jc w:val="left"/>
                    <w:jc w:val="center"/>
                  </w:pPr>
                  <w:r>
                    <w:t xml:space="preserve">s(sal)</w:t>
                  </w:r>
                </w:p>
              </w:tc>
              <w:tc>
                <w:tcPr/>
                <w:p>
                  <w:pPr>
                    <w:pStyle w:val="Compact"/>
                    <w:jc w:val="right"/>
                    <w:jc w:val="center"/>
                  </w:pPr>
                  <w:r>
                    <w:t xml:space="preserve">1.375</w:t>
                  </w:r>
                </w:p>
              </w:tc>
              <w:tc>
                <w:tcPr/>
                <w:p>
                  <w:pPr>
                    <w:pStyle w:val="Compact"/>
                    <w:jc w:val="right"/>
                    <w:jc w:val="center"/>
                  </w:pPr>
                  <w:r>
                    <w:t xml:space="preserve">1.612</w:t>
                  </w:r>
                </w:p>
              </w:tc>
              <w:tc>
                <w:tcPr/>
                <w:p>
                  <w:pPr>
                    <w:pStyle w:val="Compact"/>
                    <w:jc w:val="right"/>
                    <w:jc w:val="center"/>
                  </w:pPr>
                  <w:r>
                    <w:t xml:space="preserve">0.042</w:t>
                  </w:r>
                </w:p>
              </w:tc>
              <w:tc>
                <w:tcPr/>
                <w:p>
                  <w:pPr>
                    <w:pStyle w:val="Compact"/>
                    <w:jc w:val="right"/>
                    <w:jc w:val="center"/>
                  </w:pPr>
                  <w:r>
                    <w:t xml:space="preserve">0.949</w:t>
                  </w:r>
                </w:p>
              </w:tc>
            </w:tr>
            <w:tr>
              <w:tc>
                <w:tcPr/>
                <w:p>
                  <w:pPr>
                    <w:pStyle w:val="Compact"/>
                    <w:jc w:val="left"/>
                    <w:jc w:val="center"/>
                  </w:pPr>
                  <w:r>
                    <w:t xml:space="preserve">ti(yr,temp)</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1.996</w:t>
                  </w:r>
                </w:p>
              </w:tc>
              <w:tc>
                <w:tcPr/>
                <w:p>
                  <w:pPr>
                    <w:pStyle w:val="Compact"/>
                    <w:jc w:val="right"/>
                    <w:jc w:val="center"/>
                  </w:pPr>
                  <w:r>
                    <w:t xml:space="preserve">0.185</w:t>
                  </w:r>
                </w:p>
              </w:tc>
            </w:tr>
            <w:tr>
              <w:tc>
                <w:tcPr/>
                <w:p>
                  <w:pPr>
                    <w:pStyle w:val="Compact"/>
                    <w:jc w:val="left"/>
                    <w:jc w:val="center"/>
                  </w:pPr>
                  <w:r>
                    <w:t xml:space="preserve">ti(yr,sal)</w:t>
                  </w:r>
                </w:p>
              </w:tc>
              <w:tc>
                <w:tcPr/>
                <w:p>
                  <w:pPr>
                    <w:pStyle w:val="Compact"/>
                    <w:jc w:val="right"/>
                    <w:jc w:val="center"/>
                  </w:pPr>
                  <w:r>
                    <w:t xml:space="preserve">1.372</w:t>
                  </w:r>
                </w:p>
              </w:tc>
              <w:tc>
                <w:tcPr/>
                <w:p>
                  <w:pPr>
                    <w:pStyle w:val="Compact"/>
                    <w:jc w:val="right"/>
                    <w:jc w:val="center"/>
                  </w:pPr>
                  <w:r>
                    <w:t xml:space="preserve">1.598</w:t>
                  </w:r>
                </w:p>
              </w:tc>
              <w:tc>
                <w:tcPr/>
                <w:p>
                  <w:pPr>
                    <w:pStyle w:val="Compact"/>
                    <w:jc w:val="right"/>
                    <w:jc w:val="center"/>
                  </w:pPr>
                  <w:r>
                    <w:t xml:space="preserve">3.824</w:t>
                  </w:r>
                </w:p>
              </w:tc>
              <w:tc>
                <w:tcPr/>
                <w:p>
                  <w:pPr>
                    <w:pStyle w:val="Compact"/>
                    <w:jc w:val="right"/>
                    <w:jc w:val="center"/>
                  </w:pPr>
                  <w:r>
                    <w:t xml:space="preserve">0.075</w:t>
                  </w:r>
                </w:p>
              </w:tc>
            </w:tr>
          </w:tbl>
          <w:bookmarkEnd w:id="59"/>
          <w:p/>
        </w:tc>
      </w:tr>
    </w:tbl>
    <w:bookmarkEnd w:id="60"/>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evidence of climate-related suboptimal conditions for seagrass in a large Gulf coast estuary</dc:title>
  <dc:creator>Marcus W Beck1,✉, Kerry Flaherty-Walia1, Sheila Scolaro1, Maya C Burke1, Bradley T Furman2, David J Karlen3, Christopher Pratt3, Christopher J Anastasiou4, and Edward T Sherwood1</dc:creator>
  <cp:keywords/>
  <dcterms:created xsi:type="dcterms:W3CDTF">2024-05-07T20:33:23Z</dcterms:created>
  <dcterms:modified xsi:type="dcterms:W3CDTF">2024-05-07T20:33:23Z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estuaries-and-coasts.csl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