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all stations in each bay segment for temperature and salinity.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sgmod3"/>
          <w:p>
            <w:pPr>
              <w:pStyle w:val="Compact"/>
              <w:jc w:val="center"/>
            </w:pPr>
            <w:r>
              <w:drawing>
                <wp:inline>
                  <wp:extent cx="5943600" cy="4829175"/>
                  <wp:effectExtent b="0" l="0" r="0" t="0"/>
                  <wp:docPr descr="" title="" id="46" name="Picture"/>
                  <a:graphic>
                    <a:graphicData uri="http://schemas.openxmlformats.org/drawingml/2006/picture">
                      <pic:pic>
                        <pic:nvPicPr>
                          <pic:cNvPr descr="figs/suppsgmod3.png" id="47" name="Picture"/>
                          <pic:cNvPicPr>
                            <a:picLocks noChangeArrowheads="1" noChangeAspect="1"/>
                          </pic:cNvPicPr>
                        </pic:nvPicPr>
                        <pic:blipFill>
                          <a:blip r:embed="rId45"/>
                          <a:stretch>
                            <a:fillRect/>
                          </a:stretch>
                        </pic:blipFill>
                        <pic:spPr bwMode="auto">
                          <a:xfrm>
                            <a:off x="0" y="0"/>
                            <a:ext cx="5943600" cy="482917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and the number of days each year when both temperature was above 30</w:t>
            </w:r>
            <w:r>
              <w:t xml:space="preserve"> </w:t>
            </w:r>
            <m:oMath>
              <m:sSup>
                <m:e>
                  <m:r>
                    <m:t>​</m:t>
                  </m:r>
                </m:e>
                <m:sup>
                  <m:r>
                    <m:rPr>
                      <m:sty m:val="p"/>
                    </m:rPr>
                    <m:t>∘</m:t>
                  </m:r>
                </m:sup>
              </m:sSup>
            </m:oMath>
            <w:r>
              <w:t xml:space="preserve">C and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e>
                  <m:r>
                    <m:t>​</m:t>
                  </m:r>
                </m:e>
                <m:sup>
                  <m:r>
                    <m:t>2</m:t>
                  </m:r>
                </m:sup>
              </m:sSup>
            </m:oMath>
            <w:r>
              <w:t xml:space="preserve"> </w:t>
            </w:r>
            <w:r>
              <w:t xml:space="preserve">= 0.97, Deviance explained = 99%</w:t>
            </w:r>
          </w:p>
          <w:bookmarkEnd w:id="48"/>
        </w:tc>
      </w:tr>
    </w:tbl>
    <w:p>
      <w:r>
        <w:br w:type="page"/>
      </w:r>
    </w:p>
    <w:bookmarkEnd w:id="49"/>
    <w:bookmarkStart w:id="5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50"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5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51"/>
          <w:p/>
        </w:tc>
      </w:tr>
    </w:tbl>
    <w:p>
      <w:r>
        <w:br w:type="page"/>
      </w:r>
    </w:p>
    <w:p>
      <w:pPr>
        <w:pStyle w:val="BodyText"/>
      </w:pPr>
      <w:r>
        <w:t xml:space="preserve">Table S3: 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tbl-suppepcmod1tab"/>
          <w:p>
            <w:pPr>
              <w:jc w:val="center"/>
            </w:pPr>
            <w:pPr>
              <w:jc w:val="start"/>
              <w:spacing w:before="200"/>
              <w:pStyle w:val="ImageCaption"/>
            </w:pPr>
            <w:r>
              <w:t xml:space="preserve">Table 3: Summary of smoother terms in the Generalized Additive Model used to evaluate seagrass response for the EPC data in relation to temperature (temp) and salinity (sal) stress metrics,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0.93, Deviance explained = 97%.</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4.986</w:t>
                  </w:r>
                </w:p>
              </w:tc>
              <w:tc>
                <w:tcPr/>
                <w:p>
                  <w:pPr>
                    <w:pStyle w:val="Compact"/>
                    <w:jc w:val="right"/>
                    <w:jc w:val="center"/>
                  </w:pPr>
                  <w:r>
                    <w:t xml:space="preserve">5.902</w:t>
                  </w:r>
                </w:p>
              </w:tc>
              <w:tc>
                <w:tcPr/>
                <w:p>
                  <w:pPr>
                    <w:pStyle w:val="Compact"/>
                    <w:jc w:val="right"/>
                    <w:jc w:val="center"/>
                  </w:pPr>
                  <w:r>
                    <w:t xml:space="preserve">5.042</w:t>
                  </w:r>
                </w:p>
              </w:tc>
              <w:tc>
                <w:tcPr/>
                <w:p>
                  <w:pPr>
                    <w:pStyle w:val="Compact"/>
                    <w:jc w:val="right"/>
                    <w:jc w:val="center"/>
                  </w:pPr>
                  <w:r>
                    <w:t xml:space="preserve">&lt; 0.001</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0.076</w:t>
                  </w:r>
                </w:p>
              </w:tc>
              <w:tc>
                <w:tcPr/>
                <w:p>
                  <w:pPr>
                    <w:pStyle w:val="Compact"/>
                    <w:jc w:val="right"/>
                    <w:jc w:val="center"/>
                  </w:pPr>
                  <w:r>
                    <w:t xml:space="preserve">0.785</w:t>
                  </w:r>
                </w:p>
              </w:tc>
            </w:tr>
            <w:tr>
              <w:tc>
                <w:tcPr/>
                <w:p>
                  <w:pPr>
                    <w:pStyle w:val="Compact"/>
                    <w:jc w:val="left"/>
                    <w:jc w:val="center"/>
                  </w:pPr>
                  <w:r>
                    <w:t xml:space="preserve">s(yr):bay_segmentMTB</w:t>
                  </w:r>
                </w:p>
              </w:tc>
              <w:tc>
                <w:tcPr/>
                <w:p>
                  <w:pPr>
                    <w:pStyle w:val="Compact"/>
                    <w:jc w:val="right"/>
                    <w:jc w:val="center"/>
                  </w:pPr>
                  <w:r>
                    <w:t xml:space="preserve">4.625</w:t>
                  </w:r>
                </w:p>
              </w:tc>
              <w:tc>
                <w:tcPr/>
                <w:p>
                  <w:pPr>
                    <w:pStyle w:val="Compact"/>
                    <w:jc w:val="right"/>
                    <w:jc w:val="center"/>
                  </w:pPr>
                  <w:r>
                    <w:t xml:space="preserve">5.693</w:t>
                  </w:r>
                </w:p>
              </w:tc>
              <w:tc>
                <w:tcPr/>
                <w:p>
                  <w:pPr>
                    <w:pStyle w:val="Compact"/>
                    <w:jc w:val="right"/>
                    <w:jc w:val="center"/>
                  </w:pPr>
                  <w:r>
                    <w:t xml:space="preserve">11.264</w:t>
                  </w:r>
                </w:p>
              </w:tc>
              <w:tc>
                <w:tcPr/>
                <w:p>
                  <w:pPr>
                    <w:pStyle w:val="Compact"/>
                    <w:jc w:val="right"/>
                    <w:jc w:val="center"/>
                  </w:pPr>
                  <w:r>
                    <w:t xml:space="preserve">&lt; 0.001</w:t>
                  </w:r>
                </w:p>
              </w:tc>
            </w:tr>
            <w:tr>
              <w:tc>
                <w:tcPr/>
                <w:p>
                  <w:pPr>
                    <w:pStyle w:val="Compact"/>
                    <w:jc w:val="left"/>
                    <w:jc w:val="center"/>
                  </w:pPr>
                  <w:r>
                    <w:t xml:space="preserve">s(la):bay_segmentOTB</w:t>
                  </w:r>
                </w:p>
              </w:tc>
              <w:tc>
                <w:tcPr/>
                <w:p>
                  <w:pPr>
                    <w:pStyle w:val="Compact"/>
                    <w:jc w:val="right"/>
                    <w:jc w:val="center"/>
                  </w:pPr>
                  <w:r>
                    <w:t xml:space="preserve">1.055</w:t>
                  </w:r>
                </w:p>
              </w:tc>
              <w:tc>
                <w:tcPr/>
                <w:p>
                  <w:pPr>
                    <w:pStyle w:val="Compact"/>
                    <w:jc w:val="right"/>
                    <w:jc w:val="center"/>
                  </w:pPr>
                  <w:r>
                    <w:t xml:space="preserve">1.103</w:t>
                  </w:r>
                </w:p>
              </w:tc>
              <w:tc>
                <w:tcPr/>
                <w:p>
                  <w:pPr>
                    <w:pStyle w:val="Compact"/>
                    <w:jc w:val="right"/>
                    <w:jc w:val="center"/>
                  </w:pPr>
                  <w:r>
                    <w:t xml:space="preserve">0.015</w:t>
                  </w:r>
                </w:p>
              </w:tc>
              <w:tc>
                <w:tcPr/>
                <w:p>
                  <w:pPr>
                    <w:pStyle w:val="Compact"/>
                    <w:jc w:val="right"/>
                    <w:jc w:val="center"/>
                  </w:pPr>
                  <w:r>
                    <w:t xml:space="preserve">0.979</w:t>
                  </w:r>
                </w:p>
              </w:tc>
            </w:tr>
            <w:tr>
              <w:tc>
                <w:tcPr/>
                <w:p>
                  <w:pPr>
                    <w:pStyle w:val="Compact"/>
                    <w:jc w:val="left"/>
                    <w:jc w:val="center"/>
                  </w:pPr>
                  <w:r>
                    <w:t xml:space="preserve">s(la):bay_segmentHB</w:t>
                  </w:r>
                </w:p>
              </w:tc>
              <w:tc>
                <w:tcPr/>
                <w:p>
                  <w:pPr>
                    <w:pStyle w:val="Compact"/>
                    <w:jc w:val="right"/>
                    <w:jc w:val="center"/>
                  </w:pPr>
                  <w:r>
                    <w:t xml:space="preserve">5.314</w:t>
                  </w:r>
                </w:p>
              </w:tc>
              <w:tc>
                <w:tcPr/>
                <w:p>
                  <w:pPr>
                    <w:pStyle w:val="Compact"/>
                    <w:jc w:val="right"/>
                    <w:jc w:val="center"/>
                  </w:pPr>
                  <w:r>
                    <w:t xml:space="preserve">5.851</w:t>
                  </w:r>
                </w:p>
              </w:tc>
              <w:tc>
                <w:tcPr/>
                <w:p>
                  <w:pPr>
                    <w:pStyle w:val="Compact"/>
                    <w:jc w:val="right"/>
                    <w:jc w:val="center"/>
                  </w:pPr>
                  <w:r>
                    <w:t xml:space="preserve">15.321</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9.237</w:t>
                  </w:r>
                </w:p>
              </w:tc>
              <w:tc>
                <w:tcPr/>
                <w:p>
                  <w:pPr>
                    <w:pStyle w:val="Compact"/>
                    <w:jc w:val="right"/>
                    <w:jc w:val="center"/>
                  </w:pPr>
                  <w:r>
                    <w:t xml:space="preserve">0.004</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1.898</w:t>
                  </w:r>
                </w:p>
              </w:tc>
              <w:tc>
                <w:tcPr/>
                <w:p>
                  <w:pPr>
                    <w:pStyle w:val="Compact"/>
                    <w:jc w:val="right"/>
                    <w:jc w:val="center"/>
                  </w:pPr>
                  <w:r>
                    <w:t xml:space="preserve">0.177</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1.067</w:t>
                  </w:r>
                </w:p>
              </w:tc>
              <w:tc>
                <w:tcPr/>
                <w:p>
                  <w:pPr>
                    <w:pStyle w:val="Compact"/>
                    <w:jc w:val="right"/>
                    <w:jc w:val="center"/>
                  </w:pPr>
                  <w:r>
                    <w:t xml:space="preserve">0.309</w:t>
                  </w:r>
                </w:p>
              </w:tc>
            </w:tr>
            <w:tr>
              <w:tc>
                <w:tcPr/>
                <w:p>
                  <w:pPr>
                    <w:pStyle w:val="Compact"/>
                    <w:jc w:val="left"/>
                    <w:jc w:val="center"/>
                  </w:pPr>
                  <w:r>
                    <w:t xml:space="preserve">s(temp):bay_segmentMTB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2.403</w:t>
                  </w:r>
                </w:p>
              </w:tc>
              <w:tc>
                <w:tcPr/>
                <w:p>
                  <w:pPr>
                    <w:pStyle w:val="Compact"/>
                    <w:jc w:val="right"/>
                    <w:jc w:val="center"/>
                  </w:pPr>
                  <w:r>
                    <w:t xml:space="preserve">0.130</w:t>
                  </w:r>
                </w:p>
              </w:tc>
            </w:tr>
            <w:tr>
              <w:tc>
                <w:tcPr/>
                <w:p>
                  <w:pPr>
                    <w:pStyle w:val="Compact"/>
                    <w:jc w:val="left"/>
                    <w:jc w:val="center"/>
                  </w:pPr>
                  <w:r>
                    <w:t xml:space="preserve">s(sal):bay_segmentOTB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4.843</w:t>
                  </w:r>
                </w:p>
              </w:tc>
              <w:tc>
                <w:tcPr/>
                <w:p>
                  <w:pPr>
                    <w:pStyle w:val="Compact"/>
                    <w:jc w:val="right"/>
                    <w:jc w:val="center"/>
                  </w:pPr>
                  <w:r>
                    <w:t xml:space="preserve">0.034</w:t>
                  </w:r>
                </w:p>
              </w:tc>
            </w:tr>
            <w:tr>
              <w:tc>
                <w:tcPr/>
                <w:p>
                  <w:pPr>
                    <w:pStyle w:val="Compact"/>
                    <w:jc w:val="left"/>
                    <w:jc w:val="center"/>
                  </w:pPr>
                  <w:r>
                    <w:t xml:space="preserve">s(sal):bay_segmentHB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0.788</w:t>
                  </w:r>
                </w:p>
              </w:tc>
              <w:tc>
                <w:tcPr/>
                <w:p>
                  <w:pPr>
                    <w:pStyle w:val="Compact"/>
                    <w:jc w:val="right"/>
                    <w:jc w:val="center"/>
                  </w:pPr>
                  <w:r>
                    <w:t xml:space="preserve">0.381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0.011</w:t>
                  </w:r>
                </w:p>
              </w:tc>
              <w:tc>
                <w:tcPr/>
                <w:p>
                  <w:pPr>
                    <w:pStyle w:val="Compact"/>
                    <w:jc w:val="right"/>
                    <w:jc w:val="center"/>
                  </w:pPr>
                  <w:r>
                    <w:t xml:space="preserve">0.918</w:t>
                  </w:r>
                </w:p>
              </w:tc>
            </w:tr>
            <w:tr>
              <w:tc>
                <w:tcPr/>
                <w:p>
                  <w:pPr>
                    <w:pStyle w:val="Compact"/>
                    <w:jc w:val="left"/>
                    <w:jc w:val="center"/>
                  </w:pPr>
                  <w:r>
                    <w:t xml:space="preserve">ti(la,yr):bay_segmentOTB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0.033</w:t>
                  </w:r>
                </w:p>
              </w:tc>
              <w:tc>
                <w:tcPr/>
                <w:p>
                  <w:pPr>
                    <w:pStyle w:val="Compact"/>
                    <w:jc w:val="right"/>
                    <w:jc w:val="center"/>
                  </w:pPr>
                  <w:r>
                    <w:t xml:space="preserve">0.857</w:t>
                  </w:r>
                </w:p>
              </w:tc>
            </w:tr>
            <w:tr>
              <w:tc>
                <w:tcPr/>
                <w:p>
                  <w:pPr>
                    <w:pStyle w:val="Compact"/>
                    <w:jc w:val="left"/>
                    <w:jc w:val="center"/>
                  </w:pPr>
                  <w:r>
                    <w:t xml:space="preserve">ti(la,yr):bay_segmentHB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3.379</w:t>
                  </w:r>
                </w:p>
              </w:tc>
              <w:tc>
                <w:tcPr/>
                <w:p>
                  <w:pPr>
                    <w:pStyle w:val="Compact"/>
                    <w:jc w:val="right"/>
                    <w:jc w:val="center"/>
                  </w:pPr>
                  <w:r>
                    <w:t xml:space="preserve">0.075</w:t>
                  </w:r>
                </w:p>
              </w:tc>
            </w:tr>
            <w:tr>
              <w:tc>
                <w:tcPr/>
                <w:p>
                  <w:pPr>
                    <w:pStyle w:val="Compact"/>
                    <w:jc w:val="left"/>
                    <w:jc w:val="center"/>
                  </w:pPr>
                  <w:r>
                    <w:t xml:space="preserve">ti(la,yr):bay_segmentMTB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0.010</w:t>
                  </w:r>
                </w:p>
              </w:tc>
              <w:tc>
                <w:tcPr/>
                <w:p>
                  <w:pPr>
                    <w:pStyle w:val="Compact"/>
                    <w:jc w:val="right"/>
                    <w:jc w:val="center"/>
                  </w:pPr>
                  <w:r>
                    <w:t xml:space="preserve">0.923</w:t>
                  </w:r>
                </w:p>
              </w:tc>
            </w:tr>
            <w:tr>
              <w:tc>
                <w:tcPr/>
                <w:p>
                  <w:pPr>
                    <w:pStyle w:val="Compact"/>
                    <w:jc w:val="left"/>
                    <w:jc w:val="center"/>
                  </w:pPr>
                  <w:r>
                    <w:t xml:space="preserve">ti(temp,yr):bay_segmentOTB</w:t>
                  </w:r>
                </w:p>
              </w:tc>
              <w:tc>
                <w:tcPr/>
                <w:p>
                  <w:pPr>
                    <w:pStyle w:val="Compact"/>
                    <w:jc w:val="right"/>
                    <w:jc w:val="center"/>
                  </w:pPr>
                  <w:r>
                    <w:t xml:space="preserve">1.791</w:t>
                  </w:r>
                </w:p>
              </w:tc>
              <w:tc>
                <w:tcPr/>
                <w:p>
                  <w:pPr>
                    <w:pStyle w:val="Compact"/>
                    <w:jc w:val="right"/>
                    <w:jc w:val="center"/>
                  </w:pPr>
                  <w:r>
                    <w:t xml:space="preserve">2.190</w:t>
                  </w:r>
                </w:p>
              </w:tc>
              <w:tc>
                <w:tcPr/>
                <w:p>
                  <w:pPr>
                    <w:pStyle w:val="Compact"/>
                    <w:jc w:val="right"/>
                    <w:jc w:val="center"/>
                  </w:pPr>
                  <w:r>
                    <w:t xml:space="preserve">0.828</w:t>
                  </w:r>
                </w:p>
              </w:tc>
              <w:tc>
                <w:tcPr/>
                <w:p>
                  <w:pPr>
                    <w:pStyle w:val="Compact"/>
                    <w:jc w:val="right"/>
                    <w:jc w:val="center"/>
                  </w:pPr>
                  <w:r>
                    <w:t xml:space="preserve">0.484</w:t>
                  </w:r>
                </w:p>
              </w:tc>
            </w:tr>
            <w:tr>
              <w:tc>
                <w:tcPr/>
                <w:p>
                  <w:pPr>
                    <w:pStyle w:val="Compact"/>
                    <w:jc w:val="left"/>
                    <w:jc w:val="center"/>
                  </w:pPr>
                  <w:r>
                    <w:t xml:space="preserve">ti(temp,yr):bay_segmentHB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0.051</w:t>
                  </w:r>
                </w:p>
              </w:tc>
              <w:tc>
                <w:tcPr/>
                <w:p>
                  <w:pPr>
                    <w:pStyle w:val="Compact"/>
                    <w:jc w:val="right"/>
                    <w:jc w:val="center"/>
                  </w:pPr>
                  <w:r>
                    <w:t xml:space="preserve">0.823</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0.272</w:t>
                  </w:r>
                </w:p>
              </w:tc>
              <w:tc>
                <w:tcPr/>
                <w:p>
                  <w:pPr>
                    <w:pStyle w:val="Compact"/>
                    <w:jc w:val="right"/>
                    <w:jc w:val="center"/>
                  </w:pPr>
                  <w:r>
                    <w:t xml:space="preserve">0.605</w:t>
                  </w:r>
                </w:p>
              </w:tc>
            </w:tr>
            <w:tr>
              <w:tc>
                <w:tcPr/>
                <w:p>
                  <w:pPr>
                    <w:pStyle w:val="Compact"/>
                    <w:jc w:val="left"/>
                    <w:jc w:val="center"/>
                  </w:pPr>
                  <w:r>
                    <w:t xml:space="preserve">ti(sal,yr):bay_segmentOTB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0.601</w:t>
                  </w:r>
                </w:p>
              </w:tc>
              <w:tc>
                <w:tcPr/>
                <w:p>
                  <w:pPr>
                    <w:pStyle w:val="Compact"/>
                    <w:jc w:val="right"/>
                    <w:jc w:val="center"/>
                  </w:pPr>
                  <w:r>
                    <w:t xml:space="preserve">0.443</w:t>
                  </w:r>
                </w:p>
              </w:tc>
            </w:tr>
            <w:tr>
              <w:tc>
                <w:tcPr/>
                <w:p>
                  <w:pPr>
                    <w:pStyle w:val="Compact"/>
                    <w:jc w:val="left"/>
                    <w:jc w:val="center"/>
                  </w:pPr>
                  <w:r>
                    <w:t xml:space="preserve">ti(sal,yr):bay_segmentHB</w:t>
                  </w:r>
                </w:p>
              </w:tc>
              <w:tc>
                <w:tcPr/>
                <w:p>
                  <w:pPr>
                    <w:pStyle w:val="Compact"/>
                    <w:jc w:val="right"/>
                    <w:jc w:val="center"/>
                  </w:pPr>
                  <w:r>
                    <w:t xml:space="preserve">6.672</w:t>
                  </w:r>
                </w:p>
              </w:tc>
              <w:tc>
                <w:tcPr/>
                <w:p>
                  <w:pPr>
                    <w:pStyle w:val="Compact"/>
                    <w:jc w:val="right"/>
                    <w:jc w:val="center"/>
                  </w:pPr>
                  <w:r>
                    <w:t xml:space="preserve">8.147</w:t>
                  </w:r>
                </w:p>
              </w:tc>
              <w:tc>
                <w:tcPr/>
                <w:p>
                  <w:pPr>
                    <w:pStyle w:val="Compact"/>
                    <w:jc w:val="right"/>
                    <w:jc w:val="center"/>
                  </w:pPr>
                  <w:r>
                    <w:t xml:space="preserve">5.716</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0.860</w:t>
                  </w:r>
                </w:p>
              </w:tc>
              <w:tc>
                <w:tcPr/>
                <w:p>
                  <w:pPr>
                    <w:pStyle w:val="Compact"/>
                    <w:jc w:val="right"/>
                    <w:jc w:val="center"/>
                  </w:pPr>
                  <w:r>
                    <w:t xml:space="preserve">0.360</w:t>
                  </w:r>
                </w:p>
              </w:tc>
            </w:tr>
          </w:tbl>
          <w:bookmarkEnd w:id="5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temperature above and salinity below thresholds),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0.97, Deviance explained = 99%.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3.854</w:t>
                  </w:r>
                </w:p>
              </w:tc>
              <w:tc>
                <w:tcPr/>
                <w:p>
                  <w:pPr>
                    <w:pStyle w:val="Compact"/>
                    <w:jc w:val="right"/>
                    <w:jc w:val="center"/>
                  </w:pPr>
                  <w:r>
                    <w:t xml:space="preserve">4.382</w:t>
                  </w:r>
                </w:p>
              </w:tc>
              <w:tc>
                <w:tcPr/>
                <w:p>
                  <w:pPr>
                    <w:pStyle w:val="Compact"/>
                    <w:jc w:val="right"/>
                    <w:jc w:val="center"/>
                  </w:pPr>
                  <w:r>
                    <w:t xml:space="preserve">0.905</w:t>
                  </w:r>
                </w:p>
              </w:tc>
              <w:tc>
                <w:tcPr/>
                <w:p>
                  <w:pPr>
                    <w:pStyle w:val="Compact"/>
                    <w:jc w:val="right"/>
                    <w:jc w:val="center"/>
                  </w:pPr>
                  <w:r>
                    <w:t xml:space="preserve">0.432</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0.464</w:t>
                  </w:r>
                </w:p>
              </w:tc>
              <w:tc>
                <w:tcPr/>
                <w:p>
                  <w:pPr>
                    <w:pStyle w:val="Compact"/>
                    <w:jc w:val="right"/>
                    <w:jc w:val="center"/>
                  </w:pPr>
                  <w:r>
                    <w:t xml:space="preserve">0.502</w:t>
                  </w:r>
                </w:p>
              </w:tc>
            </w:tr>
            <w:tr>
              <w:tc>
                <w:tcPr/>
                <w:p>
                  <w:pPr>
                    <w:pStyle w:val="Compact"/>
                    <w:jc w:val="left"/>
                    <w:jc w:val="center"/>
                  </w:pPr>
                  <w:r>
                    <w:t xml:space="preserve">s(yr):bay_segmentMTB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0.411</w:t>
                  </w:r>
                </w:p>
              </w:tc>
              <w:tc>
                <w:tcPr/>
                <w:p>
                  <w:pPr>
                    <w:pStyle w:val="Compact"/>
                    <w:jc w:val="right"/>
                    <w:jc w:val="center"/>
                  </w:pPr>
                  <w:r>
                    <w:t xml:space="preserve">0.527</w:t>
                  </w:r>
                </w:p>
              </w:tc>
            </w:tr>
            <w:tr>
              <w:tc>
                <w:tcPr/>
                <w:p>
                  <w:pPr>
                    <w:pStyle w:val="Compact"/>
                    <w:jc w:val="left"/>
                    <w:jc w:val="center"/>
                  </w:pPr>
                  <w:r>
                    <w:t xml:space="preserve">s(la):bay_segmentOTB</w:t>
                  </w:r>
                </w:p>
              </w:tc>
              <w:tc>
                <w:tcPr/>
                <w:p>
                  <w:pPr>
                    <w:pStyle w:val="Compact"/>
                    <w:jc w:val="right"/>
                    <w:jc w:val="center"/>
                  </w:pPr>
                  <w:r>
                    <w:t xml:space="preserve">2.040</w:t>
                  </w:r>
                </w:p>
              </w:tc>
              <w:tc>
                <w:tcPr/>
                <w:p>
                  <w:pPr>
                    <w:pStyle w:val="Compact"/>
                    <w:jc w:val="right"/>
                    <w:jc w:val="center"/>
                  </w:pPr>
                  <w:r>
                    <w:t xml:space="preserve">2.326</w:t>
                  </w:r>
                </w:p>
              </w:tc>
              <w:tc>
                <w:tcPr/>
                <w:p>
                  <w:pPr>
                    <w:pStyle w:val="Compact"/>
                    <w:jc w:val="right"/>
                    <w:jc w:val="center"/>
                  </w:pPr>
                  <w:r>
                    <w:t xml:space="preserve">0.463</w:t>
                  </w:r>
                </w:p>
              </w:tc>
              <w:tc>
                <w:tcPr/>
                <w:p>
                  <w:pPr>
                    <w:pStyle w:val="Compact"/>
                    <w:jc w:val="right"/>
                    <w:jc w:val="center"/>
                  </w:pPr>
                  <w:r>
                    <w:t xml:space="preserve">0.770</w:t>
                  </w:r>
                </w:p>
              </w:tc>
            </w:tr>
            <w:tr>
              <w:tc>
                <w:tcPr/>
                <w:p>
                  <w:pPr>
                    <w:pStyle w:val="Compact"/>
                    <w:jc w:val="left"/>
                    <w:jc w:val="center"/>
                  </w:pPr>
                  <w:r>
                    <w:t xml:space="preserve">s(la):bay_segmentHB</w:t>
                  </w:r>
                </w:p>
              </w:tc>
              <w:tc>
                <w:tcPr/>
                <w:p>
                  <w:pPr>
                    <w:pStyle w:val="Compact"/>
                    <w:jc w:val="right"/>
                    <w:jc w:val="center"/>
                  </w:pPr>
                  <w:r>
                    <w:t xml:space="preserve">5.020</w:t>
                  </w:r>
                </w:p>
              </w:tc>
              <w:tc>
                <w:tcPr/>
                <w:p>
                  <w:pPr>
                    <w:pStyle w:val="Compact"/>
                    <w:jc w:val="right"/>
                    <w:jc w:val="center"/>
                  </w:pPr>
                  <w:r>
                    <w:t xml:space="preserve">5.515</w:t>
                  </w:r>
                </w:p>
              </w:tc>
              <w:tc>
                <w:tcPr/>
                <w:p>
                  <w:pPr>
                    <w:pStyle w:val="Compact"/>
                    <w:jc w:val="right"/>
                    <w:jc w:val="center"/>
                  </w:pPr>
                  <w:r>
                    <w:t xml:space="preserve">9.597</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0.726</w:t>
                  </w:r>
                </w:p>
              </w:tc>
              <w:tc>
                <w:tcPr/>
                <w:p>
                  <w:pPr>
                    <w:pStyle w:val="Compact"/>
                    <w:jc w:val="right"/>
                    <w:jc w:val="center"/>
                  </w:pPr>
                  <w:r>
                    <w:t xml:space="preserve">0.402</w:t>
                  </w:r>
                </w:p>
              </w:tc>
            </w:tr>
            <w:tr>
              <w:tc>
                <w:tcPr/>
                <w:p>
                  <w:pPr>
                    <w:pStyle w:val="Compact"/>
                    <w:jc w:val="left"/>
                    <w:jc w:val="center"/>
                  </w:pPr>
                  <w:r>
                    <w:t xml:space="preserve">s(both):bay_segmentOTB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1.451</w:t>
                  </w:r>
                </w:p>
              </w:tc>
              <w:tc>
                <w:tcPr/>
                <w:p>
                  <w:pPr>
                    <w:pStyle w:val="Compact"/>
                    <w:jc w:val="right"/>
                    <w:jc w:val="center"/>
                  </w:pPr>
                  <w:r>
                    <w:t xml:space="preserve">0.239</w:t>
                  </w:r>
                </w:p>
              </w:tc>
            </w:tr>
            <w:tr>
              <w:tc>
                <w:tcPr/>
                <w:p>
                  <w:pPr>
                    <w:pStyle w:val="Compact"/>
                    <w:jc w:val="left"/>
                    <w:jc w:val="center"/>
                  </w:pPr>
                  <w:r>
                    <w:t xml:space="preserve">s(both):bay_segmentHB</w:t>
                  </w:r>
                </w:p>
              </w:tc>
              <w:tc>
                <w:tcPr/>
                <w:p>
                  <w:pPr>
                    <w:pStyle w:val="Compact"/>
                    <w:jc w:val="right"/>
                    <w:jc w:val="center"/>
                  </w:pPr>
                  <w:r>
                    <w:t xml:space="preserve">1.126</w:t>
                  </w:r>
                </w:p>
              </w:tc>
              <w:tc>
                <w:tcPr/>
                <w:p>
                  <w:pPr>
                    <w:pStyle w:val="Compact"/>
                    <w:jc w:val="right"/>
                    <w:jc w:val="center"/>
                  </w:pPr>
                  <w:r>
                    <w:t xml:space="preserve">1.178</w:t>
                  </w:r>
                </w:p>
              </w:tc>
              <w:tc>
                <w:tcPr/>
                <w:p>
                  <w:pPr>
                    <w:pStyle w:val="Compact"/>
                    <w:jc w:val="right"/>
                    <w:jc w:val="center"/>
                  </w:pPr>
                  <w:r>
                    <w:t xml:space="preserve">0.021</w:t>
                  </w:r>
                </w:p>
              </w:tc>
              <w:tc>
                <w:tcPr/>
                <w:p>
                  <w:pPr>
                    <w:pStyle w:val="Compact"/>
                    <w:jc w:val="right"/>
                    <w:jc w:val="center"/>
                  </w:pPr>
                  <w:r>
                    <w:t xml:space="preserve">0.967</w:t>
                  </w:r>
                </w:p>
              </w:tc>
            </w:tr>
            <w:tr>
              <w:tc>
                <w:tcPr/>
                <w:p>
                  <w:pPr>
                    <w:pStyle w:val="Compact"/>
                    <w:jc w:val="left"/>
                    <w:jc w:val="center"/>
                  </w:pPr>
                  <w:r>
                    <w:t xml:space="preserve">s(both):bay_segmentMTB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5.645</w:t>
                  </w:r>
                </w:p>
              </w:tc>
              <w:tc>
                <w:tcPr/>
                <w:p>
                  <w:pPr>
                    <w:pStyle w:val="Compact"/>
                    <w:jc w:val="right"/>
                    <w:jc w:val="center"/>
                  </w:pPr>
                  <w:r>
                    <w:t xml:space="preserve">0.025</w:t>
                  </w:r>
                </w:p>
              </w:tc>
            </w:tr>
            <w:tr>
              <w:tc>
                <w:tcPr/>
                <w:p>
                  <w:pPr>
                    <w:pStyle w:val="Compact"/>
                    <w:jc w:val="left"/>
                    <w:jc w:val="center"/>
                  </w:pPr>
                  <w:r>
                    <w:t xml:space="preserve">ti(la,yr):bay_segmentOTB</w:t>
                  </w:r>
                </w:p>
              </w:tc>
              <w:tc>
                <w:tcPr/>
                <w:p>
                  <w:pPr>
                    <w:pStyle w:val="Compact"/>
                    <w:jc w:val="right"/>
                    <w:jc w:val="center"/>
                  </w:pPr>
                  <w:r>
                    <w:t xml:space="preserve">5.235</w:t>
                  </w:r>
                </w:p>
              </w:tc>
              <w:tc>
                <w:tcPr/>
                <w:p>
                  <w:pPr>
                    <w:pStyle w:val="Compact"/>
                    <w:jc w:val="right"/>
                    <w:jc w:val="center"/>
                  </w:pPr>
                  <w:r>
                    <w:t xml:space="preserve">6.153</w:t>
                  </w:r>
                </w:p>
              </w:tc>
              <w:tc>
                <w:tcPr/>
                <w:p>
                  <w:pPr>
                    <w:pStyle w:val="Compact"/>
                    <w:jc w:val="right"/>
                    <w:jc w:val="center"/>
                  </w:pPr>
                  <w:r>
                    <w:t xml:space="preserve">1.582</w:t>
                  </w:r>
                </w:p>
              </w:tc>
              <w:tc>
                <w:tcPr/>
                <w:p>
                  <w:pPr>
                    <w:pStyle w:val="Compact"/>
                    <w:jc w:val="right"/>
                    <w:jc w:val="center"/>
                  </w:pPr>
                  <w:r>
                    <w:t xml:space="preserve">0.213</w:t>
                  </w:r>
                </w:p>
              </w:tc>
            </w:tr>
            <w:tr>
              <w:tc>
                <w:tcPr/>
                <w:p>
                  <w:pPr>
                    <w:pStyle w:val="Compact"/>
                    <w:jc w:val="left"/>
                    <w:jc w:val="center"/>
                  </w:pPr>
                  <w:r>
                    <w:t xml:space="preserve">ti(la,yr):bay_segmentHB</w:t>
                  </w:r>
                </w:p>
              </w:tc>
              <w:tc>
                <w:tcPr/>
                <w:p>
                  <w:pPr>
                    <w:pStyle w:val="Compact"/>
                    <w:jc w:val="right"/>
                    <w:jc w:val="center"/>
                  </w:pPr>
                  <w:r>
                    <w:t xml:space="preserve">1.942</w:t>
                  </w:r>
                </w:p>
              </w:tc>
              <w:tc>
                <w:tcPr/>
                <w:p>
                  <w:pPr>
                    <w:pStyle w:val="Compact"/>
                    <w:jc w:val="right"/>
                    <w:jc w:val="center"/>
                  </w:pPr>
                  <w:r>
                    <w:t xml:space="preserve">2.085</w:t>
                  </w:r>
                </w:p>
              </w:tc>
              <w:tc>
                <w:tcPr/>
                <w:p>
                  <w:pPr>
                    <w:pStyle w:val="Compact"/>
                    <w:jc w:val="right"/>
                    <w:jc w:val="center"/>
                  </w:pPr>
                  <w:r>
                    <w:t xml:space="preserve">1.584</w:t>
                  </w:r>
                </w:p>
              </w:tc>
              <w:tc>
                <w:tcPr/>
                <w:p>
                  <w:pPr>
                    <w:pStyle w:val="Compact"/>
                    <w:jc w:val="right"/>
                    <w:jc w:val="center"/>
                  </w:pPr>
                  <w:r>
                    <w:t xml:space="preserve">0.286</w:t>
                  </w:r>
                </w:p>
              </w:tc>
            </w:tr>
            <w:tr>
              <w:tc>
                <w:tcPr/>
                <w:p>
                  <w:pPr>
                    <w:pStyle w:val="Compact"/>
                    <w:jc w:val="left"/>
                    <w:jc w:val="center"/>
                  </w:pPr>
                  <w:r>
                    <w:t xml:space="preserve">ti(la,yr):bay_segmentMTB</w:t>
                  </w:r>
                </w:p>
              </w:tc>
              <w:tc>
                <w:tcPr/>
                <w:p>
                  <w:pPr>
                    <w:pStyle w:val="Compact"/>
                    <w:jc w:val="right"/>
                    <w:jc w:val="center"/>
                  </w:pPr>
                  <w:r>
                    <w:t xml:space="preserve">7.630</w:t>
                  </w:r>
                </w:p>
              </w:tc>
              <w:tc>
                <w:tcPr/>
                <w:p>
                  <w:pPr>
                    <w:pStyle w:val="Compact"/>
                    <w:jc w:val="right"/>
                    <w:jc w:val="center"/>
                  </w:pPr>
                  <w:r>
                    <w:t xml:space="preserve">8.854</w:t>
                  </w:r>
                </w:p>
              </w:tc>
              <w:tc>
                <w:tcPr/>
                <w:p>
                  <w:pPr>
                    <w:pStyle w:val="Compact"/>
                    <w:jc w:val="right"/>
                    <w:jc w:val="center"/>
                  </w:pPr>
                  <w:r>
                    <w:t xml:space="preserve">3.315</w:t>
                  </w:r>
                </w:p>
              </w:tc>
              <w:tc>
                <w:tcPr/>
                <w:p>
                  <w:pPr>
                    <w:pStyle w:val="Compact"/>
                    <w:jc w:val="right"/>
                    <w:jc w:val="center"/>
                  </w:pPr>
                  <w:r>
                    <w:t xml:space="preserve">0.007</w:t>
                  </w:r>
                </w:p>
              </w:tc>
            </w:tr>
            <w:tr>
              <w:tc>
                <w:tcPr/>
                <w:p>
                  <w:pPr>
                    <w:pStyle w:val="Compact"/>
                    <w:jc w:val="left"/>
                    <w:jc w:val="center"/>
                  </w:pPr>
                  <w:r>
                    <w:t xml:space="preserve">ti(both,yr):bay_segmentOTB</w:t>
                  </w:r>
                </w:p>
              </w:tc>
              <w:tc>
                <w:tcPr/>
                <w:p>
                  <w:pPr>
                    <w:pStyle w:val="Compact"/>
                    <w:jc w:val="right"/>
                    <w:jc w:val="center"/>
                  </w:pPr>
                  <w:r>
                    <w:t xml:space="preserve">3.605</w:t>
                  </w:r>
                </w:p>
              </w:tc>
              <w:tc>
                <w:tcPr/>
                <w:p>
                  <w:pPr>
                    <w:pStyle w:val="Compact"/>
                    <w:jc w:val="right"/>
                    <w:jc w:val="center"/>
                  </w:pPr>
                  <w:r>
                    <w:t xml:space="preserve">4.585</w:t>
                  </w:r>
                </w:p>
              </w:tc>
              <w:tc>
                <w:tcPr/>
                <w:p>
                  <w:pPr>
                    <w:pStyle w:val="Compact"/>
                    <w:jc w:val="right"/>
                    <w:jc w:val="center"/>
                  </w:pPr>
                  <w:r>
                    <w:t xml:space="preserve">1.797</w:t>
                  </w:r>
                </w:p>
              </w:tc>
              <w:tc>
                <w:tcPr/>
                <w:p>
                  <w:pPr>
                    <w:pStyle w:val="Compact"/>
                    <w:jc w:val="right"/>
                    <w:jc w:val="center"/>
                  </w:pPr>
                  <w:r>
                    <w:t xml:space="preserve">0.121</w:t>
                  </w:r>
                </w:p>
              </w:tc>
            </w:tr>
            <w:tr>
              <w:tc>
                <w:tcPr/>
                <w:p>
                  <w:pPr>
                    <w:pStyle w:val="Compact"/>
                    <w:jc w:val="left"/>
                    <w:jc w:val="center"/>
                  </w:pPr>
                  <w:r>
                    <w:t xml:space="preserve">ti(both,yr):bay_segmentHB</w:t>
                  </w:r>
                </w:p>
              </w:tc>
              <w:tc>
                <w:tcPr/>
                <w:p>
                  <w:pPr>
                    <w:pStyle w:val="Compact"/>
                    <w:jc w:val="right"/>
                    <w:jc w:val="center"/>
                  </w:pPr>
                  <w:r>
                    <w:t xml:space="preserve">10.462</w:t>
                  </w:r>
                </w:p>
              </w:tc>
              <w:tc>
                <w:tcPr/>
                <w:p>
                  <w:pPr>
                    <w:pStyle w:val="Compact"/>
                    <w:jc w:val="right"/>
                    <w:jc w:val="center"/>
                  </w:pPr>
                  <w:r>
                    <w:t xml:space="preserve">11.667</w:t>
                  </w:r>
                </w:p>
              </w:tc>
              <w:tc>
                <w:tcPr/>
                <w:p>
                  <w:pPr>
                    <w:pStyle w:val="Compact"/>
                    <w:jc w:val="right"/>
                    <w:jc w:val="center"/>
                  </w:pPr>
                  <w:r>
                    <w:t xml:space="preserve">8.077</w:t>
                  </w:r>
                </w:p>
              </w:tc>
              <w:tc>
                <w:tcPr/>
                <w:p>
                  <w:pPr>
                    <w:pStyle w:val="Compact"/>
                    <w:jc w:val="right"/>
                    <w:jc w:val="center"/>
                  </w:pPr>
                  <w:r>
                    <w:t xml:space="preserve">&lt; 0.001</w:t>
                  </w:r>
                </w:p>
              </w:tc>
            </w:tr>
            <w:tr>
              <w:tc>
                <w:tcPr/>
                <w:p>
                  <w:pPr>
                    <w:pStyle w:val="Compact"/>
                    <w:jc w:val="left"/>
                    <w:jc w:val="center"/>
                  </w:pPr>
                  <w:r>
                    <w:t xml:space="preserve">ti(both,yr):bay_segmentMTB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0.108</w:t>
                  </w:r>
                </w:p>
              </w:tc>
              <w:tc>
                <w:tcPr/>
                <w:p>
                  <w:pPr>
                    <w:pStyle w:val="Compact"/>
                    <w:jc w:val="right"/>
                    <w:jc w:val="center"/>
                  </w:pPr>
                  <w:r>
                    <w:t xml:space="preserve">0.745</w:t>
                  </w:r>
                </w:p>
              </w:tc>
            </w:tr>
          </w:tbl>
          <w:bookmarkEnd w:id="5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tbl-suppfimmodtab"/>
          <w:p>
            <w:pPr>
              <w:jc w:val="center"/>
            </w:pPr>
            <w:pPr>
              <w:jc w:val="start"/>
              <w:spacing w:before="200"/>
              <w:pStyle w:val="ImageCaption"/>
            </w:pPr>
            <w:r>
              <w:t xml:space="preserve">Table 5: Summary of smoother terms in the Generalized Additive Model used to evaluate seagrass response for the FIM data in relation to temperature (temp), salinity (sal), and year (yr).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81, Adj. R</w:t>
            </w:r>
            <m:oMath>
              <m:sSup>
                <m:e>
                  <m:r>
                    <m:t>​</m:t>
                  </m:r>
                </m:e>
                <m:sup>
                  <m:r>
                    <m:t>2</m:t>
                  </m:r>
                </m:sup>
              </m:sSup>
            </m:oMath>
            <w:r>
              <w:t xml:space="preserve"> </w:t>
            </w:r>
            <w:r>
              <w:t xml:space="preserve">= 0.81, Deviance explained = 89%.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0.625</w:t>
                  </w:r>
                </w:p>
              </w:tc>
              <w:tc>
                <w:tcPr/>
                <w:p>
                  <w:pPr>
                    <w:pStyle w:val="Compact"/>
                    <w:jc w:val="right"/>
                    <w:jc w:val="center"/>
                  </w:pPr>
                  <w:r>
                    <w:t xml:space="preserve">0.433</w:t>
                  </w:r>
                </w:p>
              </w:tc>
            </w:tr>
            <w:tr>
              <w:tc>
                <w:tcPr/>
                <w:p>
                  <w:pPr>
                    <w:pStyle w:val="Compact"/>
                    <w:jc w:val="left"/>
                    <w:jc w:val="center"/>
                  </w:pPr>
                  <w:r>
                    <w:t xml:space="preserve">s(yr):bay_segmentHB</w:t>
                  </w:r>
                </w:p>
              </w:tc>
              <w:tc>
                <w:tcPr/>
                <w:p>
                  <w:pPr>
                    <w:pStyle w:val="Compact"/>
                    <w:jc w:val="right"/>
                    <w:jc w:val="center"/>
                  </w:pPr>
                  <w:r>
                    <w:t xml:space="preserve">4.809</w:t>
                  </w:r>
                </w:p>
              </w:tc>
              <w:tc>
                <w:tcPr/>
                <w:p>
                  <w:pPr>
                    <w:pStyle w:val="Compact"/>
                    <w:jc w:val="right"/>
                    <w:jc w:val="center"/>
                  </w:pPr>
                  <w:r>
                    <w:t xml:space="preserve">5.329</w:t>
                  </w:r>
                </w:p>
              </w:tc>
              <w:tc>
                <w:tcPr/>
                <w:p>
                  <w:pPr>
                    <w:pStyle w:val="Compact"/>
                    <w:jc w:val="right"/>
                    <w:jc w:val="center"/>
                  </w:pPr>
                  <w:r>
                    <w:t xml:space="preserve">14.012</w:t>
                  </w:r>
                </w:p>
              </w:tc>
              <w:tc>
                <w:tcPr/>
                <w:p>
                  <w:pPr>
                    <w:pStyle w:val="Compact"/>
                    <w:jc w:val="right"/>
                    <w:jc w:val="center"/>
                  </w:pPr>
                  <w:r>
                    <w:t xml:space="preserve">&lt; 0.001</w:t>
                  </w:r>
                </w:p>
              </w:tc>
            </w:tr>
            <w:tr>
              <w:tc>
                <w:tcPr/>
                <w:p>
                  <w:pPr>
                    <w:pStyle w:val="Compact"/>
                    <w:jc w:val="left"/>
                    <w:jc w:val="center"/>
                  </w:pPr>
                  <w:r>
                    <w:t xml:space="preserve">s(yr):bay_segmentMTB</w:t>
                  </w:r>
                </w:p>
              </w:tc>
              <w:tc>
                <w:tcPr/>
                <w:p>
                  <w:pPr>
                    <w:pStyle w:val="Compact"/>
                    <w:jc w:val="right"/>
                    <w:jc w:val="center"/>
                  </w:pPr>
                  <w:r>
                    <w:t xml:space="preserve">1.601</w:t>
                  </w:r>
                </w:p>
              </w:tc>
              <w:tc>
                <w:tcPr/>
                <w:p>
                  <w:pPr>
                    <w:pStyle w:val="Compact"/>
                    <w:jc w:val="right"/>
                    <w:jc w:val="center"/>
                  </w:pPr>
                  <w:r>
                    <w:t xml:space="preserve">1.977</w:t>
                  </w:r>
                </w:p>
              </w:tc>
              <w:tc>
                <w:tcPr/>
                <w:p>
                  <w:pPr>
                    <w:pStyle w:val="Compact"/>
                    <w:jc w:val="right"/>
                    <w:jc w:val="center"/>
                  </w:pPr>
                  <w:r>
                    <w:t xml:space="preserve">0.819</w:t>
                  </w:r>
                </w:p>
              </w:tc>
              <w:tc>
                <w:tcPr/>
                <w:p>
                  <w:pPr>
                    <w:pStyle w:val="Compact"/>
                    <w:jc w:val="right"/>
                    <w:jc w:val="center"/>
                  </w:pPr>
                  <w:r>
                    <w:t xml:space="preserve">0.440</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0.034</w:t>
                  </w:r>
                </w:p>
              </w:tc>
              <w:tc>
                <w:tcPr/>
                <w:p>
                  <w:pPr>
                    <w:pStyle w:val="Compact"/>
                    <w:jc w:val="right"/>
                    <w:jc w:val="center"/>
                  </w:pPr>
                  <w:r>
                    <w:t xml:space="preserve">0.855</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3.184</w:t>
                  </w:r>
                </w:p>
              </w:tc>
              <w:tc>
                <w:tcPr/>
                <w:p>
                  <w:pPr>
                    <w:pStyle w:val="Compact"/>
                    <w:jc w:val="right"/>
                    <w:jc w:val="center"/>
                  </w:pPr>
                  <w:r>
                    <w:t xml:space="preserve">0.081</w:t>
                  </w:r>
                </w:p>
              </w:tc>
            </w:tr>
            <w:tr>
              <w:tc>
                <w:tcPr/>
                <w:p>
                  <w:pPr>
                    <w:pStyle w:val="Compact"/>
                    <w:jc w:val="left"/>
                    <w:jc w:val="center"/>
                  </w:pPr>
                  <w:r>
                    <w:t xml:space="preserve">s(temp):bay_segmentMTB</w:t>
                  </w:r>
                </w:p>
              </w:tc>
              <w:tc>
                <w:tcPr/>
                <w:p>
                  <w:pPr>
                    <w:pStyle w:val="Compact"/>
                    <w:jc w:val="right"/>
                    <w:jc w:val="center"/>
                  </w:pPr>
                  <w:r>
                    <w:t xml:space="preserve">2.227</w:t>
                  </w:r>
                </w:p>
              </w:tc>
              <w:tc>
                <w:tcPr/>
                <w:p>
                  <w:pPr>
                    <w:pStyle w:val="Compact"/>
                    <w:jc w:val="right"/>
                    <w:jc w:val="center"/>
                  </w:pPr>
                  <w:r>
                    <w:t xml:space="preserve">2.794</w:t>
                  </w:r>
                </w:p>
              </w:tc>
              <w:tc>
                <w:tcPr/>
                <w:p>
                  <w:pPr>
                    <w:pStyle w:val="Compact"/>
                    <w:jc w:val="right"/>
                    <w:jc w:val="center"/>
                  </w:pPr>
                  <w:r>
                    <w:t xml:space="preserve">1.546</w:t>
                  </w:r>
                </w:p>
              </w:tc>
              <w:tc>
                <w:tcPr/>
                <w:p>
                  <w:pPr>
                    <w:pStyle w:val="Compact"/>
                    <w:jc w:val="right"/>
                    <w:jc w:val="center"/>
                  </w:pPr>
                  <w:r>
                    <w:t xml:space="preserve">0.352</w:t>
                  </w:r>
                </w:p>
              </w:tc>
            </w:tr>
            <w:tr>
              <w:tc>
                <w:tcPr/>
                <w:p>
                  <w:pPr>
                    <w:pStyle w:val="Compact"/>
                    <w:jc w:val="left"/>
                    <w:jc w:val="center"/>
                  </w:pPr>
                  <w:r>
                    <w:t xml:space="preserve">s(sal):bay_segmentOTB</w:t>
                  </w:r>
                </w:p>
              </w:tc>
              <w:tc>
                <w:tcPr/>
                <w:p>
                  <w:pPr>
                    <w:pStyle w:val="Compact"/>
                    <w:jc w:val="right"/>
                    <w:jc w:val="center"/>
                  </w:pPr>
                  <w:r>
                    <w:t xml:space="preserve">1.084</w:t>
                  </w:r>
                </w:p>
              </w:tc>
              <w:tc>
                <w:tcPr/>
                <w:p>
                  <w:pPr>
                    <w:pStyle w:val="Compact"/>
                    <w:jc w:val="right"/>
                    <w:jc w:val="center"/>
                  </w:pPr>
                  <w:r>
                    <w:t xml:space="preserve">1.161</w:t>
                  </w:r>
                </w:p>
              </w:tc>
              <w:tc>
                <w:tcPr/>
                <w:p>
                  <w:pPr>
                    <w:pStyle w:val="Compact"/>
                    <w:jc w:val="right"/>
                    <w:jc w:val="center"/>
                  </w:pPr>
                  <w:r>
                    <w:t xml:space="preserve">3.947</w:t>
                  </w:r>
                </w:p>
              </w:tc>
              <w:tc>
                <w:tcPr/>
                <w:p>
                  <w:pPr>
                    <w:pStyle w:val="Compact"/>
                    <w:jc w:val="right"/>
                    <w:jc w:val="center"/>
                  </w:pPr>
                  <w:r>
                    <w:t xml:space="preserve">0.050</w:t>
                  </w:r>
                </w:p>
              </w:tc>
            </w:tr>
            <w:tr>
              <w:tc>
                <w:tcPr/>
                <w:p>
                  <w:pPr>
                    <w:pStyle w:val="Compact"/>
                    <w:jc w:val="left"/>
                    <w:jc w:val="center"/>
                  </w:pPr>
                  <w:r>
                    <w:t xml:space="preserve">s(sal):bay_segmentHB</w:t>
                  </w:r>
                </w:p>
              </w:tc>
              <w:tc>
                <w:tcPr/>
                <w:p>
                  <w:pPr>
                    <w:pStyle w:val="Compact"/>
                    <w:jc w:val="right"/>
                    <w:jc w:val="center"/>
                  </w:pPr>
                  <w:r>
                    <w:t xml:space="preserve">4.384</w:t>
                  </w:r>
                </w:p>
              </w:tc>
              <w:tc>
                <w:tcPr/>
                <w:p>
                  <w:pPr>
                    <w:pStyle w:val="Compact"/>
                    <w:jc w:val="right"/>
                    <w:jc w:val="center"/>
                  </w:pPr>
                  <w:r>
                    <w:t xml:space="preserve">4.880</w:t>
                  </w:r>
                </w:p>
              </w:tc>
              <w:tc>
                <w:tcPr/>
                <w:p>
                  <w:pPr>
                    <w:pStyle w:val="Compact"/>
                    <w:jc w:val="right"/>
                    <w:jc w:val="center"/>
                  </w:pPr>
                  <w:r>
                    <w:t xml:space="preserve">11.480</w:t>
                  </w:r>
                </w:p>
              </w:tc>
              <w:tc>
                <w:tcPr/>
                <w:p>
                  <w:pPr>
                    <w:pStyle w:val="Compact"/>
                    <w:jc w:val="right"/>
                    <w:jc w:val="center"/>
                  </w:pPr>
                  <w:r>
                    <w:t xml:space="preserve">&lt; 0.001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12.716</w:t>
                  </w:r>
                </w:p>
              </w:tc>
              <w:tc>
                <w:tcPr/>
                <w:p>
                  <w:pPr>
                    <w:pStyle w:val="Compact"/>
                    <w:jc w:val="right"/>
                    <w:jc w:val="center"/>
                  </w:pPr>
                  <w:r>
                    <w:t xml:space="preserve">&lt; 0.001</w:t>
                  </w:r>
                </w:p>
              </w:tc>
            </w:tr>
            <w:tr>
              <w:tc>
                <w:tcPr/>
                <w:p>
                  <w:pPr>
                    <w:pStyle w:val="Compact"/>
                    <w:jc w:val="left"/>
                    <w:jc w:val="center"/>
                  </w:pPr>
                  <w:r>
                    <w:t xml:space="preserve">ti(sal,yr):bay_segmentOTB</w:t>
                  </w:r>
                </w:p>
              </w:tc>
              <w:tc>
                <w:tcPr/>
                <w:p>
                  <w:pPr>
                    <w:pStyle w:val="Compact"/>
                    <w:jc w:val="right"/>
                    <w:jc w:val="center"/>
                  </w:pPr>
                  <w:r>
                    <w:t xml:space="preserve">1.342</w:t>
                  </w:r>
                </w:p>
              </w:tc>
              <w:tc>
                <w:tcPr/>
                <w:p>
                  <w:pPr>
                    <w:pStyle w:val="Compact"/>
                    <w:jc w:val="right"/>
                    <w:jc w:val="center"/>
                  </w:pPr>
                  <w:r>
                    <w:t xml:space="preserve">1.614</w:t>
                  </w:r>
                </w:p>
              </w:tc>
              <w:tc>
                <w:tcPr/>
                <w:p>
                  <w:pPr>
                    <w:pStyle w:val="Compact"/>
                    <w:jc w:val="right"/>
                    <w:jc w:val="center"/>
                  </w:pPr>
                  <w:r>
                    <w:t xml:space="preserve">0.126</w:t>
                  </w:r>
                </w:p>
              </w:tc>
              <w:tc>
                <w:tcPr/>
                <w:p>
                  <w:pPr>
                    <w:pStyle w:val="Compact"/>
                    <w:jc w:val="right"/>
                    <w:jc w:val="center"/>
                  </w:pPr>
                  <w:r>
                    <w:t xml:space="preserve">0.787</w:t>
                  </w:r>
                </w:p>
              </w:tc>
            </w:tr>
            <w:tr>
              <w:tc>
                <w:tcPr/>
                <w:p>
                  <w:pPr>
                    <w:pStyle w:val="Compact"/>
                    <w:jc w:val="left"/>
                    <w:jc w:val="center"/>
                  </w:pPr>
                  <w:r>
                    <w:t xml:space="preserve">ti(sal,yr):bay_segmentHB</w:t>
                  </w:r>
                </w:p>
              </w:tc>
              <w:tc>
                <w:tcPr/>
                <w:p>
                  <w:pPr>
                    <w:pStyle w:val="Compact"/>
                    <w:jc w:val="right"/>
                    <w:jc w:val="center"/>
                  </w:pPr>
                  <w:r>
                    <w:t xml:space="preserve">8.259</w:t>
                  </w:r>
                </w:p>
              </w:tc>
              <w:tc>
                <w:tcPr/>
                <w:p>
                  <w:pPr>
                    <w:pStyle w:val="Compact"/>
                    <w:jc w:val="right"/>
                    <w:jc w:val="center"/>
                  </w:pPr>
                  <w:r>
                    <w:t xml:space="preserve">9.086</w:t>
                  </w:r>
                </w:p>
              </w:tc>
              <w:tc>
                <w:tcPr/>
                <w:p>
                  <w:pPr>
                    <w:pStyle w:val="Compact"/>
                    <w:jc w:val="right"/>
                    <w:jc w:val="center"/>
                  </w:pPr>
                  <w:r>
                    <w:t xml:space="preserve">11.740</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2.846</w:t>
                  </w:r>
                </w:p>
              </w:tc>
              <w:tc>
                <w:tcPr/>
                <w:p>
                  <w:pPr>
                    <w:pStyle w:val="Compact"/>
                    <w:jc w:val="right"/>
                    <w:jc w:val="center"/>
                  </w:pPr>
                  <w:r>
                    <w:t xml:space="preserve">3.332</w:t>
                  </w:r>
                </w:p>
              </w:tc>
              <w:tc>
                <w:tcPr/>
                <w:p>
                  <w:pPr>
                    <w:pStyle w:val="Compact"/>
                    <w:jc w:val="right"/>
                    <w:jc w:val="center"/>
                  </w:pPr>
                  <w:r>
                    <w:t xml:space="preserve">4.644</w:t>
                  </w:r>
                </w:p>
              </w:tc>
              <w:tc>
                <w:tcPr/>
                <w:p>
                  <w:pPr>
                    <w:pStyle w:val="Compact"/>
                    <w:jc w:val="right"/>
                    <w:jc w:val="center"/>
                  </w:pPr>
                  <w:r>
                    <w:t xml:space="preserve">0.005</w:t>
                  </w:r>
                </w:p>
              </w:tc>
            </w:tr>
            <w:tr>
              <w:tc>
                <w:tcPr/>
                <w:p>
                  <w:pPr>
                    <w:pStyle w:val="Compact"/>
                    <w:jc w:val="left"/>
                    <w:jc w:val="center"/>
                  </w:pPr>
                  <w:r>
                    <w:t xml:space="preserve">ti(temp,yr):bay_segmentOTB</w:t>
                  </w:r>
                </w:p>
              </w:tc>
              <w:tc>
                <w:tcPr/>
                <w:p>
                  <w:pPr>
                    <w:pStyle w:val="Compact"/>
                    <w:jc w:val="right"/>
                    <w:jc w:val="center"/>
                  </w:pPr>
                  <w:r>
                    <w:t xml:space="preserve">1.003</w:t>
                  </w:r>
                </w:p>
              </w:tc>
              <w:tc>
                <w:tcPr/>
                <w:p>
                  <w:pPr>
                    <w:pStyle w:val="Compact"/>
                    <w:jc w:val="right"/>
                    <w:jc w:val="center"/>
                  </w:pPr>
                  <w:r>
                    <w:t xml:space="preserve">1.006</w:t>
                  </w:r>
                </w:p>
              </w:tc>
              <w:tc>
                <w:tcPr/>
                <w:p>
                  <w:pPr>
                    <w:pStyle w:val="Compact"/>
                    <w:jc w:val="right"/>
                    <w:jc w:val="center"/>
                  </w:pPr>
                  <w:r>
                    <w:t xml:space="preserve">1.355</w:t>
                  </w:r>
                </w:p>
              </w:tc>
              <w:tc>
                <w:tcPr/>
                <w:p>
                  <w:pPr>
                    <w:pStyle w:val="Compact"/>
                    <w:jc w:val="right"/>
                    <w:jc w:val="center"/>
                  </w:pPr>
                  <w:r>
                    <w:t xml:space="preserve">0.248</w:t>
                  </w:r>
                </w:p>
              </w:tc>
            </w:tr>
            <w:tr>
              <w:tc>
                <w:tcPr/>
                <w:p>
                  <w:pPr>
                    <w:pStyle w:val="Compact"/>
                    <w:jc w:val="left"/>
                    <w:jc w:val="center"/>
                  </w:pPr>
                  <w:r>
                    <w:t xml:space="preserve">ti(temp,yr):bay_segmentHB</w:t>
                  </w:r>
                </w:p>
              </w:tc>
              <w:tc>
                <w:tcPr/>
                <w:p>
                  <w:pPr>
                    <w:pStyle w:val="Compact"/>
                    <w:jc w:val="right"/>
                    <w:jc w:val="center"/>
                  </w:pPr>
                  <w:r>
                    <w:t xml:space="preserve">2.647</w:t>
                  </w:r>
                </w:p>
              </w:tc>
              <w:tc>
                <w:tcPr/>
                <w:p>
                  <w:pPr>
                    <w:pStyle w:val="Compact"/>
                    <w:jc w:val="right"/>
                    <w:jc w:val="center"/>
                  </w:pPr>
                  <w:r>
                    <w:t xml:space="preserve">3.080</w:t>
                  </w:r>
                </w:p>
              </w:tc>
              <w:tc>
                <w:tcPr/>
                <w:p>
                  <w:pPr>
                    <w:pStyle w:val="Compact"/>
                    <w:jc w:val="right"/>
                    <w:jc w:val="center"/>
                  </w:pPr>
                  <w:r>
                    <w:t xml:space="preserve">0.752</w:t>
                  </w:r>
                </w:p>
              </w:tc>
              <w:tc>
                <w:tcPr/>
                <w:p>
                  <w:pPr>
                    <w:pStyle w:val="Compact"/>
                    <w:jc w:val="right"/>
                    <w:jc w:val="center"/>
                  </w:pPr>
                  <w:r>
                    <w:t xml:space="preserve">0.530</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4.166</w:t>
                  </w:r>
                </w:p>
              </w:tc>
              <w:tc>
                <w:tcPr/>
                <w:p>
                  <w:pPr>
                    <w:pStyle w:val="Compact"/>
                    <w:jc w:val="right"/>
                    <w:jc w:val="center"/>
                  </w:pPr>
                  <w:r>
                    <w:t xml:space="preserve">0.047</w:t>
                  </w:r>
                </w:p>
              </w:tc>
            </w:tr>
          </w:tbl>
          <w:bookmarkEnd w:id="5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temperature (temp), salinity (sal), and year (yr).</w:t>
            </w:r>
            <w:r>
              <w:t xml:space="preserve"> </w:t>
            </w:r>
            <m:oMath>
              <m:r>
                <m:t>s</m:t>
              </m:r>
            </m:oMath>
            <w:r>
              <w:t xml:space="preserve"> </w:t>
            </w:r>
            <w:r>
              <w:t xml:space="preserve">= invidual smoother,</w:t>
            </w:r>
            <w:r>
              <w:t xml:space="preserve"> </w:t>
            </w:r>
            <m:oMath>
              <m:r>
                <m:t>t</m:t>
              </m:r>
              <m:r>
                <m:t>i</m:t>
              </m:r>
            </m:oMath>
            <w:r>
              <w:t xml:space="preserve"> </w:t>
            </w:r>
            <w:r>
              <w:t xml:space="preserve">= interaction term. n = 19, Adj. R</w:t>
            </w:r>
            <m:oMath>
              <m:sSup>
                <m:e>
                  <m:r>
                    <m:t>​</m:t>
                  </m:r>
                </m:e>
                <m:sup>
                  <m:r>
                    <m:t>2</m:t>
                  </m:r>
                </m:sup>
              </m:sSup>
            </m:oMath>
            <w:r>
              <w:t xml:space="preserve"> </w:t>
            </w:r>
            <w:r>
              <w:t xml:space="preserve">= 0.69, Deviance explained =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w:t>
                  </w:r>
                </w:p>
              </w:tc>
              <w:tc>
                <w:tcPr/>
                <w:p>
                  <w:pPr>
                    <w:pStyle w:val="Compact"/>
                    <w:jc w:val="right"/>
                    <w:jc w:val="center"/>
                  </w:pPr>
                  <w:r>
                    <w:t xml:space="preserve">2.428</w:t>
                  </w:r>
                </w:p>
              </w:tc>
              <w:tc>
                <w:tcPr/>
                <w:p>
                  <w:pPr>
                    <w:pStyle w:val="Compact"/>
                    <w:jc w:val="right"/>
                    <w:jc w:val="center"/>
                  </w:pPr>
                  <w:r>
                    <w:t xml:space="preserve">2.970</w:t>
                  </w:r>
                </w:p>
              </w:tc>
              <w:tc>
                <w:tcPr/>
                <w:p>
                  <w:pPr>
                    <w:pStyle w:val="Compact"/>
                    <w:jc w:val="right"/>
                    <w:jc w:val="center"/>
                  </w:pPr>
                  <w:r>
                    <w:t xml:space="preserve">0.277</w:t>
                  </w:r>
                </w:p>
              </w:tc>
              <w:tc>
                <w:tcPr/>
                <w:p>
                  <w:pPr>
                    <w:pStyle w:val="Compact"/>
                    <w:jc w:val="right"/>
                    <w:jc w:val="center"/>
                  </w:pPr>
                  <w:r>
                    <w:t xml:space="preserve">0.831</w:t>
                  </w:r>
                </w:p>
              </w:tc>
            </w:tr>
            <w:tr>
              <w:tc>
                <w:tcPr/>
                <w:p>
                  <w:pPr>
                    <w:pStyle w:val="Compact"/>
                    <w:jc w:val="left"/>
                    <w:jc w:val="center"/>
                  </w:pPr>
                  <w:r>
                    <w:t xml:space="preserve">s(temp)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11.556</w:t>
                  </w:r>
                </w:p>
              </w:tc>
              <w:tc>
                <w:tcPr/>
                <w:p>
                  <w:pPr>
                    <w:pStyle w:val="Compact"/>
                    <w:jc w:val="right"/>
                    <w:jc w:val="center"/>
                  </w:pPr>
                  <w:r>
                    <w:t xml:space="preserve">0.006</w:t>
                  </w:r>
                </w:p>
              </w:tc>
            </w:tr>
            <w:tr>
              <w:tc>
                <w:tcPr/>
                <w:p>
                  <w:pPr>
                    <w:pStyle w:val="Compact"/>
                    <w:jc w:val="left"/>
                    <w:jc w:val="center"/>
                  </w:pPr>
                  <w:r>
                    <w:t xml:space="preserve">s(sal)</w:t>
                  </w:r>
                </w:p>
              </w:tc>
              <w:tc>
                <w:tcPr/>
                <w:p>
                  <w:pPr>
                    <w:pStyle w:val="Compact"/>
                    <w:jc w:val="right"/>
                    <w:jc w:val="center"/>
                  </w:pPr>
                  <w:r>
                    <w:t xml:space="preserve">1.375</w:t>
                  </w:r>
                </w:p>
              </w:tc>
              <w:tc>
                <w:tcPr/>
                <w:p>
                  <w:pPr>
                    <w:pStyle w:val="Compact"/>
                    <w:jc w:val="right"/>
                    <w:jc w:val="center"/>
                  </w:pPr>
                  <w:r>
                    <w:t xml:space="preserve">1.612</w:t>
                  </w:r>
                </w:p>
              </w:tc>
              <w:tc>
                <w:tcPr/>
                <w:p>
                  <w:pPr>
                    <w:pStyle w:val="Compact"/>
                    <w:jc w:val="right"/>
                    <w:jc w:val="center"/>
                  </w:pPr>
                  <w:r>
                    <w:t xml:space="preserve">0.042</w:t>
                  </w:r>
                </w:p>
              </w:tc>
              <w:tc>
                <w:tcPr/>
                <w:p>
                  <w:pPr>
                    <w:pStyle w:val="Compact"/>
                    <w:jc w:val="right"/>
                    <w:jc w:val="center"/>
                  </w:pPr>
                  <w:r>
                    <w:t xml:space="preserve">0.949</w:t>
                  </w:r>
                </w:p>
              </w:tc>
            </w:tr>
            <w:tr>
              <w:tc>
                <w:tcPr/>
                <w:p>
                  <w:pPr>
                    <w:pStyle w:val="Compact"/>
                    <w:jc w:val="left"/>
                    <w:jc w:val="center"/>
                  </w:pPr>
                  <w:r>
                    <w:t xml:space="preserve">ti(yr,temp)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1.996</w:t>
                  </w:r>
                </w:p>
              </w:tc>
              <w:tc>
                <w:tcPr/>
                <w:p>
                  <w:pPr>
                    <w:pStyle w:val="Compact"/>
                    <w:jc w:val="right"/>
                    <w:jc w:val="center"/>
                  </w:pPr>
                  <w:r>
                    <w:t xml:space="preserve">0.185</w:t>
                  </w:r>
                </w:p>
              </w:tc>
            </w:tr>
            <w:tr>
              <w:tc>
                <w:tcPr/>
                <w:p>
                  <w:pPr>
                    <w:pStyle w:val="Compact"/>
                    <w:jc w:val="left"/>
                    <w:jc w:val="center"/>
                  </w:pPr>
                  <w:r>
                    <w:t xml:space="preserve">ti(yr,sal)</w:t>
                  </w:r>
                </w:p>
              </w:tc>
              <w:tc>
                <w:tcPr/>
                <w:p>
                  <w:pPr>
                    <w:pStyle w:val="Compact"/>
                    <w:jc w:val="right"/>
                    <w:jc w:val="center"/>
                  </w:pPr>
                  <w:r>
                    <w:t xml:space="preserve">1.372</w:t>
                  </w:r>
                </w:p>
              </w:tc>
              <w:tc>
                <w:tcPr/>
                <w:p>
                  <w:pPr>
                    <w:pStyle w:val="Compact"/>
                    <w:jc w:val="right"/>
                    <w:jc w:val="center"/>
                  </w:pPr>
                  <w:r>
                    <w:t xml:space="preserve">1.598</w:t>
                  </w:r>
                </w:p>
              </w:tc>
              <w:tc>
                <w:tcPr/>
                <w:p>
                  <w:pPr>
                    <w:pStyle w:val="Compact"/>
                    <w:jc w:val="right"/>
                    <w:jc w:val="center"/>
                  </w:pPr>
                  <w:r>
                    <w:t xml:space="preserve">3.824</w:t>
                  </w:r>
                </w:p>
              </w:tc>
              <w:tc>
                <w:tcPr/>
                <w:p>
                  <w:pPr>
                    <w:pStyle w:val="Compact"/>
                    <w:jc w:val="right"/>
                    <w:jc w:val="center"/>
                  </w:pPr>
                  <w:r>
                    <w:t xml:space="preserve">0.075</w:t>
                  </w:r>
                </w:p>
              </w:tc>
            </w:tr>
          </w:tbl>
          <w:bookmarkEnd w:id="55"/>
          <w:p/>
        </w:tc>
      </w:tr>
    </w:tbl>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2024-05-09T12:36:44Z</dcterms:created>
  <dcterms:modified xsi:type="dcterms:W3CDTF">2024-05-09T12:36:44Z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