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2020-04-20 09:42:13</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 (Cloern and Schraga, 2016; Schraga et al.2017).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24 - 32),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 (Hastie and Tibshirani 1986):</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 (Wood, 2017).</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 (Wood, 2003).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 (Murphy et al. 2019),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 Murphy et al. (2019). The notation for gam3, gam4, and gam5 are not used because describe models used in Murphy et al. (2019) 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(Venables and Ripley 2002) 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 (Box and Cox 1964):</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 (Hyndman et al. 2020) 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to optimizing GAMs for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 Murphy et al. (2019).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 Murphy et al. (2019) and similarly applied in Yang and Moyer (2020) 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 Murphy et al. (2019) 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and its associated confidence interval and if the rate of change in the seasonal means has varied over a specific period interest. For example,</w:t>
      </w:r>
    </w:p>
    <w:p>
      <w:pPr>
        <w:pStyle w:val="Compact"/>
        <w:numPr>
          <w:numId w:val="1001"/>
          <w:ilvl w:val="0"/>
        </w:numPr>
      </w:pPr>
      <w:r>
        <w:t xml:space="preserve">Secondary methods for trend analysis, estimate of seasonal values, hypothesis tests including mixed meta-analysis</w:t>
      </w:r>
    </w:p>
    <w:p>
      <w:pPr>
        <w:pStyle w:val="Heading2"/>
      </w:pPr>
      <w:bookmarkStart w:id="34" w:name="sensitivity-analysis"/>
      <w:r>
        <w:t xml:space="preserve">Sensitivity analysis</w:t>
      </w:r>
      <w:bookmarkEnd w:id="34"/>
    </w:p>
    <w:p>
      <w:pPr>
        <w:pStyle w:val="Compact"/>
        <w:numPr>
          <w:numId w:val="1002"/>
          <w:ilvl w:val="0"/>
        </w:numPr>
      </w:pPr>
      <w:r>
        <w:t xml:space="preserve">Sensitivity analysis - do trend estimates or hypothesis test results change by model type?</w:t>
      </w:r>
    </w:p>
    <w:p>
      <w:pPr>
        <w:pStyle w:val="Heading1"/>
      </w:pPr>
      <w:bookmarkStart w:id="35" w:name="results"/>
      <w:r>
        <w:t xml:space="preserve">Results</w:t>
      </w:r>
      <w:bookmarkEnd w:id="35"/>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Heading1"/>
      </w:pPr>
      <w:bookmarkStart w:id="40" w:name="tables"/>
      <w:r>
        <w:t xml:space="preserve">Tables</w:t>
      </w:r>
      <w:bookmarkEnd w:id="40"/>
    </w:p>
    <w:p>
      <w:pPr>
        <w:pStyle w:val="Heading1"/>
      </w:pPr>
      <w:bookmarkStart w:id="41" w:name="references"/>
      <w:r>
        <w:t xml:space="preserve">References</w:t>
      </w:r>
      <w:bookmarkEnd w:id="41"/>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2020-04-20T13:42:14Z</dcterms:created>
  <dcterms:modified xsi:type="dcterms:W3CDTF">2020-04-20T13:42:14Z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