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2021-05-07 15:49:43</w:t>
      </w:r>
    </w:p>
    <w:bookmarkStart w:id="28" w:name="online-dashboard"/>
    <w:p>
      <w:pPr>
        <w:pStyle w:val="Heading1"/>
      </w:pPr>
      <w:r>
        <w:t xml:space="preserve">Online dashboard</w:t>
      </w:r>
    </w:p>
    <w:p>
      <w:pPr>
        <w:pStyle w:val="FirstParagraph"/>
      </w:pPr>
      <w:r>
        <w:t xml:space="preserve">An interactive, online dashboard for viewing results in this manuscript is available at</w:t>
      </w:r>
      <w:r>
        <w:t xml:space="preserve"> </w:t>
      </w:r>
      <w:hyperlink r:id="rId27">
        <w:r>
          <w:rPr>
            <w:rStyle w:val="Hyperlink"/>
          </w:rPr>
          <w:t xml:space="preserve">https://nutrient-data.sfei.org/apps/SFbaytrends/</w:t>
        </w:r>
      </w:hyperlink>
      <w:r>
        <w:t xml:space="preserve">.</w:t>
      </w:r>
    </w:p>
    <w:bookmarkEnd w:id="28"/>
    <w:bookmarkStart w:id="29" w:name="comments-on-the-select-argument-in-mgcv"/>
    <w:p>
      <w:pPr>
        <w:pStyle w:val="Heading1"/>
      </w:pPr>
      <w:r>
        <w:t xml:space="preserve">Comments on the</w:t>
      </w:r>
      <w:r>
        <w:t xml:space="preserve"> </w:t>
      </w:r>
      <w:r>
        <w:rPr>
          <w:rStyle w:val="VerbatimChar"/>
        </w:rPr>
        <w:t xml:space="preserve">select</w:t>
      </w:r>
      <w:r>
        <w:t xml:space="preserve"> </w:t>
      </w:r>
      <w:r>
        <w:t xml:space="preserve">argument in `mgcv</w:t>
      </w:r>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bookmarkEnd w:id="29"/>
    <w:bookmarkStart w:id="30" w:name="back-transformation-of-model-results"/>
    <w:p>
      <w:pPr>
        <w:pStyle w:val="Heading1"/>
      </w:pPr>
      <w:r>
        <w:t xml:space="preserve">Back-transformation of model results</w:t>
      </w:r>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w:t>
      </w:r>
      <w:hyperlink w:anchor="ref-Bradu70">
        <w:r>
          <w:rPr>
            <w:rStyle w:val="Hyperlink"/>
          </w:rPr>
          <w:t xml:space="preserve">Bradu and Mundlak, 1970</w:t>
        </w:r>
      </w:hyperlink>
      <w:r>
        <w:t xml:space="preserve">;</w:t>
      </w:r>
      <w:r>
        <w:t xml:space="preserve"> </w:t>
      </w:r>
      <w:hyperlink w:anchor="ref-Duan83">
        <w:r>
          <w:rPr>
            <w:rStyle w:val="Hyperlink"/>
          </w:rPr>
          <w:t xml:space="preserve">Duan, 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rPr>
              <m:sty m:val="p"/>
            </m:rPr>
            <m:t>[</m:t>
          </m:r>
          <m:r>
            <m:t>y</m:t>
          </m:r>
          <m:r>
            <m:rPr>
              <m:sty m:val="p"/>
            </m:rPr>
            <m:t>]</m:t>
          </m:r>
          <m:r>
            <m:rPr>
              <m:sty m:val="p"/>
            </m:rPr>
            <m:t>=</m:t>
          </m:r>
          <m:sSup>
            <m:e>
              <m:r>
                <m:t>10</m:t>
              </m:r>
            </m:e>
            <m:sup>
              <m:r>
                <m:t>μ</m:t>
              </m:r>
              <m:r>
                <m:rPr>
                  <m:sty m:val="p"/>
                </m:rPr>
                <m:t>+</m:t>
              </m:r>
              <m:f>
                <m:fPr>
                  <m:type m:val="bar"/>
                </m:fPr>
                <m:num>
                  <m:r>
                    <m:rPr>
                      <m:nor/>
                      <m:sty m:val="p"/>
                    </m:rPr>
                    <m:t>log</m:t>
                  </m:r>
                  <m:r>
                    <m:rPr>
                      <m:sty m:val="p"/>
                    </m:rPr>
                    <m:t>(</m:t>
                  </m:r>
                  <m:r>
                    <m:t>10</m:t>
                  </m:r>
                  <m:r>
                    <m:rPr>
                      <m:sty m:val="p"/>
                    </m:rPr>
                    <m:t>)</m:t>
                  </m:r>
                  <m:sSup>
                    <m:e>
                      <m:r>
                        <m:t>σ</m:t>
                      </m:r>
                    </m:e>
                    <m:sup>
                      <m:r>
                        <m:t>2</m:t>
                      </m:r>
                    </m:sup>
                  </m:sSup>
                </m:num>
                <m:den>
                  <m:r>
                    <m:t>2</m:t>
                  </m:r>
                </m:den>
              </m:f>
            </m:sup>
          </m:sSup>
          <m:r>
            <m:t>  </m:t>
          </m:r>
          <m:r>
            <m:rPr>
              <m:sty m:val="p"/>
            </m:rPr>
            <m:t>(</m:t>
          </m:r>
          <m:r>
            <m:t>1</m:t>
          </m:r>
          <m:r>
            <m:rPr>
              <m:sty m:val="p"/>
            </m:rP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bookmarkEnd w:id="30"/>
    <w:bookmarkStart w:id="40" w:name="figures"/>
    <w:p>
      <w:pPr>
        <w:pStyle w:val="Heading1"/>
      </w:pPr>
      <w:r>
        <w:t xml:space="preserve">Figures</w:t>
      </w:r>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9"/>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End w:id="40"/>
    <w:bookmarkStart w:id="46" w:name="references"/>
    <w:p>
      <w:pPr>
        <w:pStyle w:val="Heading1"/>
      </w:pPr>
      <w:r>
        <w:t xml:space="preserve">References</w:t>
      </w:r>
    </w:p>
    <w:bookmarkStart w:id="45" w:name="refs"/>
    <w:bookmarkStart w:id="42" w:name="ref-Bradu70"/>
    <w:p>
      <w:pPr>
        <w:pStyle w:val="Bibliography"/>
      </w:pPr>
      <w:r>
        <w:t xml:space="preserve">Bradu, D., Mundlak, Y., 1970. Estimation in lognormal linear models. Journal of the American Statistical Association 65, 198–211.</w:t>
      </w:r>
      <w:r>
        <w:t xml:space="preserve"> </w:t>
      </w:r>
      <w:hyperlink r:id="rId41">
        <w:r>
          <w:rPr>
            <w:rStyle w:val="Hyperlink"/>
          </w:rPr>
          <w:t xml:space="preserve">https://doi.org/10.2307/2283587</w:t>
        </w:r>
      </w:hyperlink>
    </w:p>
    <w:bookmarkEnd w:id="42"/>
    <w:bookmarkStart w:id="44" w:name="ref-Duan83"/>
    <w:p>
      <w:pPr>
        <w:pStyle w:val="Bibliography"/>
      </w:pPr>
      <w:r>
        <w:t xml:space="preserve">Duan, N., 1983. Smearing estimate: A nonparametric retransformation method. Journal of the American Statistical Association 78, 605–610.</w:t>
      </w:r>
      <w:r>
        <w:t xml:space="preserve"> </w:t>
      </w:r>
      <w:hyperlink r:id="rId43">
        <w:r>
          <w:rPr>
            <w:rStyle w:val="Hyperlink"/>
          </w:rPr>
          <w:t xml:space="preserve">https://doi.org/10.1080/01621459.1983.10478017</w:t>
        </w:r>
      </w:hyperlink>
    </w:p>
    <w:bookmarkEnd w:id="44"/>
    <w:bookmarkEnd w:id="45"/>
    <w:bookmarkEnd w:id="4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43" Target="https://doi.org/10.1080/01621459.1983.10478017" TargetMode="External" /><Relationship Type="http://schemas.openxmlformats.org/officeDocument/2006/relationships/hyperlink" Id="rId41" Target="https://doi.org/10.2307/2283587" TargetMode="External" /><Relationship Type="http://schemas.openxmlformats.org/officeDocument/2006/relationships/hyperlink" Id="rId27" Target="https://nutrient-data.sfei.org/apps/SFbaytrends/"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2021-05-07T19:50:00Z</dcterms:created>
  <dcterms:modified xsi:type="dcterms:W3CDTF">2021-05-07T19:50:00Z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