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build 2021-02-04 13:14:58</w:t>
      </w:r>
    </w:p>
    <w:p>
      <w:pPr>
        <w:pStyle w:val="BodyText"/>
      </w:pPr>
      <w:r>
        <w:t xml:space="preserve">A note about the</w:t>
      </w:r>
      <w:r>
        <w:t xml:space="preserve"> </w:t>
      </w:r>
      <w:r>
        <w:rPr>
          <w:rStyle w:val="VerbatimChar"/>
        </w:rPr>
        <w:t xml:space="preserve">select</w:t>
      </w:r>
      <w:r>
        <w:t xml:space="preserve"> </w:t>
      </w:r>
      <w:r>
        <w:t xml:space="preserve">argument in</w:t>
      </w:r>
      <w:r>
        <w:t xml:space="preserve"> </w:t>
      </w:r>
      <w:r>
        <w:rPr>
          <w:rStyle w:val="VerbatimChar"/>
        </w:rPr>
        <w:t xml:space="preserve">mgcv</w:t>
      </w:r>
      <w:r>
        <w:t xml:space="preserve">: When</w:t>
      </w:r>
      <w:r>
        <w:t xml:space="preserve"> </w:t>
      </w:r>
      <w:r>
        <w:rPr>
          <w:rStyle w:val="VerbatimChar"/>
        </w:rPr>
        <w:t xml:space="preserve">select = TRUE</w:t>
      </w:r>
      <w:r>
        <w:t xml:space="preserve"> </w:t>
      </w:r>
      <w:r>
        <w:t xml:space="preserve">is included, the comparison between models S and SY changes. This option tells</w:t>
      </w:r>
      <w:r>
        <w:t xml:space="preserve"> </w:t>
      </w:r>
      <w:r>
        <w:rPr>
          <w:rStyle w:val="VerbatimChar"/>
        </w:rPr>
        <w:t xml:space="preserve">mgcv</w:t>
      </w:r>
      <w:r>
        <w:t xml:space="preserve"> </w:t>
      </w:r>
      <w:r>
        <w:t xml:space="preserve">to penalize the coefficient of the linear terms in the spline. This would be appropriate if</w:t>
      </w:r>
      <w:r>
        <w:t xml:space="preserve"> </w:t>
      </w:r>
      <w:r>
        <w:rPr>
          <w:rStyle w:val="VerbatimChar"/>
        </w:rPr>
        <w:t xml:space="preserve">cont_year</w:t>
      </w:r>
      <w:r>
        <w:t xml:space="preserve"> </w:t>
      </w:r>
      <w:r>
        <w:t xml:space="preserve">was an explanatory variable subject to variable selection, but it is irrelevant if including both a linear and spline term for</w:t>
      </w:r>
      <w:r>
        <w:t xml:space="preserve"> </w:t>
      </w:r>
      <w:r>
        <w:rPr>
          <w:rStyle w:val="VerbatimChar"/>
        </w:rPr>
        <w:t xml:space="preserve">cont_year</w:t>
      </w:r>
      <w:r>
        <w:t xml:space="preserve">. If</w:t>
      </w:r>
      <w:r>
        <w:t xml:space="preserve"> </w:t>
      </w:r>
      <w:r>
        <w:rPr>
          <w:rStyle w:val="VerbatimChar"/>
        </w:rPr>
        <w:t xml:space="preserve">select = TRUE</w:t>
      </w:r>
      <w:r>
        <w:t xml:space="preserve"> </w:t>
      </w:r>
      <w:r>
        <w:t xml:space="preserve">is used, models S and SY would still be effectively equivalent, but AIC selection would suggest that one model is superior. This result would be an artifact of the choice in model SY to include a linear trend in</w:t>
      </w:r>
      <w:r>
        <w:t xml:space="preserve"> </w:t>
      </w:r>
      <w:r>
        <w:rPr>
          <w:rStyle w:val="VerbatimChar"/>
        </w:rPr>
        <w:t xml:space="preserve">cont_year</w:t>
      </w:r>
      <w:r>
        <w:t xml:space="preserve"> </w:t>
      </w:r>
      <w:r>
        <w:t xml:space="preserve">both as a separate term and as part of the spline, with the latter subject to penalization.</w:t>
      </w:r>
    </w:p>
    <w:p>
      <w:pPr>
        <w:pStyle w:val="Heading1"/>
      </w:pPr>
      <w:bookmarkStart w:id="27" w:name="figures"/>
      <w:r>
        <w:t xml:space="preserve">Figures</w:t>
      </w:r>
      <w:bookmarkEnd w:id="27"/>
    </w:p>
    <w:p>
      <w:pPr>
        <w:pStyle w:val="CaptionedFigure"/>
      </w:pPr>
      <w:r>
        <w:drawing>
          <wp:inline>
            <wp:extent cx="5943600" cy="2311399"/>
            <wp:effectExtent b="0" l="0" r="0" t="0"/>
            <wp:docPr descr="Figure 1: GAM predictions for station 18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18.png" id="0" name="Picture"/>
                    <pic:cNvPicPr>
                      <a:picLocks noChangeArrowheads="1" noChangeAspect="1"/>
                    </pic:cNvPicPr>
                  </pic:nvPicPr>
                  <pic:blipFill>
                    <a:blip r:embed="rId28"/>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1: GAM predictions for station 18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2: GAM predictions for station 21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1.png" id="0" name="Picture"/>
                    <pic:cNvPicPr>
                      <a:picLocks noChangeArrowheads="1" noChangeAspect="1"/>
                    </pic:cNvPicPr>
                  </pic:nvPicPr>
                  <pic:blipFill>
                    <a:blip r:embed="rId29"/>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2: GAM predictions for station 21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3: GAM predictions for station 2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2.png" id="0" name="Picture"/>
                    <pic:cNvPicPr>
                      <a:picLocks noChangeArrowheads="1" noChangeAspect="1"/>
                    </pic:cNvPicPr>
                  </pic:nvPicPr>
                  <pic:blipFill>
                    <a:blip r:embed="rId30"/>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3: GAM predictions for station 22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4: GAM predictions for station 2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4.png" id="0" name="Picture"/>
                    <pic:cNvPicPr>
                      <a:picLocks noChangeArrowheads="1" noChangeAspect="1"/>
                    </pic:cNvPicPr>
                  </pic:nvPicPr>
                  <pic:blipFill>
                    <a:blip r:embed="rId31"/>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4: GAM predictions for station 24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5: GAM predictions for station 27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7.png" id="0" name="Picture"/>
                    <pic:cNvPicPr>
                      <a:picLocks noChangeArrowheads="1" noChangeAspect="1"/>
                    </pic:cNvPicPr>
                  </pic:nvPicPr>
                  <pic:blipFill>
                    <a:blip r:embed="rId32"/>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5: GAM predictions for station 27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6: GAM predictions for station 30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0.png" id="0" name="Picture"/>
                    <pic:cNvPicPr>
                      <a:picLocks noChangeArrowheads="1" noChangeAspect="1"/>
                    </pic:cNvPicPr>
                  </pic:nvPicPr>
                  <pic:blipFill>
                    <a:blip r:embed="rId33"/>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6: GAM predictions for station 30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7: GAM predictions for station 3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2.png" id="0" name="Picture"/>
                    <pic:cNvPicPr>
                      <a:picLocks noChangeArrowheads="1" noChangeAspect="1"/>
                    </pic:cNvPicPr>
                  </pic:nvPicPr>
                  <pic:blipFill>
                    <a:blip r:embed="rId34"/>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7: GAM predictions for station 32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8: GAM predictions for station 3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4.png" id="0" name="Picture"/>
                    <pic:cNvPicPr>
                      <a:picLocks noChangeArrowheads="1" noChangeAspect="1"/>
                    </pic:cNvPicPr>
                  </pic:nvPicPr>
                  <pic:blipFill>
                    <a:blip r:embed="rId35"/>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8: GAM predictions for station 34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9: GAM predictions for station 36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6.png" id="0" name="Picture"/>
                    <pic:cNvPicPr>
                      <a:picLocks noChangeArrowheads="1" noChangeAspect="1"/>
                    </pic:cNvPicPr>
                  </pic:nvPicPr>
                  <pic:blipFill>
                    <a:blip r:embed="rId36"/>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9: GAM predictions for station 36 for model S. The results show predictions across the time series and predictions by day of year. Observed data in are shown with the gray points.</w:t>
      </w:r>
    </w:p>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2021-02-04T18:15:09Z</dcterms:created>
  <dcterms:modified xsi:type="dcterms:W3CDTF">2021-02-04T18:15:09Z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ecology.csl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