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93" w:rsidRDefault="006C1793" w:rsidP="006C1793">
      <w:pPr>
        <w:pStyle w:val="Heading1"/>
      </w:pPr>
      <w:r>
        <w:t>Structure of the Test data</w:t>
      </w:r>
    </w:p>
    <w:p w:rsidR="006C1793" w:rsidRDefault="006C1793" w:rsidP="006C1793">
      <w:r>
        <w:t>The IITD iris database has been acquired in an (claimed) uncompressed format from IITD and compressed with the listed compression ratios using single and double compression:</w:t>
      </w:r>
    </w:p>
    <w:p w:rsidR="006C1793" w:rsidRDefault="006C1793" w:rsidP="006C1793">
      <w:pPr>
        <w:pStyle w:val="ListParagraph"/>
        <w:numPr>
          <w:ilvl w:val="0"/>
          <w:numId w:val="1"/>
        </w:numPr>
      </w:pPr>
      <w:r>
        <w:t>CR 10</w:t>
      </w:r>
    </w:p>
    <w:p w:rsidR="006C1793" w:rsidRDefault="006C1793" w:rsidP="006C1793">
      <w:pPr>
        <w:pStyle w:val="ListParagraph"/>
        <w:numPr>
          <w:ilvl w:val="0"/>
          <w:numId w:val="1"/>
        </w:numPr>
      </w:pPr>
      <w:r>
        <w:t>CR 30</w:t>
      </w:r>
    </w:p>
    <w:p w:rsidR="006C1793" w:rsidRDefault="006C1793" w:rsidP="006C1793">
      <w:pPr>
        <w:pStyle w:val="ListParagraph"/>
        <w:numPr>
          <w:ilvl w:val="0"/>
          <w:numId w:val="1"/>
        </w:numPr>
      </w:pPr>
      <w:r>
        <w:t>CR 50</w:t>
      </w:r>
    </w:p>
    <w:p w:rsidR="006C1793" w:rsidRDefault="006C1793" w:rsidP="006C1793">
      <w:pPr>
        <w:ind w:left="360"/>
      </w:pPr>
    </w:p>
    <w:p w:rsidR="006C1793" w:rsidRDefault="006C1793" w:rsidP="006C1793">
      <w:r>
        <w:t>The following compression techniques are used:</w:t>
      </w:r>
    </w:p>
    <w:p w:rsidR="006C1793" w:rsidRDefault="006C1793" w:rsidP="006C1793">
      <w:pPr>
        <w:pStyle w:val="ListParagraph"/>
        <w:numPr>
          <w:ilvl w:val="0"/>
          <w:numId w:val="2"/>
        </w:numPr>
      </w:pPr>
      <w:r>
        <w:t>JPEG</w:t>
      </w:r>
    </w:p>
    <w:p w:rsidR="006C1793" w:rsidRDefault="006C1793" w:rsidP="006C1793">
      <w:pPr>
        <w:pStyle w:val="ListParagraph"/>
        <w:numPr>
          <w:ilvl w:val="0"/>
          <w:numId w:val="2"/>
        </w:numPr>
      </w:pPr>
      <w:r>
        <w:t>JPEG2000</w:t>
      </w:r>
    </w:p>
    <w:p w:rsidR="006C1793" w:rsidRDefault="006C1793" w:rsidP="006C1793">
      <w:pPr>
        <w:pStyle w:val="ListParagraph"/>
        <w:numPr>
          <w:ilvl w:val="0"/>
          <w:numId w:val="2"/>
        </w:numPr>
      </w:pPr>
      <w:r>
        <w:t>JPEG-XR</w:t>
      </w:r>
    </w:p>
    <w:p w:rsidR="006C1793" w:rsidRDefault="006C1793" w:rsidP="006C1793"/>
    <w:p w:rsidR="006C1793" w:rsidRDefault="006C1793" w:rsidP="006C1793">
      <w:r>
        <w:t xml:space="preserve">For the double compression, the first compression step is a JPEG-compression with </w:t>
      </w:r>
    </w:p>
    <w:p w:rsidR="006C1793" w:rsidRDefault="006C1793" w:rsidP="006C1793">
      <w:pPr>
        <w:pStyle w:val="ListParagraph"/>
        <w:numPr>
          <w:ilvl w:val="0"/>
          <w:numId w:val="3"/>
        </w:numPr>
      </w:pPr>
      <w:r>
        <w:t>70%</w:t>
      </w:r>
    </w:p>
    <w:p w:rsidR="006C1793" w:rsidRDefault="006C1793" w:rsidP="006C1793">
      <w:pPr>
        <w:pStyle w:val="ListParagraph"/>
        <w:numPr>
          <w:ilvl w:val="0"/>
          <w:numId w:val="3"/>
        </w:numPr>
      </w:pPr>
      <w:r>
        <w:t>75%</w:t>
      </w:r>
    </w:p>
    <w:p w:rsidR="006C1793" w:rsidRDefault="006C1793" w:rsidP="006C1793">
      <w:pPr>
        <w:pStyle w:val="ListParagraph"/>
        <w:numPr>
          <w:ilvl w:val="0"/>
          <w:numId w:val="3"/>
        </w:numPr>
      </w:pPr>
      <w:r>
        <w:t>85%</w:t>
      </w:r>
    </w:p>
    <w:p w:rsidR="006C1793" w:rsidRDefault="006C1793" w:rsidP="006C1793">
      <w:pPr>
        <w:pStyle w:val="ListParagraph"/>
        <w:numPr>
          <w:ilvl w:val="0"/>
          <w:numId w:val="3"/>
        </w:numPr>
      </w:pPr>
      <w:r>
        <w:t xml:space="preserve">100% </w:t>
      </w:r>
    </w:p>
    <w:p w:rsidR="006C1793" w:rsidRDefault="006C1793" w:rsidP="006C1793">
      <w:proofErr w:type="gramStart"/>
      <w:r>
        <w:t>Quality parameter respectively.</w:t>
      </w:r>
      <w:proofErr w:type="gramEnd"/>
      <w:r>
        <w:t xml:space="preserve"> (Note that Quality 75% corresponds to the compression applied to the data in the CASIA Interval databases)</w:t>
      </w:r>
    </w:p>
    <w:p w:rsidR="00835262" w:rsidRDefault="006C1793" w:rsidP="006C1793">
      <w:pPr>
        <w:pStyle w:val="Heading1"/>
      </w:pPr>
      <w:r>
        <w:t>Influence on Segmentation</w:t>
      </w:r>
    </w:p>
    <w:p w:rsidR="006C3482" w:rsidRPr="006C3482" w:rsidRDefault="006C3482" w:rsidP="00E97F69">
      <w:pPr>
        <w:pStyle w:val="Heading2"/>
      </w:pPr>
      <w:r>
        <w:t>Method of investigation</w:t>
      </w:r>
    </w:p>
    <w:p w:rsidR="00122EFD" w:rsidRDefault="00122EFD" w:rsidP="00122EFD">
      <w:r>
        <w:t xml:space="preserve">The influence of compression on the iris segmentation with the USIT’s CAHT </w:t>
      </w:r>
      <w:proofErr w:type="spellStart"/>
      <w:r>
        <w:t>segmenter</w:t>
      </w:r>
      <w:proofErr w:type="spellEnd"/>
      <w:r>
        <w:t xml:space="preserve"> is examined by using the following error-rate metric:</w:t>
      </w:r>
    </w:p>
    <w:p w:rsidR="00122EFD" w:rsidRDefault="009544A8" w:rsidP="00122EFD">
      <w:r>
        <w:t>Assume a segmentation image Y of W*H pixels with pixel va</w:t>
      </w:r>
      <w:r w:rsidR="00F23E53">
        <w:t xml:space="preserve">lues </w:t>
      </w:r>
      <w:proofErr w:type="gramStart"/>
      <w:r w:rsidR="00F23E53">
        <w:t xml:space="preserve">y </w:t>
      </w:r>
      <w:r>
        <w:t>.</w:t>
      </w:r>
      <w:proofErr w:type="gramEnd"/>
      <w:r>
        <w:t xml:space="preserve"> There is an uncompressed Y0 and a compressed image Y with these dimensions. Presuming Y0 is the ground truth, </w:t>
      </w:r>
      <w:proofErr w:type="gramStart"/>
      <w:r>
        <w:t>then</w:t>
      </w:r>
      <w:proofErr w:type="gramEnd"/>
      <w:r>
        <w:t xml:space="preserve"> the segmentation error rate of </w:t>
      </w:r>
      <w:r w:rsidR="00F23E53">
        <w:t xml:space="preserve">a single image </w:t>
      </w:r>
      <w:r>
        <w:t xml:space="preserve">Y is computed as </w:t>
      </w:r>
    </w:p>
    <w:p w:rsidR="00F23E53" w:rsidRDefault="00F23E53" w:rsidP="00122EFD">
      <w:r w:rsidRPr="00F23E53">
        <w:lastRenderedPageBreak/>
        <w:drawing>
          <wp:inline distT="0" distB="0" distL="0" distR="0" wp14:anchorId="265B2531" wp14:editId="11AE906F">
            <wp:extent cx="4809524" cy="1419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FD" w:rsidRDefault="00122EFD" w:rsidP="00122EFD"/>
    <w:p w:rsidR="00610F30" w:rsidRDefault="00610F30" w:rsidP="00122EFD">
      <w:r>
        <w:t xml:space="preserve">However, a closer look on the formula suggests a much nicer implementation using element wise </w:t>
      </w:r>
      <w:proofErr w:type="gramStart"/>
      <w:r>
        <w:t>XOR  of</w:t>
      </w:r>
      <w:proofErr w:type="gramEnd"/>
      <w:r>
        <w:t xml:space="preserve"> the matrices and building the mean. This is possible, because the pixel values of Y obtain either 0 or 1. Hence the </w:t>
      </w:r>
      <w:proofErr w:type="spellStart"/>
      <w:r>
        <w:t>segErrRate</w:t>
      </w:r>
      <w:proofErr w:type="spellEnd"/>
      <w:r>
        <w:t>(Y</w:t>
      </w:r>
      <w:proofErr w:type="gramStart"/>
      <w:r>
        <w:t>,Y0</w:t>
      </w:r>
      <w:proofErr w:type="gramEnd"/>
      <w:r>
        <w:t xml:space="preserve">) is </w:t>
      </w:r>
    </w:p>
    <w:p w:rsidR="00610F30" w:rsidRDefault="00610F30" w:rsidP="00122EFD">
      <w:r w:rsidRPr="00610F30">
        <w:drawing>
          <wp:inline distT="0" distB="0" distL="0" distR="0" wp14:anchorId="12111C8E" wp14:editId="3A64D8B6">
            <wp:extent cx="2409524" cy="2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A8" w:rsidRDefault="009544A8" w:rsidP="00122EFD">
      <w:r>
        <w:t xml:space="preserve">As a ground truth </w:t>
      </w:r>
      <w:r w:rsidR="00F23E53">
        <w:t xml:space="preserve">Y0 </w:t>
      </w:r>
      <w:r>
        <w:t xml:space="preserve">the segmentation results of the uncompressed </w:t>
      </w:r>
      <w:r w:rsidR="00F23E53">
        <w:t>database are used.</w:t>
      </w:r>
      <w:r w:rsidR="00610F30">
        <w:t xml:space="preserve"> By averaging the segmentation error rate over all </w:t>
      </w:r>
      <w:proofErr w:type="gramStart"/>
      <w:r w:rsidR="00610F30">
        <w:t>images  (</w:t>
      </w:r>
      <w:proofErr w:type="gramEnd"/>
      <w:r w:rsidR="00610F30">
        <w:t>N=2240) in the IITD database, we get the following plots:</w:t>
      </w:r>
    </w:p>
    <w:p w:rsidR="00122EFD" w:rsidRDefault="00122EFD" w:rsidP="00122EFD"/>
    <w:p w:rsidR="006C3482" w:rsidRDefault="006C3482" w:rsidP="00E97F69">
      <w:pPr>
        <w:pStyle w:val="Heading2"/>
      </w:pPr>
      <w:r>
        <w:t>Results</w:t>
      </w:r>
    </w:p>
    <w:p w:rsidR="006C3482" w:rsidRDefault="00BC1499" w:rsidP="006C3482">
      <w:r>
        <w:t xml:space="preserve">When looking at the results in the three plots </w:t>
      </w:r>
      <w:r>
        <w:fldChar w:fldCharType="begin"/>
      </w:r>
      <w:r>
        <w:instrText xml:space="preserve"> REF _Ref391112975 \h </w:instrText>
      </w:r>
      <w:r>
        <w:fldChar w:fldCharType="separate"/>
      </w:r>
      <w:r w:rsidR="00F24046">
        <w:t xml:space="preserve">Figure </w:t>
      </w:r>
      <w:r w:rsidR="00F24046">
        <w:rPr>
          <w:noProof/>
        </w:rPr>
        <w:t>1</w:t>
      </w:r>
      <w:r>
        <w:fldChar w:fldCharType="end"/>
      </w:r>
      <w:r>
        <w:t>,</w:t>
      </w:r>
      <w:r w:rsidR="00B7523C">
        <w:t xml:space="preserve"> </w:t>
      </w:r>
      <w:r>
        <w:fldChar w:fldCharType="begin"/>
      </w:r>
      <w:r>
        <w:instrText xml:space="preserve"> REF _Ref391112977 \h </w:instrText>
      </w:r>
      <w:r>
        <w:fldChar w:fldCharType="separate"/>
      </w:r>
      <w:r w:rsidR="00F24046">
        <w:t xml:space="preserve">Figure </w:t>
      </w:r>
      <w:r w:rsidR="00F24046">
        <w:rPr>
          <w:noProof/>
        </w:rPr>
        <w:t>2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_Ref391112978 \h </w:instrText>
      </w:r>
      <w:r>
        <w:fldChar w:fldCharType="separate"/>
      </w:r>
      <w:r w:rsidR="00F24046">
        <w:t xml:space="preserve">Figure </w:t>
      </w:r>
      <w:r w:rsidR="00F24046">
        <w:rPr>
          <w:noProof/>
        </w:rPr>
        <w:t>3</w:t>
      </w:r>
      <w:r>
        <w:fldChar w:fldCharType="end"/>
      </w:r>
      <w:r>
        <w:t xml:space="preserve"> the following conclusion could be drawn:</w:t>
      </w:r>
    </w:p>
    <w:p w:rsidR="00F4051F" w:rsidRDefault="00F4051F">
      <w:r>
        <w:t>For JPEG2000</w:t>
      </w:r>
      <w:r w:rsidR="00B7523C">
        <w:t xml:space="preserve"> (</w:t>
      </w:r>
      <w:r w:rsidR="00B7523C">
        <w:fldChar w:fldCharType="begin"/>
      </w:r>
      <w:r w:rsidR="00B7523C">
        <w:instrText xml:space="preserve"> REF _Ref391112978 \h </w:instrText>
      </w:r>
      <w:r w:rsidR="00B7523C">
        <w:fldChar w:fldCharType="separate"/>
      </w:r>
      <w:r w:rsidR="00F24046">
        <w:t xml:space="preserve">Figure </w:t>
      </w:r>
      <w:r w:rsidR="00F24046">
        <w:rPr>
          <w:noProof/>
        </w:rPr>
        <w:t>3</w:t>
      </w:r>
      <w:r w:rsidR="00B7523C">
        <w:fldChar w:fldCharType="end"/>
      </w:r>
      <w:r w:rsidR="00B7523C">
        <w:t>)</w:t>
      </w:r>
      <w:r>
        <w:t>, it does not make much difference whether a certain compression ratio CR is achieved in a single or in a double compression step (curves are close).</w:t>
      </w:r>
      <w:r w:rsidR="00B7523C">
        <w:t xml:space="preserve"> </w:t>
      </w:r>
      <w:proofErr w:type="gramStart"/>
      <w:r w:rsidR="00B7523C">
        <w:t>Especially not for a first compression with quality 100%, albeit there’s minor differences for all the other FC qualities.</w:t>
      </w:r>
      <w:proofErr w:type="gramEnd"/>
    </w:p>
    <w:p w:rsidR="00B7523C" w:rsidRDefault="00F4051F">
      <w:r>
        <w:t>However, for JPEG</w:t>
      </w:r>
      <w:r w:rsidR="00B7523C">
        <w:t xml:space="preserve"> (</w:t>
      </w:r>
      <w:r w:rsidR="00B7523C">
        <w:fldChar w:fldCharType="begin"/>
      </w:r>
      <w:r w:rsidR="00B7523C">
        <w:instrText xml:space="preserve"> REF _Ref391112975 \h </w:instrText>
      </w:r>
      <w:r w:rsidR="00B7523C">
        <w:fldChar w:fldCharType="separate"/>
      </w:r>
      <w:r w:rsidR="00F24046">
        <w:t xml:space="preserve">Figure </w:t>
      </w:r>
      <w:r w:rsidR="00F24046">
        <w:rPr>
          <w:noProof/>
        </w:rPr>
        <w:t>1</w:t>
      </w:r>
      <w:r w:rsidR="00B7523C">
        <w:fldChar w:fldCharType="end"/>
      </w:r>
      <w:r w:rsidR="00B7523C">
        <w:t>)</w:t>
      </w:r>
      <w:r>
        <w:t xml:space="preserve"> and JPEG-XR </w:t>
      </w:r>
      <w:r w:rsidR="00B7523C">
        <w:t>(</w:t>
      </w:r>
      <w:r w:rsidR="00B7523C">
        <w:fldChar w:fldCharType="begin"/>
      </w:r>
      <w:r w:rsidR="00B7523C">
        <w:instrText xml:space="preserve"> REF _Ref391112977 \h </w:instrText>
      </w:r>
      <w:r w:rsidR="00B7523C">
        <w:fldChar w:fldCharType="separate"/>
      </w:r>
      <w:r w:rsidR="00F24046">
        <w:t xml:space="preserve">Figure </w:t>
      </w:r>
      <w:r w:rsidR="00F24046">
        <w:rPr>
          <w:noProof/>
        </w:rPr>
        <w:t>2</w:t>
      </w:r>
      <w:r w:rsidR="00B7523C">
        <w:fldChar w:fldCharType="end"/>
      </w:r>
      <w:r w:rsidR="00B7523C">
        <w:t xml:space="preserve">) </w:t>
      </w:r>
      <w:r>
        <w:t xml:space="preserve">as a compression method </w:t>
      </w:r>
      <w:r w:rsidR="00B7523C">
        <w:t>discrimination</w:t>
      </w:r>
      <w:r>
        <w:t xml:space="preserve"> between achieving a certain CR with a single compression step </w:t>
      </w:r>
      <w:r w:rsidR="00B7523C">
        <w:t>can be seen. Therefore, results for compression algorithms which are computed by using already compressed data bases as an input data set (i.e. the CASIA interval dataset</w:t>
      </w:r>
      <w:proofErr w:type="gramStart"/>
      <w:r w:rsidR="00B7523C">
        <w:t>)  are</w:t>
      </w:r>
      <w:proofErr w:type="gramEnd"/>
      <w:r w:rsidR="00B7523C">
        <w:t xml:space="preserve"> not entirely correct. This is, because if applied to uncompressed data, this behaves different than if applied (in testing) to already pre-compressed data bases, such as for the CASIA interval, which is JPEG-compressed with quality 75%. </w:t>
      </w:r>
    </w:p>
    <w:p w:rsidR="00B7523C" w:rsidRDefault="00B7523C"/>
    <w:p w:rsidR="00BC1499" w:rsidRDefault="00B7523C">
      <w:r>
        <w:t>Therefore the CASIA stuff corresponds to the Double with FC 75% graphs in the figures below.</w:t>
      </w:r>
      <w:r w:rsidR="00BC1499">
        <w:br w:type="page"/>
      </w:r>
    </w:p>
    <w:p w:rsidR="00BC1499" w:rsidRPr="006C3482" w:rsidRDefault="00BC1499" w:rsidP="006C3482"/>
    <w:p w:rsidR="006C1793" w:rsidRDefault="00122EFD" w:rsidP="006C1793">
      <w:r>
        <w:rPr>
          <w:noProof/>
        </w:rPr>
        <w:drawing>
          <wp:inline distT="0" distB="0" distL="0" distR="0" wp14:anchorId="3624D29C" wp14:editId="3DB07EAB">
            <wp:extent cx="5943600" cy="3081655"/>
            <wp:effectExtent l="0" t="0" r="19050" b="234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22EFD" w:rsidRDefault="00122EFD" w:rsidP="00905C98">
      <w:pPr>
        <w:pStyle w:val="Caption"/>
        <w:jc w:val="center"/>
      </w:pPr>
      <w:bookmarkStart w:id="0" w:name="_Ref391112975"/>
      <w:r>
        <w:t xml:space="preserve">Figure </w:t>
      </w:r>
      <w:fldSimple w:instr=" SEQ Figure \* ARABIC ">
        <w:r w:rsidR="00F24046">
          <w:rPr>
            <w:noProof/>
          </w:rPr>
          <w:t>1</w:t>
        </w:r>
      </w:fldSimple>
      <w:bookmarkEnd w:id="0"/>
      <w:r>
        <w:t xml:space="preserve">: Segmentation error rate </w:t>
      </w:r>
      <w:r w:rsidR="00E964D9">
        <w:t>for JPG compression</w:t>
      </w:r>
    </w:p>
    <w:p w:rsidR="00B7523C" w:rsidRPr="00B7523C" w:rsidRDefault="00B7523C" w:rsidP="00B7523C"/>
    <w:p w:rsidR="00122EFD" w:rsidRDefault="00122EFD" w:rsidP="006C1793">
      <w:r>
        <w:rPr>
          <w:noProof/>
        </w:rPr>
        <w:drawing>
          <wp:inline distT="0" distB="0" distL="0" distR="0" wp14:anchorId="36F8315A" wp14:editId="6A8A0B41">
            <wp:extent cx="5943600" cy="3081655"/>
            <wp:effectExtent l="0" t="0" r="19050" b="234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964D9" w:rsidRDefault="00E964D9" w:rsidP="00905C98">
      <w:pPr>
        <w:pStyle w:val="Caption"/>
        <w:jc w:val="center"/>
      </w:pPr>
      <w:bookmarkStart w:id="1" w:name="_Ref391112977"/>
      <w:r>
        <w:t xml:space="preserve">Figure </w:t>
      </w:r>
      <w:fldSimple w:instr=" SEQ Figure \* ARABIC ">
        <w:r w:rsidR="00F24046">
          <w:rPr>
            <w:noProof/>
          </w:rPr>
          <w:t>2</w:t>
        </w:r>
      </w:fldSimple>
      <w:bookmarkEnd w:id="1"/>
      <w:r>
        <w:t>: Segmentation error rate for JPEG-XR compression</w:t>
      </w:r>
    </w:p>
    <w:p w:rsidR="00122EFD" w:rsidRDefault="00122EFD" w:rsidP="006C1793">
      <w:r>
        <w:rPr>
          <w:noProof/>
        </w:rPr>
        <w:lastRenderedPageBreak/>
        <w:drawing>
          <wp:inline distT="0" distB="0" distL="0" distR="0" wp14:anchorId="4CDEBA58" wp14:editId="179F93DE">
            <wp:extent cx="5943600" cy="3081655"/>
            <wp:effectExtent l="0" t="0" r="19050" b="234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964D9" w:rsidRDefault="00E964D9" w:rsidP="00905C98">
      <w:pPr>
        <w:pStyle w:val="Caption"/>
        <w:jc w:val="center"/>
      </w:pPr>
      <w:bookmarkStart w:id="2" w:name="_Ref391112978"/>
      <w:r>
        <w:t xml:space="preserve">Figure </w:t>
      </w:r>
      <w:fldSimple w:instr=" SEQ Figure \* ARABIC ">
        <w:r w:rsidR="00F24046">
          <w:rPr>
            <w:noProof/>
          </w:rPr>
          <w:t>3</w:t>
        </w:r>
      </w:fldSimple>
      <w:bookmarkEnd w:id="2"/>
      <w:r>
        <w:t>: Segmentation error rate for JPEG2000 compression</w:t>
      </w:r>
    </w:p>
    <w:p w:rsidR="00122EFD" w:rsidRDefault="00122EFD" w:rsidP="006C1793"/>
    <w:p w:rsidR="00320D74" w:rsidRDefault="00320D74">
      <w:r>
        <w:br w:type="page"/>
      </w:r>
    </w:p>
    <w:p w:rsidR="00320D74" w:rsidRDefault="002B2205" w:rsidP="002B2205">
      <w:pPr>
        <w:pStyle w:val="Heading1"/>
      </w:pPr>
      <w:r>
        <w:lastRenderedPageBreak/>
        <w:t>Influence of an Iris detection system (EER)</w:t>
      </w:r>
    </w:p>
    <w:p w:rsidR="006D3408" w:rsidRDefault="006D3408" w:rsidP="00E97F69">
      <w:pPr>
        <w:pStyle w:val="Heading2"/>
      </w:pPr>
      <w:r>
        <w:t>Method of investigation</w:t>
      </w:r>
    </w:p>
    <w:p w:rsidR="002B2205" w:rsidRDefault="008A02CC" w:rsidP="002B2205">
      <w:r>
        <w:t xml:space="preserve">For EER on iris recognition systems see other sources or paper “Influence of sensor aging on iris recognition” </w:t>
      </w:r>
    </w:p>
    <w:p w:rsidR="008A02CC" w:rsidRDefault="008A02CC" w:rsidP="002B2205">
      <w:r>
        <w:t>Also good source:</w:t>
      </w:r>
    </w:p>
    <w:p w:rsidR="008A02CC" w:rsidRDefault="008A02CC" w:rsidP="002B2205">
      <w:hyperlink r:id="rId14" w:history="1">
        <w:r w:rsidRPr="000476CF">
          <w:rPr>
            <w:rStyle w:val="Hyperlink"/>
          </w:rPr>
          <w:t>http://www.griaulebiometrics.com/en-us/book/understanding-biometrics/evaluation/accuracy/matching/interest/equal</w:t>
        </w:r>
      </w:hyperlink>
    </w:p>
    <w:p w:rsidR="008A02CC" w:rsidRDefault="008A02CC" w:rsidP="002B2205"/>
    <w:p w:rsidR="00817C86" w:rsidRDefault="00817C86" w:rsidP="002B2205">
      <w:r>
        <w:t xml:space="preserve">For computing, the CAHT segmentation (see before) and Ma et </w:t>
      </w:r>
      <w:proofErr w:type="spellStart"/>
      <w:r>
        <w:t>al’s</w:t>
      </w:r>
      <w:proofErr w:type="spellEnd"/>
      <w:r>
        <w:t xml:space="preserve"> algorithm QSW has been used on the data.</w:t>
      </w:r>
    </w:p>
    <w:p w:rsidR="00817C86" w:rsidRDefault="00817C86" w:rsidP="002B2205"/>
    <w:p w:rsidR="008A02CC" w:rsidRDefault="006D3408" w:rsidP="00E97F69">
      <w:pPr>
        <w:pStyle w:val="Heading2"/>
      </w:pPr>
      <w:r w:rsidRPr="00E97F69">
        <w:t>Results</w:t>
      </w:r>
    </w:p>
    <w:p w:rsidR="00523571" w:rsidRDefault="00523571" w:rsidP="00523571">
      <w:r>
        <w:t>Well, the results here are rather surprising!</w:t>
      </w:r>
      <w:r w:rsidR="00BE3946">
        <w:t xml:space="preserve"> The previous section showed that the segmentation error rate of the single compression method is always among the lowest (or is the lowest).</w:t>
      </w:r>
    </w:p>
    <w:p w:rsidR="00BE3946" w:rsidRDefault="00BE3946" w:rsidP="00523571">
      <w:r>
        <w:t>Quite interestingly, the EER of the single compression is not always the lowest, which would have been expected</w:t>
      </w:r>
      <w:r w:rsidR="007F5AD8">
        <w:t xml:space="preserve"> if the error is mostly linked to segmentation errors</w:t>
      </w:r>
      <w:r>
        <w:t>.</w:t>
      </w:r>
      <w:r w:rsidR="007F5AD8">
        <w:t xml:space="preserve"> Hence, this means, albeit segmentation errors are made, the compression artifacts in the iris texture influence the accuracy of an iris detection system </w:t>
      </w:r>
      <w:r w:rsidR="007F5AD8" w:rsidRPr="007F5AD8">
        <w:rPr>
          <w:u w:val="single"/>
        </w:rPr>
        <w:t>more</w:t>
      </w:r>
      <w:r w:rsidR="007F5AD8">
        <w:t>.</w:t>
      </w:r>
    </w:p>
    <w:p w:rsidR="009B7BFC" w:rsidRDefault="009B7BFC" w:rsidP="00523571"/>
    <w:p w:rsidR="00B04D11" w:rsidRPr="00905C98" w:rsidRDefault="00B04D11" w:rsidP="00523571">
      <w:pPr>
        <w:rPr>
          <w:b/>
        </w:rPr>
      </w:pPr>
      <w:r w:rsidRPr="00905C98">
        <w:rPr>
          <w:b/>
        </w:rPr>
        <w:t>Still open to discussion</w:t>
      </w:r>
    </w:p>
    <w:p w:rsidR="00B04D11" w:rsidRDefault="00B04D11" w:rsidP="00523571"/>
    <w:p w:rsidR="009B7BFC" w:rsidRDefault="009B7BFC" w:rsidP="009B7BFC">
      <w:pPr>
        <w:pStyle w:val="Heading3"/>
      </w:pPr>
      <w:r>
        <w:t>CASIA statement</w:t>
      </w:r>
    </w:p>
    <w:p w:rsidR="009B7BFC" w:rsidRPr="009B7BFC" w:rsidRDefault="009B7BFC" w:rsidP="009B7BFC">
      <w:r>
        <w:t>Since cassia is compressed with 75% JPEG, this corresponds to the “Double with FC 75%” curve.</w:t>
      </w:r>
      <w:r w:rsidR="00B04D11">
        <w:t xml:space="preserve"> For plain JPEG compression, the EER is consistently low at 1.5% over all Compression ratios – which I consider to be really suspicious. Also for JPEG2000 it is strange that EER decreases with decreasing quality of the image. The only reasonable curve is seen for JPEG-XR.</w:t>
      </w:r>
      <w:r>
        <w:t xml:space="preserve"> </w:t>
      </w:r>
    </w:p>
    <w:p w:rsidR="00BE3946" w:rsidRPr="00523571" w:rsidRDefault="00BE3946" w:rsidP="00523571"/>
    <w:p w:rsidR="00E97F69" w:rsidRDefault="00817C86" w:rsidP="00E97F69">
      <w:r>
        <w:rPr>
          <w:noProof/>
        </w:rPr>
        <w:lastRenderedPageBreak/>
        <w:drawing>
          <wp:inline distT="0" distB="0" distL="0" distR="0" wp14:anchorId="6F4D0C4A" wp14:editId="0D7F0C84">
            <wp:extent cx="5943600" cy="3081655"/>
            <wp:effectExtent l="0" t="0" r="19050" b="2349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97F69" w:rsidRDefault="00E97F69" w:rsidP="00905C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4046">
        <w:rPr>
          <w:noProof/>
        </w:rPr>
        <w:t>4</w:t>
      </w:r>
      <w:r>
        <w:fldChar w:fldCharType="end"/>
      </w:r>
      <w:r>
        <w:t xml:space="preserve">: </w:t>
      </w:r>
      <w:r>
        <w:t>Equal</w:t>
      </w:r>
      <w:r>
        <w:t xml:space="preserve"> error rate for JPG compression</w:t>
      </w:r>
    </w:p>
    <w:p w:rsidR="00905C98" w:rsidRPr="00905C98" w:rsidRDefault="00905C98" w:rsidP="00905C98"/>
    <w:p w:rsidR="00E97F69" w:rsidRDefault="00817C86" w:rsidP="00E97F69">
      <w:bookmarkStart w:id="3" w:name="_GoBack"/>
      <w:r>
        <w:rPr>
          <w:noProof/>
        </w:rPr>
        <w:drawing>
          <wp:inline distT="0" distB="0" distL="0" distR="0" wp14:anchorId="346E909F" wp14:editId="6E5E2F73">
            <wp:extent cx="5943600" cy="3081655"/>
            <wp:effectExtent l="0" t="0" r="19050" b="2349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End w:id="3"/>
    </w:p>
    <w:p w:rsidR="00E97F69" w:rsidRDefault="00E97F69" w:rsidP="00905C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4046">
        <w:rPr>
          <w:noProof/>
        </w:rPr>
        <w:t>5</w:t>
      </w:r>
      <w:r>
        <w:fldChar w:fldCharType="end"/>
      </w:r>
      <w:r>
        <w:t xml:space="preserve">: </w:t>
      </w:r>
      <w:r>
        <w:t>Equal</w:t>
      </w:r>
      <w:r>
        <w:t xml:space="preserve"> error rate for JPEG-XR compression</w:t>
      </w:r>
    </w:p>
    <w:p w:rsidR="00E97F69" w:rsidRDefault="00817C86" w:rsidP="00E97F69">
      <w:r>
        <w:rPr>
          <w:noProof/>
        </w:rPr>
        <w:lastRenderedPageBreak/>
        <w:drawing>
          <wp:inline distT="0" distB="0" distL="0" distR="0" wp14:anchorId="688E906B" wp14:editId="41986474">
            <wp:extent cx="5943600" cy="3081655"/>
            <wp:effectExtent l="0" t="0" r="19050" b="2349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97F69" w:rsidRDefault="00E97F69" w:rsidP="00905C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4046">
        <w:rPr>
          <w:noProof/>
        </w:rPr>
        <w:t>6</w:t>
      </w:r>
      <w:r>
        <w:fldChar w:fldCharType="end"/>
      </w:r>
      <w:r>
        <w:t xml:space="preserve">: </w:t>
      </w:r>
      <w:r>
        <w:t>Equal</w:t>
      </w:r>
      <w:r>
        <w:t xml:space="preserve"> error rate for JPEG2000 compression</w:t>
      </w:r>
    </w:p>
    <w:p w:rsidR="00E97F69" w:rsidRDefault="00E97F69" w:rsidP="00E97F69"/>
    <w:p w:rsidR="008A02CC" w:rsidRDefault="008A02CC" w:rsidP="002B2205"/>
    <w:p w:rsidR="008A02CC" w:rsidRPr="002B2205" w:rsidRDefault="008A02CC" w:rsidP="002B2205"/>
    <w:sectPr w:rsidR="008A02CC" w:rsidRPr="002B2205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D72" w:rsidRDefault="00DF0D72" w:rsidP="000324CC">
      <w:pPr>
        <w:spacing w:after="0" w:line="240" w:lineRule="auto"/>
      </w:pPr>
      <w:r>
        <w:separator/>
      </w:r>
    </w:p>
  </w:endnote>
  <w:endnote w:type="continuationSeparator" w:id="0">
    <w:p w:rsidR="00DF0D72" w:rsidRDefault="00DF0D72" w:rsidP="0003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4CC" w:rsidRDefault="000324CC">
    <w:pPr>
      <w:pStyle w:val="Footer"/>
    </w:pPr>
    <w:proofErr w:type="spellStart"/>
    <w:r>
      <w:t>T.Bergmueller</w:t>
    </w:r>
    <w:proofErr w:type="spellEnd"/>
    <w:r>
      <w:tab/>
      <w:t>Results of June 21</w:t>
    </w:r>
    <w:r w:rsidRPr="000324CC">
      <w:rPr>
        <w:vertAlign w:val="superscript"/>
      </w:rPr>
      <w:t>st</w:t>
    </w:r>
    <w:r>
      <w:t>, 2014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F24046">
      <w:rPr>
        <w:noProof/>
      </w:rPr>
      <w:t>6</w:t>
    </w:r>
    <w:r>
      <w:fldChar w:fldCharType="end"/>
    </w:r>
    <w:r>
      <w:t>/</w:t>
    </w:r>
    <w:fldSimple w:instr=" NUMPAGES  \* Arabic  \* MERGEFORMAT ">
      <w:r w:rsidR="00F24046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D72" w:rsidRDefault="00DF0D72" w:rsidP="000324CC">
      <w:pPr>
        <w:spacing w:after="0" w:line="240" w:lineRule="auto"/>
      </w:pPr>
      <w:r>
        <w:separator/>
      </w:r>
    </w:p>
  </w:footnote>
  <w:footnote w:type="continuationSeparator" w:id="0">
    <w:p w:rsidR="00DF0D72" w:rsidRDefault="00DF0D72" w:rsidP="00032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1F30"/>
    <w:multiLevelType w:val="hybridMultilevel"/>
    <w:tmpl w:val="6AD0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70C69"/>
    <w:multiLevelType w:val="hybridMultilevel"/>
    <w:tmpl w:val="A272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C17DF"/>
    <w:multiLevelType w:val="hybridMultilevel"/>
    <w:tmpl w:val="F7C2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93"/>
    <w:rsid w:val="000324CC"/>
    <w:rsid w:val="00122EFD"/>
    <w:rsid w:val="002B2205"/>
    <w:rsid w:val="00320D74"/>
    <w:rsid w:val="00523571"/>
    <w:rsid w:val="00610F30"/>
    <w:rsid w:val="00644CFD"/>
    <w:rsid w:val="006C1793"/>
    <w:rsid w:val="006C3482"/>
    <w:rsid w:val="006D3408"/>
    <w:rsid w:val="007F5AD8"/>
    <w:rsid w:val="00817C86"/>
    <w:rsid w:val="00835262"/>
    <w:rsid w:val="008A02CC"/>
    <w:rsid w:val="00905C98"/>
    <w:rsid w:val="009544A8"/>
    <w:rsid w:val="009B7BFC"/>
    <w:rsid w:val="00B04D11"/>
    <w:rsid w:val="00B7523C"/>
    <w:rsid w:val="00BC1499"/>
    <w:rsid w:val="00BE3946"/>
    <w:rsid w:val="00DF0D72"/>
    <w:rsid w:val="00E964D9"/>
    <w:rsid w:val="00E97F69"/>
    <w:rsid w:val="00F23E53"/>
    <w:rsid w:val="00F24046"/>
    <w:rsid w:val="00F4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C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C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C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C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1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EF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EFD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05C98"/>
    <w:pPr>
      <w:spacing w:line="240" w:lineRule="auto"/>
    </w:pPr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05C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C98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8A02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4CC"/>
  </w:style>
  <w:style w:type="paragraph" w:styleId="Footer">
    <w:name w:val="footer"/>
    <w:basedOn w:val="Normal"/>
    <w:link w:val="FooterChar"/>
    <w:uiPriority w:val="99"/>
    <w:unhideWhenUsed/>
    <w:rsid w:val="0003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4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C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C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C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C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1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EF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EFD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05C98"/>
    <w:pPr>
      <w:spacing w:line="240" w:lineRule="auto"/>
    </w:pPr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05C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C98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8A02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4CC"/>
  </w:style>
  <w:style w:type="paragraph" w:styleId="Footer">
    <w:name w:val="footer"/>
    <w:basedOn w:val="Normal"/>
    <w:link w:val="FooterChar"/>
    <w:uiPriority w:val="99"/>
    <w:unhideWhenUsed/>
    <w:rsid w:val="0003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griaulebiometrics.com/en-us/book/understanding-biometrics/evaluation/accuracy/matching/interest/equa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Y:\dev\mm\results\iitd\firstPlo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Y:\dev\mm\results\iitd\firstPlo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Y:\dev\mm\results\iitd\firstPlo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Y:\Dropbox\AISP\media%20formats\results\plots_eer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Y:\Dropbox\AISP\media%20formats\results\plots_eer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Y:\Dropbox\AISP\media%20formats\results\plots_e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Mean Segmentation error rate (IITD, JPG)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SingleCompression</c:v>
          </c:tx>
          <c:xVal>
            <c:numRef>
              <c:f>[firstPlot.xlsx]maskAccuracyJPG!$B$2:$D$2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[firstPlot.xlsx]maskAccuracyJPG!$B$3:$D$3</c:f>
              <c:numCache>
                <c:formatCode>0.00%</c:formatCode>
                <c:ptCount val="3"/>
                <c:pt idx="0">
                  <c:v>2.5957557366071415E-3</c:v>
                </c:pt>
                <c:pt idx="1">
                  <c:v>8.516706535714293E-3</c:v>
                </c:pt>
                <c:pt idx="2">
                  <c:v>1.3965472745535747E-2</c:v>
                </c:pt>
              </c:numCache>
            </c:numRef>
          </c:yVal>
          <c:smooth val="0"/>
        </c:ser>
        <c:ser>
          <c:idx val="1"/>
          <c:order val="1"/>
          <c:tx>
            <c:v>Double with FC 85%</c:v>
          </c:tx>
          <c:xVal>
            <c:numRef>
              <c:f>[firstPlot.xlsx]maskAccuracyJPG!$E$2:$G$2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[firstPlot.xlsx]maskAccuracyJPG!$E$3:$G$3</c:f>
              <c:numCache>
                <c:formatCode>0.00%</c:formatCode>
                <c:ptCount val="3"/>
                <c:pt idx="0">
                  <c:v>7.1054942410714358E-3</c:v>
                </c:pt>
                <c:pt idx="1">
                  <c:v>7.4526273616071495E-3</c:v>
                </c:pt>
                <c:pt idx="2">
                  <c:v>1.4574174379464263E-2</c:v>
                </c:pt>
              </c:numCache>
            </c:numRef>
          </c:yVal>
          <c:smooth val="0"/>
        </c:ser>
        <c:ser>
          <c:idx val="2"/>
          <c:order val="2"/>
          <c:tx>
            <c:v>Double with FC 70%</c:v>
          </c:tx>
          <c:xVal>
            <c:numRef>
              <c:f>[firstPlot.xlsx]maskAccuracyJPG!$H$2:$J$2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[firstPlot.xlsx]maskAccuracyJPG!$H$3:$J$3</c:f>
              <c:numCache>
                <c:formatCode>0.00%</c:formatCode>
                <c:ptCount val="3"/>
                <c:pt idx="0">
                  <c:v>7.5913847678571395E-3</c:v>
                </c:pt>
                <c:pt idx="1">
                  <c:v>8.0784000223214358E-3</c:v>
                </c:pt>
                <c:pt idx="2">
                  <c:v>1.4481749879464286E-2</c:v>
                </c:pt>
              </c:numCache>
            </c:numRef>
          </c:yVal>
          <c:smooth val="0"/>
        </c:ser>
        <c:ser>
          <c:idx val="3"/>
          <c:order val="3"/>
          <c:tx>
            <c:v>Double with FC 100%</c:v>
          </c:tx>
          <c:xVal>
            <c:numRef>
              <c:f>[firstPlot.xlsx]maskAccuracyJPG!$K$2:$M$2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[firstPlot.xlsx]maskAccuracyJPG!$K$3:$M$3</c:f>
              <c:numCache>
                <c:formatCode>0.00%</c:formatCode>
                <c:ptCount val="3"/>
                <c:pt idx="0">
                  <c:v>6.1959360625000164E-3</c:v>
                </c:pt>
                <c:pt idx="1">
                  <c:v>7.9160860848214252E-3</c:v>
                </c:pt>
                <c:pt idx="2">
                  <c:v>1.3789133196428577E-2</c:v>
                </c:pt>
              </c:numCache>
            </c:numRef>
          </c:yVal>
          <c:smooth val="0"/>
        </c:ser>
        <c:ser>
          <c:idx val="4"/>
          <c:order val="4"/>
          <c:tx>
            <c:v>Double with FC 75%</c:v>
          </c:tx>
          <c:xVal>
            <c:numRef>
              <c:f>[firstPlot.xlsx]maskAccuracyJPG!$N$2:$P$2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[firstPlot.xlsx]maskAccuracyJPG!$N$3:$P$3</c:f>
              <c:numCache>
                <c:formatCode>0.00%</c:formatCode>
                <c:ptCount val="3"/>
                <c:pt idx="0">
                  <c:v>6.9656765892857232E-3</c:v>
                </c:pt>
                <c:pt idx="1">
                  <c:v>8.8613467366071424E-3</c:v>
                </c:pt>
                <c:pt idx="2">
                  <c:v>1.4203759406250013E-2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910656"/>
        <c:axId val="221041024"/>
      </c:scatterChart>
      <c:valAx>
        <c:axId val="195910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Compression Ratio CR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1041024"/>
        <c:crosses val="autoZero"/>
        <c:crossBetween val="midCat"/>
      </c:valAx>
      <c:valAx>
        <c:axId val="2210410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Error rate in %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1959106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Mean Segmentation error rate (IITD, JXR)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SingleCompression</c:v>
          </c:tx>
          <c:xVal>
            <c:numRef>
              <c:f>[firstPlot.xlsx]maskAccuracyJXR!$B$2:$D$2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[firstPlot.xlsx]maskAccuracyJXR!$B$3:$D$3</c:f>
              <c:numCache>
                <c:formatCode>0.00%</c:formatCode>
                <c:ptCount val="3"/>
                <c:pt idx="0">
                  <c:v>4.9255903883928601E-3</c:v>
                </c:pt>
                <c:pt idx="1">
                  <c:v>1.1710730026785717E-2</c:v>
                </c:pt>
                <c:pt idx="2">
                  <c:v>1.6355654946428582E-2</c:v>
                </c:pt>
              </c:numCache>
            </c:numRef>
          </c:yVal>
          <c:smooth val="0"/>
        </c:ser>
        <c:ser>
          <c:idx val="1"/>
          <c:order val="1"/>
          <c:tx>
            <c:v>Double with FC 85%</c:v>
          </c:tx>
          <c:xVal>
            <c:numRef>
              <c:f>[firstPlot.xlsx]maskAccuracyJXR!$E$2:$G$2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[firstPlot.xlsx]maskAccuracyJXR!$E$3:$G$3</c:f>
              <c:numCache>
                <c:formatCode>0.00%</c:formatCode>
                <c:ptCount val="3"/>
                <c:pt idx="0">
                  <c:v>9.2606030089285619E-3</c:v>
                </c:pt>
                <c:pt idx="1">
                  <c:v>1.3388912508928595E-2</c:v>
                </c:pt>
                <c:pt idx="2">
                  <c:v>1.8058723897321386E-2</c:v>
                </c:pt>
              </c:numCache>
            </c:numRef>
          </c:yVal>
          <c:smooth val="0"/>
        </c:ser>
        <c:ser>
          <c:idx val="2"/>
          <c:order val="2"/>
          <c:tx>
            <c:v>Double with FC 70%</c:v>
          </c:tx>
          <c:xVal>
            <c:numRef>
              <c:f>[firstPlot.xlsx]maskAccuracyJXR!$H$2:$J$2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[firstPlot.xlsx]maskAccuracyJXR!$H$3:$J$3</c:f>
              <c:numCache>
                <c:formatCode>0.00%</c:formatCode>
                <c:ptCount val="3"/>
                <c:pt idx="0">
                  <c:v>8.361782678571442E-3</c:v>
                </c:pt>
                <c:pt idx="1">
                  <c:v>1.2919841892857137E-2</c:v>
                </c:pt>
                <c:pt idx="2">
                  <c:v>1.7998896160714255E-2</c:v>
                </c:pt>
              </c:numCache>
            </c:numRef>
          </c:yVal>
          <c:smooth val="0"/>
        </c:ser>
        <c:ser>
          <c:idx val="3"/>
          <c:order val="3"/>
          <c:tx>
            <c:v>Double with FC 100%</c:v>
          </c:tx>
          <c:xVal>
            <c:numRef>
              <c:f>[firstPlot.xlsx]maskAccuracyJXR!$K$2:$M$2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[firstPlot.xlsx]maskAccuracyJXR!$K$3:$M$3</c:f>
              <c:numCache>
                <c:formatCode>0.00%</c:formatCode>
                <c:ptCount val="3"/>
                <c:pt idx="0">
                  <c:v>8.9511909151785817E-3</c:v>
                </c:pt>
                <c:pt idx="1">
                  <c:v>1.1379628495535737E-2</c:v>
                </c:pt>
                <c:pt idx="2">
                  <c:v>1.7506925031249964E-2</c:v>
                </c:pt>
              </c:numCache>
            </c:numRef>
          </c:yVal>
          <c:smooth val="0"/>
        </c:ser>
        <c:ser>
          <c:idx val="4"/>
          <c:order val="4"/>
          <c:tx>
            <c:v>Double with FC 75%</c:v>
          </c:tx>
          <c:xVal>
            <c:numRef>
              <c:f>[firstPlot.xlsx]maskAccuracyJXR!$N$2:$P$2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[firstPlot.xlsx]maskAccuracyJXR!$N$3:$P$3</c:f>
              <c:numCache>
                <c:formatCode>0.00%</c:formatCode>
                <c:ptCount val="3"/>
                <c:pt idx="0">
                  <c:v>8.7673997455357255E-3</c:v>
                </c:pt>
                <c:pt idx="1">
                  <c:v>1.2164187540178575E-2</c:v>
                </c:pt>
                <c:pt idx="2">
                  <c:v>1.7247087861607151E-2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930048"/>
        <c:axId val="98284288"/>
      </c:scatterChart>
      <c:valAx>
        <c:axId val="246930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Compression Ratio CR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98284288"/>
        <c:crosses val="autoZero"/>
        <c:crossBetween val="midCat"/>
      </c:valAx>
      <c:valAx>
        <c:axId val="982842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Error rate in %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2469300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Mean Segmentation error rate (IITD, JPG2k)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SingleCompression</c:v>
          </c:tx>
          <c:xVal>
            <c:numRef>
              <c:f>[firstPlot.xlsx]maskAccuracyJPG2k!$B$2:$D$2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[firstPlot.xlsx]maskAccuracyJPG2k!$B$3:$D$3</c:f>
              <c:numCache>
                <c:formatCode>0.00%</c:formatCode>
                <c:ptCount val="3"/>
                <c:pt idx="0">
                  <c:v>4.0070221830357132E-3</c:v>
                </c:pt>
                <c:pt idx="1">
                  <c:v>9.5083242544642885E-3</c:v>
                </c:pt>
                <c:pt idx="2">
                  <c:v>1.3701139008928592E-2</c:v>
                </c:pt>
              </c:numCache>
            </c:numRef>
          </c:yVal>
          <c:smooth val="0"/>
        </c:ser>
        <c:ser>
          <c:idx val="1"/>
          <c:order val="1"/>
          <c:tx>
            <c:v>Double with FC 85%</c:v>
          </c:tx>
          <c:xVal>
            <c:numRef>
              <c:f>[firstPlot.xlsx]maskAccuracyJPG2k!$E$2:$G$2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[firstPlot.xlsx]maskAccuracyJPG2k!$E$3:$G$3</c:f>
              <c:numCache>
                <c:formatCode>0.00%</c:formatCode>
                <c:ptCount val="3"/>
                <c:pt idx="0">
                  <c:v>5.2277375848214323E-3</c:v>
                </c:pt>
                <c:pt idx="1">
                  <c:v>9.9397447232142978E-3</c:v>
                </c:pt>
                <c:pt idx="2">
                  <c:v>1.426345260267859E-2</c:v>
                </c:pt>
              </c:numCache>
            </c:numRef>
          </c:yVal>
          <c:smooth val="0"/>
        </c:ser>
        <c:ser>
          <c:idx val="2"/>
          <c:order val="2"/>
          <c:tx>
            <c:v>Double with FC 70%</c:v>
          </c:tx>
          <c:xVal>
            <c:numRef>
              <c:f>[firstPlot.xlsx]maskAccuracyJPG2k!$H$2:$J$2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[firstPlot.xlsx]maskAccuracyJPG2k!$H$3:$J$3</c:f>
              <c:numCache>
                <c:formatCode>0.00%</c:formatCode>
                <c:ptCount val="3"/>
                <c:pt idx="0">
                  <c:v>5.0198920089285825E-3</c:v>
                </c:pt>
                <c:pt idx="1">
                  <c:v>9.8741701116071539E-3</c:v>
                </c:pt>
                <c:pt idx="2">
                  <c:v>1.3914900745535716E-2</c:v>
                </c:pt>
              </c:numCache>
            </c:numRef>
          </c:yVal>
          <c:smooth val="0"/>
        </c:ser>
        <c:ser>
          <c:idx val="3"/>
          <c:order val="3"/>
          <c:tx>
            <c:v>Double with FC 100%</c:v>
          </c:tx>
          <c:xVal>
            <c:numRef>
              <c:f>[firstPlot.xlsx]maskAccuracyJPG2k!$K$2:$M$2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[firstPlot.xlsx]maskAccuracyJPG2k!$K$3:$M$3</c:f>
              <c:numCache>
                <c:formatCode>0.00%</c:formatCode>
                <c:ptCount val="3"/>
                <c:pt idx="0">
                  <c:v>3.6294064241071448E-3</c:v>
                </c:pt>
                <c:pt idx="1">
                  <c:v>9.8327059464285785E-3</c:v>
                </c:pt>
                <c:pt idx="2">
                  <c:v>1.3770113535714286E-2</c:v>
                </c:pt>
              </c:numCache>
            </c:numRef>
          </c:yVal>
          <c:smooth val="0"/>
        </c:ser>
        <c:ser>
          <c:idx val="4"/>
          <c:order val="4"/>
          <c:tx>
            <c:v>Double with FC 75%</c:v>
          </c:tx>
          <c:xVal>
            <c:numRef>
              <c:f>[firstPlot.xlsx]maskAccuracyJPG2k!$N$2:$P$2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[firstPlot.xlsx]maskAccuracyJPG2k!$N$3:$P$3</c:f>
              <c:numCache>
                <c:formatCode>0.00%</c:formatCode>
                <c:ptCount val="3"/>
                <c:pt idx="0">
                  <c:v>5.5016285223214211E-3</c:v>
                </c:pt>
                <c:pt idx="1">
                  <c:v>9.9985597187500219E-3</c:v>
                </c:pt>
                <c:pt idx="2">
                  <c:v>1.3863317839285728E-2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694592"/>
        <c:axId val="153696512"/>
      </c:scatterChart>
      <c:valAx>
        <c:axId val="153694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Compression Ratio CR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3696512"/>
        <c:crosses val="autoZero"/>
        <c:crossBetween val="midCat"/>
      </c:valAx>
      <c:valAx>
        <c:axId val="1536965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Error rate in %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1536945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Equal error rate with Ma et al (IITD, JPG)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SingleCompression</c:v>
          </c:tx>
          <c:xVal>
            <c:numRef>
              <c:f>[plots_eer.xlsx]eerJPG!$B$2:$D$2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[plots_eer.xlsx]eerJPG!$B$3:$D$3</c:f>
              <c:numCache>
                <c:formatCode>0.00%</c:formatCode>
                <c:ptCount val="3"/>
                <c:pt idx="0">
                  <c:v>1.33436701E-2</c:v>
                </c:pt>
                <c:pt idx="1">
                  <c:v>2.53061581E-2</c:v>
                </c:pt>
                <c:pt idx="2">
                  <c:v>2.9673218299999998E-2</c:v>
                </c:pt>
              </c:numCache>
            </c:numRef>
          </c:yVal>
          <c:smooth val="0"/>
        </c:ser>
        <c:ser>
          <c:idx val="1"/>
          <c:order val="1"/>
          <c:tx>
            <c:v>Double with FC 85%</c:v>
          </c:tx>
          <c:xVal>
            <c:numRef>
              <c:f>[plots_eer.xlsx]eerJPG!$E$2:$G$2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[plots_eer.xlsx]eerJPG!$E$3:$G$3</c:f>
              <c:numCache>
                <c:formatCode>0.00%</c:formatCode>
                <c:ptCount val="3"/>
                <c:pt idx="0">
                  <c:v>2.3672149600000001E-2</c:v>
                </c:pt>
                <c:pt idx="1">
                  <c:v>2.1797848799999998E-2</c:v>
                </c:pt>
                <c:pt idx="2">
                  <c:v>3.1113324899999999E-2</c:v>
                </c:pt>
              </c:numCache>
            </c:numRef>
          </c:yVal>
          <c:smooth val="0"/>
        </c:ser>
        <c:ser>
          <c:idx val="2"/>
          <c:order val="2"/>
          <c:tx>
            <c:v>Double with FC 70%</c:v>
          </c:tx>
          <c:xVal>
            <c:numRef>
              <c:f>[plots_eer.xlsx]eerJPG!$H$2:$J$2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[plots_eer.xlsx]eerJPG!$H$3:$J$3</c:f>
              <c:numCache>
                <c:formatCode>0.00%</c:formatCode>
                <c:ptCount val="3"/>
                <c:pt idx="0">
                  <c:v>2.0160394700000001E-2</c:v>
                </c:pt>
                <c:pt idx="1">
                  <c:v>2.0274748299999999E-2</c:v>
                </c:pt>
                <c:pt idx="2">
                  <c:v>3.0335121E-2</c:v>
                </c:pt>
              </c:numCache>
            </c:numRef>
          </c:yVal>
          <c:smooth val="0"/>
        </c:ser>
        <c:ser>
          <c:idx val="3"/>
          <c:order val="3"/>
          <c:tx>
            <c:v>Double with FC 100%</c:v>
          </c:tx>
          <c:xVal>
            <c:numRef>
              <c:f>[plots_eer.xlsx]eerJPG!$K$2:$M$2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[plots_eer.xlsx]eerJPG!$K$3:$M$3</c:f>
              <c:numCache>
                <c:formatCode>0.00%</c:formatCode>
                <c:ptCount val="3"/>
                <c:pt idx="0">
                  <c:v>1.54854786E-2</c:v>
                </c:pt>
                <c:pt idx="1">
                  <c:v>1.45212628E-2</c:v>
                </c:pt>
                <c:pt idx="2">
                  <c:v>2.6478507500000002E-2</c:v>
                </c:pt>
              </c:numCache>
            </c:numRef>
          </c:yVal>
          <c:smooth val="0"/>
        </c:ser>
        <c:ser>
          <c:idx val="4"/>
          <c:order val="4"/>
          <c:tx>
            <c:v>Double with FC 75%</c:v>
          </c:tx>
          <c:xVal>
            <c:numRef>
              <c:f>[plots_eer.xlsx]eerJPG!$N$2:$P$2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[plots_eer.xlsx]eerJPG!$N$3:$P$3</c:f>
              <c:numCache>
                <c:formatCode>0.00%</c:formatCode>
                <c:ptCount val="3"/>
                <c:pt idx="0">
                  <c:v>1.52686561E-2</c:v>
                </c:pt>
                <c:pt idx="1">
                  <c:v>1.4200123800000001E-2</c:v>
                </c:pt>
                <c:pt idx="2">
                  <c:v>1.4200123800000001E-2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625344"/>
        <c:axId val="156893184"/>
      </c:scatterChart>
      <c:valAx>
        <c:axId val="155625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Compression Ratio CR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6893184"/>
        <c:crosses val="autoZero"/>
        <c:crossBetween val="midCat"/>
      </c:valAx>
      <c:valAx>
        <c:axId val="1568931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Error rate in %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1556253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Equal error rate with Ma et al (IITD, JPG2k)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SingleCompression</c:v>
          </c:tx>
          <c:xVal>
            <c:numRef>
              <c:f>[plots_eer.xlsx]eerJ2k!$B$2:$D$2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[plots_eer.xlsx]eerJ2k!$B$3:$D$3</c:f>
              <c:numCache>
                <c:formatCode>0.00%</c:formatCode>
                <c:ptCount val="3"/>
                <c:pt idx="0">
                  <c:v>1.8375479399999999E-2</c:v>
                </c:pt>
                <c:pt idx="1">
                  <c:v>2.6310722299999999E-2</c:v>
                </c:pt>
                <c:pt idx="2">
                  <c:v>3.7414409599999997E-2</c:v>
                </c:pt>
              </c:numCache>
            </c:numRef>
          </c:yVal>
          <c:smooth val="0"/>
        </c:ser>
        <c:ser>
          <c:idx val="1"/>
          <c:order val="1"/>
          <c:tx>
            <c:v>Double with FC 85%</c:v>
          </c:tx>
          <c:xVal>
            <c:numRef>
              <c:f>[plots_eer.xlsx]eerJ2k!$E$2:$G$2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[plots_eer.xlsx]eerJ2k!$E$3:$G$3</c:f>
              <c:numCache>
                <c:formatCode>0.00%</c:formatCode>
                <c:ptCount val="3"/>
                <c:pt idx="0">
                  <c:v>1.59193233E-2</c:v>
                </c:pt>
                <c:pt idx="1">
                  <c:v>2.7165228499999999E-2</c:v>
                </c:pt>
                <c:pt idx="2">
                  <c:v>3.4192483599999997E-2</c:v>
                </c:pt>
              </c:numCache>
            </c:numRef>
          </c:yVal>
          <c:smooth val="0"/>
        </c:ser>
        <c:ser>
          <c:idx val="2"/>
          <c:order val="2"/>
          <c:tx>
            <c:v>Double with FC 70%</c:v>
          </c:tx>
          <c:xVal>
            <c:numRef>
              <c:f>[plots_eer.xlsx]eerJ2k!$H$2:$J$2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[plots_eer.xlsx]eerJ2k!$H$3:$J$3</c:f>
              <c:numCache>
                <c:formatCode>0.00%</c:formatCode>
                <c:ptCount val="3"/>
                <c:pt idx="0">
                  <c:v>1.9982372599999999E-2</c:v>
                </c:pt>
                <c:pt idx="1">
                  <c:v>2.6518206700000001E-2</c:v>
                </c:pt>
                <c:pt idx="2">
                  <c:v>3.1053351699999999E-2</c:v>
                </c:pt>
              </c:numCache>
            </c:numRef>
          </c:yVal>
          <c:smooth val="0"/>
        </c:ser>
        <c:ser>
          <c:idx val="3"/>
          <c:order val="3"/>
          <c:tx>
            <c:v>Double with FC 100%</c:v>
          </c:tx>
          <c:xVal>
            <c:numRef>
              <c:f>[plots_eer.xlsx]eerJ2k!$K$2:$M$2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[plots_eer.xlsx]eerJ2k!$K$3:$M$3</c:f>
              <c:numCache>
                <c:formatCode>0.00%</c:formatCode>
                <c:ptCount val="3"/>
                <c:pt idx="0">
                  <c:v>1.7817843199999999E-2</c:v>
                </c:pt>
                <c:pt idx="1">
                  <c:v>1.83844679E-2</c:v>
                </c:pt>
                <c:pt idx="2">
                  <c:v>3.1627816400000001E-2</c:v>
                </c:pt>
              </c:numCache>
            </c:numRef>
          </c:yVal>
          <c:smooth val="0"/>
        </c:ser>
        <c:ser>
          <c:idx val="4"/>
          <c:order val="4"/>
          <c:tx>
            <c:v>Double with FC 75%</c:v>
          </c:tx>
          <c:xVal>
            <c:numRef>
              <c:f>[plots_eer.xlsx]eerJ2k!$N$2:$P$2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[plots_eer.xlsx]eerJ2k!$N$3:$P$3</c:f>
              <c:numCache>
                <c:formatCode>0.00%</c:formatCode>
                <c:ptCount val="3"/>
                <c:pt idx="0">
                  <c:v>2.6379234599999999E-2</c:v>
                </c:pt>
                <c:pt idx="1">
                  <c:v>1.5931108199999999E-2</c:v>
                </c:pt>
                <c:pt idx="2">
                  <c:v>3.6654282500000003E-2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929408"/>
        <c:axId val="156943872"/>
      </c:scatterChart>
      <c:valAx>
        <c:axId val="156929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Compression Ratio CR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6943872"/>
        <c:crosses val="autoZero"/>
        <c:crossBetween val="midCat"/>
      </c:valAx>
      <c:valAx>
        <c:axId val="1569438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Error rate in %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1569294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Equal error rate with Ma et al (IITD with , JXR)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SingleCompression</c:v>
          </c:tx>
          <c:xVal>
            <c:numRef>
              <c:f>[plots_eer.xlsx]eerJXR!$B$2:$D$2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[plots_eer.xlsx]eerJXR!$B$3:$D$3</c:f>
              <c:numCache>
                <c:formatCode>0.00%</c:formatCode>
                <c:ptCount val="3"/>
                <c:pt idx="0">
                  <c:v>1.59193233E-2</c:v>
                </c:pt>
                <c:pt idx="1">
                  <c:v>3.4089615300000001E-2</c:v>
                </c:pt>
                <c:pt idx="2">
                  <c:v>3.4247812799999999E-2</c:v>
                </c:pt>
              </c:numCache>
            </c:numRef>
          </c:yVal>
          <c:smooth val="0"/>
        </c:ser>
        <c:ser>
          <c:idx val="1"/>
          <c:order val="1"/>
          <c:tx>
            <c:v>Double with FC 85%</c:v>
          </c:tx>
          <c:xVal>
            <c:numRef>
              <c:f>[plots_eer.xlsx]eerJXR!$E$2:$G$2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[plots_eer.xlsx]eerJXR!$E$3:$G$3</c:f>
              <c:numCache>
                <c:formatCode>0.00%</c:formatCode>
                <c:ptCount val="3"/>
                <c:pt idx="0">
                  <c:v>3.2238334899999999E-2</c:v>
                </c:pt>
                <c:pt idx="1">
                  <c:v>3.2886605100000001E-2</c:v>
                </c:pt>
                <c:pt idx="2">
                  <c:v>4.2687460099999998E-2</c:v>
                </c:pt>
              </c:numCache>
            </c:numRef>
          </c:yVal>
          <c:smooth val="0"/>
        </c:ser>
        <c:ser>
          <c:idx val="2"/>
          <c:order val="2"/>
          <c:tx>
            <c:v>Double with FC 70%</c:v>
          </c:tx>
          <c:xVal>
            <c:numRef>
              <c:f>[plots_eer.xlsx]eerJXR!$H$2:$J$2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[plots_eer.xlsx]eerJXR!$H$3:$J$3</c:f>
              <c:numCache>
                <c:formatCode>0.00%</c:formatCode>
                <c:ptCount val="3"/>
                <c:pt idx="0">
                  <c:v>2.72432786E-2</c:v>
                </c:pt>
                <c:pt idx="1">
                  <c:v>2.5376168500000001E-2</c:v>
                </c:pt>
                <c:pt idx="2">
                  <c:v>2.5376168500000001E-2</c:v>
                </c:pt>
              </c:numCache>
            </c:numRef>
          </c:yVal>
          <c:smooth val="0"/>
        </c:ser>
        <c:ser>
          <c:idx val="3"/>
          <c:order val="3"/>
          <c:tx>
            <c:v>Double with FC 100%</c:v>
          </c:tx>
          <c:xVal>
            <c:numRef>
              <c:f>[plots_eer.xlsx]eerJXR!$K$2:$M$2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[plots_eer.xlsx]eerJXR!$K$3:$M$3</c:f>
              <c:numCache>
                <c:formatCode>0.00%</c:formatCode>
                <c:ptCount val="3"/>
                <c:pt idx="0">
                  <c:v>2.5889461499999999E-2</c:v>
                </c:pt>
                <c:pt idx="1">
                  <c:v>2.5889461499999999E-2</c:v>
                </c:pt>
                <c:pt idx="2">
                  <c:v>4.65333873E-2</c:v>
                </c:pt>
              </c:numCache>
            </c:numRef>
          </c:yVal>
          <c:smooth val="0"/>
        </c:ser>
        <c:ser>
          <c:idx val="4"/>
          <c:order val="4"/>
          <c:tx>
            <c:v>Double with FC 75%</c:v>
          </c:tx>
          <c:xVal>
            <c:numRef>
              <c:f>[plots_eer.xlsx]eerJXR!$N$2:$P$2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[plots_eer.xlsx]eerJXR!$N$3:$P$3</c:f>
              <c:numCache>
                <c:formatCode>0.00%</c:formatCode>
                <c:ptCount val="3"/>
                <c:pt idx="0">
                  <c:v>2.6139741099999999E-2</c:v>
                </c:pt>
                <c:pt idx="1">
                  <c:v>3.0391848400000001E-2</c:v>
                </c:pt>
                <c:pt idx="2">
                  <c:v>4.5951082599999998E-2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212096"/>
        <c:axId val="160214016"/>
      </c:scatterChart>
      <c:valAx>
        <c:axId val="160212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Compression Ratio CR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0214016"/>
        <c:crosses val="autoZero"/>
        <c:crossBetween val="midCat"/>
      </c:valAx>
      <c:valAx>
        <c:axId val="1602140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Error rate in %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1602120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 "/>
</file>

<file path=customXml/itemProps1.xml><?xml version="1.0" encoding="utf-8"?>
<ds:datastoreItem xmlns:ds="http://schemas.openxmlformats.org/officeDocument/2006/customXml" ds:itemID="{310167C2-6803-4ED6-9495-BBE7B6A04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tbergmueller</dc:creator>
  <cp:keywords/>
  <dc:description/>
  <cp:lastModifiedBy>tbergmueller</cp:lastModifiedBy>
  <cp:revision>22</cp:revision>
  <cp:lastPrinted>2014-06-21T10:05:00Z</cp:lastPrinted>
  <dcterms:created xsi:type="dcterms:W3CDTF">2014-06-21T08:57:00Z</dcterms:created>
  <dcterms:modified xsi:type="dcterms:W3CDTF">2014-06-21T10:12:00Z</dcterms:modified>
</cp:coreProperties>
</file>