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IEEE 802.3dj public-area channels ARE included — 96 Touchstone files under tests/0_IEEE_802p3dj_PublicArea_CR_KR_Channels/, alongside the reference COM configuration sheets and the MATLAB result workbooks used for correlation. Excluded are: vendor-marked .s4p files and configuration sheets, which may not be redistributable; the 210 MB akinwale_3dj_01_2310 channel set that the 208-case MATLAB correlation runs against; and the 1.1 GB of generated results. So a fresh clone can run the bundled channels immediately, but the canonical example in Section 2.3 and the correlation harness both need data you supply.</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