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COM</w:t>
      </w:r>
    </w:p>
    <w:p>
      <w:pPr>
        <w:pStyle w:val="Normal"/>
        <w:spacing w:before="0" w:after="520"/>
        <w:jc w:val="center"/>
        <w:rPr/>
      </w:pPr>
      <w:r>
        <w:rPr>
          <w:rFonts w:ascii="Georgia" w:hAnsi="Georgia"/>
          <w:b w:val="false"/>
          <w:i w:val="false"/>
          <w:color w:val="13232C"/>
          <w:sz w:val="34"/>
        </w:rPr>
        <w:t>Channel Operating Margin — Python Implementation</w:t>
      </w:r>
    </w:p>
    <w:p>
      <w:pPr>
        <w:pStyle w:val="Normal"/>
        <w:spacing w:before="0" w:after="1080"/>
        <w:jc w:val="center"/>
        <w:rPr/>
      </w:pPr>
      <w:r>
        <w:rPr>
          <w:b w:val="false"/>
          <w:i/>
          <w:color w:val="5A6B74"/>
          <w:sz w:val="26"/>
        </w:rPr>
        <w:t>A complete tutorial and reference</w:t>
      </w:r>
    </w:p>
    <w:p>
      <w:pPr>
        <w:pStyle w:val="Normal"/>
        <w:spacing w:before="0" w:after="1800"/>
        <w:jc w:val="center"/>
        <w:rPr/>
      </w:pPr>
      <w:r>
        <w:rPr>
          <w:b w:val="false"/>
          <w:i w:val="false"/>
          <w:color w:val="5A6B74"/>
          <w:sz w:val="22"/>
        </w:rPr>
        <w:t>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1.0  ·  11 August 2026</w:t>
      </w:r>
    </w:p>
    <w:p>
      <w:pPr>
        <w:pStyle w:val="Normal"/>
        <w:spacing w:before="0" w:after="140"/>
        <w:jc w:val="center"/>
        <w:rPr/>
      </w:pPr>
      <w:r>
        <w:rPr>
          <w:rFonts w:ascii="Consolas" w:hAnsi="Consolas"/>
          <w:b w:val="false"/>
          <w:i w:val="false"/>
          <w:color w:val="5A6B74"/>
          <w:sz w:val="20"/>
        </w:rPr>
        <w:t>IEEE 802.3ck / 802.3dj  ·  port of com_ieee8023_4p15p0.m, with 4p16p0 supported behind a version switch</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34</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34</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34</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34</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36</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36</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37</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37</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37</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38</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38</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38</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39</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39</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40</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40</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41</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41</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42</w:t>
            </w:r>
          </w:hyperlink>
        </w:p>
        <w:p>
          <w:pPr>
            <w:pStyle w:val="TOC2"/>
            <w:tabs>
              <w:tab w:val="clear" w:pos="9221"/>
              <w:tab w:val="right" w:pos="9503" w:leader="dot"/>
            </w:tabs>
            <w:rPr/>
          </w:pPr>
          <w:hyperlink w:anchor="__RefHeading___Toc10546_518488682" w:tooltip="RX calibration (4)">
            <w:r>
              <w:rPr>
                <w:rStyle w:val="IndexLink"/>
                <w:webHidden/>
              </w:rPr>
              <w:t>RX calibration (4)</w:t>
              <w:tab/>
              <w:t>42</w:t>
            </w:r>
          </w:hyperlink>
        </w:p>
        <w:p>
          <w:pPr>
            <w:pStyle w:val="TOC2"/>
            <w:tabs>
              <w:tab w:val="clear" w:pos="9221"/>
              <w:tab w:val="right" w:pos="9503" w:leader="dot"/>
            </w:tabs>
            <w:rPr/>
          </w:pPr>
          <w:hyperlink w:anchor="__RefHeading___Toc10548_518488682" w:tooltip="Skew (5)">
            <w:r>
              <w:rPr>
                <w:rStyle w:val="IndexLink"/>
                <w:webHidden/>
              </w:rPr>
              <w:t>Skew (5)</w:t>
              <w:tab/>
              <w:t>42</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42</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43</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44</w:t>
            </w:r>
          </w:hyperlink>
        </w:p>
        <w:p>
          <w:pPr>
            <w:pStyle w:val="TOC2"/>
            <w:tabs>
              <w:tab w:val="clear" w:pos="9221"/>
              <w:tab w:val="right" w:pos="9503" w:leader="dot"/>
            </w:tabs>
            <w:rPr/>
          </w:pPr>
          <w:hyperlink w:anchor="__RefHeading___Toc10556_518488682" w:tooltip="C.1 Running COM">
            <w:r>
              <w:rPr>
                <w:rStyle w:val="IndexLink"/>
                <w:webHidden/>
              </w:rPr>
              <w:t>C.1 Running COM</w:t>
              <w:tab/>
              <w:t>44</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44</w:t>
            </w:r>
          </w:hyperlink>
        </w:p>
        <w:p>
          <w:pPr>
            <w:pStyle w:val="TOC2"/>
            <w:tabs>
              <w:tab w:val="clear" w:pos="9221"/>
              <w:tab w:val="right" w:pos="9503" w:leader="dot"/>
            </w:tabs>
            <w:rPr/>
          </w:pPr>
          <w:hyperlink w:anchor="__RefHeading___Toc10560_518488682" w:tooltip="C.3 Reports">
            <w:r>
              <w:rPr>
                <w:rStyle w:val="IndexLink"/>
                <w:webHidden/>
              </w:rPr>
              <w:t>C.3 Reports</w:t>
              <w:tab/>
              <w:t>44</w:t>
            </w:r>
          </w:hyperlink>
        </w:p>
        <w:p>
          <w:pPr>
            <w:pStyle w:val="TOC2"/>
            <w:tabs>
              <w:tab w:val="clear" w:pos="9221"/>
              <w:tab w:val="right" w:pos="9503" w:leader="dot"/>
            </w:tabs>
            <w:rPr/>
          </w:pPr>
          <w:hyperlink w:anchor="__RefHeading___Toc10562_518488682" w:tooltip="C.4 Development">
            <w:r>
              <w:rPr>
                <w:rStyle w:val="IndexLink"/>
                <w:webHidden/>
              </w:rPr>
              <w:t>C.4 Development</w:t>
              <w:tab/>
              <w:t>44</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Three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886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Read it before relying on a number in a submission.</w:t>
            </w:r>
          </w:p>
        </w:tc>
      </w:tr>
    </w:tbl>
    <w:p>
      <w:pPr>
        <w:pStyle w:val="Normal"/>
        <w:spacing w:before="0" w:after="180"/>
        <w:rPr/>
      </w:pPr>
      <w:r>
        <w:rPr/>
      </w:r>
      <w:r>
        <w:br w:type="page"/>
      </w:r>
    </w:p>
    <w:p>
      <w:pPr>
        <w:pStyle w:val="Heading1"/>
        <w:spacing w:before="0" w:after="160"/>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ships, and what does not</w:t>
              <w:br/>
              <w:t>The port ships; the correlation data does not. The engine, its tests, the tooling and the BSD-3-Clause MATLAB reference sources under matlab/ are all in the repository. NOT included are the channel S-parameters (tests/0_...), the COM configuration workbooks (tests/1_... and tests/ALS_test_configs/) and the MATLAB reference result workbooks (tests/2_...). Those are IEEE 802.3 contributions and are not ours to redistribute -- and neither are the two places their numbers had been distilled into, so tests/oracles/ (per-stage MATLAB values) and report_data/ (the comparison tables) are excluded as well. Generated outputs are also absent: report_figs/, com_python_results/, report_docs/ and the data files under corpus_results/ and sweep_results/ are all reproducible from the code.</w:t>
              <w:br/>
              <w:t>A fresh clone is fully functional without them: the unit suite runs and passes, and the tests that need correlation data skip cleanly and say so. The data is only needed to reproduce the 208-case correlation.</w:t>
              <w:br/>
              <w:t>Every input is publicly available. The channels come from the IEEE 802.3dj public-area contributions weaver_3dj_02_2311 (Arista), akinwale_3dj_01_2310 and akinwale_3dj_02_2311 (Intel), lim_3dj_07_2309 (Intel/Molex), lim_3dj_04_230629 (Intel/TE Connectivity) and lim_3dj_03_230629 (Intel/Amphenol). README.md section 1 gives the directory each one unpacks into. The COM configuration workbooks and the MATLAB reference results come from the COM ad hoc rather than a numbered contribution; you can also substitute your own configuration and your own MATLAB run, since the harness only needs a config per package case and a result workbook in the standard column layout.</w:t>
              <w:br/>
              <w:t>Run python tools/matlab_compare.py --validate first: it reports which of the 208 cases it can and cannot resolve, so a partial download tells you what is missing before you spend hours running.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com.py &lt;config.xlsx&gt; &lt;thru.s4p&gt; [--fext f1.s4p ...] [--next n1.s4p ...] [--export-mat]</w:t>
        <w:br/>
        <w:t xml:space="preserve">              [--matlab-version {4p15p0,4p16p0}] [--eye-under-mlse]</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run against its reference channel. Neither file is in the repository (see "What ships, and what does not" above); the command has the same shape for any configuration and channel pair:</w:t>
      </w:r>
    </w:p>
    <w:p>
      <w:pPr>
        <w:pStyle w:val="Normal"/>
        <w:shd w:val="clear" w:fill="F2F6F8"/>
        <w:spacing w:before="80" w:after="180"/>
        <w:ind w:start="187"/>
        <w:rPr/>
      </w:pPr>
      <w:r>
        <w:rPr>
          <w:rFonts w:ascii="Consolas" w:hAnsi="Consolas"/>
          <w:color w:val="13232C"/>
          <w:sz w:val="17"/>
        </w:rPr>
        <w:t>python com.py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-54.2 dB</w:t>
        <w:br/>
        <w:t xml:space="preserve">  optimize_fom: 1 gffe x 14 CTLE x 7 g_DC_HP x 396 TXFFE x 1 itick = 38808 evals</w:t>
        <w:br/>
        <w:t xml:space="preserve">  C2M pass 1/2</w:t>
        <w:br/>
        <w:t xml:space="preserve">    CTLE 1/14  g_dc=-13.00  best_FOM=-inf dB</w:t>
        <w:br/>
        <w:t xml:space="preserve">      ** new best FOM = 1.810 dB (CTLE 3, TXFFE 12, itick=0)</w:t>
        <w:br/>
        <w:t xml:space="preserve">      ** new best FOM = 2.325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spacing w:before="0" w:after="160"/>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com.py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assemble_com.py</w:t>
        <w:br/>
        <w:t xml:space="preserve">                v</w:t>
        <w:br/>
        <w:t>com.py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431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18,762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886 passing</w:t>
            </w:r>
          </w:p>
        </w:tc>
      </w:tr>
    </w:tbl>
    <w:p>
      <w:pPr>
        <w:pStyle w:val="Normal"/>
        <w:spacing w:before="60" w:after="220"/>
        <w:rPr/>
      </w:pPr>
      <w:r>
        <w:rPr>
          <w:b w:val="false"/>
          <w:i/>
          <w:color w:val="5A6B74"/>
          <w:sz w:val="17"/>
        </w:rPr>
        <w:t>Table 2. Scale of the port as of August 2026 (post-correlation).</w:t>
      </w:r>
    </w:p>
    <w:p>
      <w:pPr>
        <w:pStyle w:val="Normal"/>
        <w:spacing w:before="0" w:after="140"/>
        <w:rPr/>
      </w:pPr>
      <w:r>
        <w:rPr>
          <w:b w:val="false"/>
          <w:i w:val="false"/>
          <w:color w:val="13232C"/>
          <w:sz w:val="21"/>
        </w:rPr>
        <w:t>The reason for this structure is verification. A single 18,000-line file is difficult to review against a MATLAB original; 157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com.SWEEP_METHOD_LABEL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com.ALS_LOG_CSV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com.py when SAVE_FIGURES is set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com.py under --export-mat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com.py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com.py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(157 functions)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historical development prompts and state ledgers (provenance only)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sweep_results/, corpus_results/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outputs, each with its own results document</w:t>
            </w:r>
          </w:p>
        </w:tc>
      </w:tr>
    </w:tbl>
    <w:p>
      <w:pPr>
        <w:pStyle w:val="Normal"/>
        <w:spacing w:before="0" w:after="120"/>
        <w:rPr/>
      </w:pPr>
      <w:r>
        <w:rPr/>
      </w:r>
      <w:r>
        <w:br w:type="page"/>
      </w:r>
    </w:p>
    <w:p>
      <w:pPr>
        <w:pStyle w:val="Heading1"/>
        <w:spacing w:before="0" w:after="160"/>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247 distinct keywords, of which 15 are mandatory.</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spacing w:before="0" w:after="160"/>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spacing w:before="0" w:after="160"/>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spacing w:before="0" w:after="160"/>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120640" cy="2844800"/>
                    </a:xfrm>
                    <a:prstGeom prst="rect">
                      <a:avLst/>
                    </a:prstGeom>
                    <a:noFill/>
                  </pic:spPr>
                </pic:pic>
              </a:graphicData>
            </a: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2560320"/>
                    </a:xfrm>
                    <a:prstGeom prst="rect">
                      <a:avLst/>
                    </a:prstGeom>
                    <a:noFill/>
                  </pic:spPr>
                </pic:pic>
              </a:graphicData>
            </a: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2612390"/>
                    </a:xfrm>
                    <a:prstGeom prst="rect">
                      <a:avLst/>
                    </a:prstGeom>
                    <a:noFill/>
                  </pic:spPr>
                </pic:pic>
              </a:graphicData>
            </a: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120640" cy="2503170"/>
                    </a:xfrm>
                    <a:prstGeom prst="rect">
                      <a:avLst/>
                    </a:prstGeom>
                    <a:noFill/>
                  </pic:spPr>
                </pic:pic>
              </a:graphicData>
            </a: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4572000" cy="4220210"/>
                    </a:xfrm>
                    <a:prstGeom prst="rect">
                      <a:avLst/>
                    </a:prstGeom>
                    <a:noFill/>
                  </pic:spPr>
                </pic:pic>
              </a:graphicData>
            </a: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spacing w:before="0" w:after="160"/>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sweep_results/</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sweep_results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corpus_results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Normal"/>
        <w:spacing w:before="0" w:after="140"/>
        <w:rPr/>
      </w:pPr>
      <w:r>
        <w:rPr>
          <w:b w:val="false"/>
          <w:i w:val="false"/>
          <w:color w:val="13232C"/>
          <w:sz w:val="21"/>
        </w:rPr>
        <w:t>Corroborated since on a second, independent corpus. Nine channels spanning all four families — chosen to include every case where this implementation and MATLAB pick a different sampling phase, i.e. the hardest available — were run against an exhaustive full grid. Adaptive local search was bit-identical on FOM, COM and sampling phase, 9 of 9, and the sanity check FOM(full grid) &gt;= FOM(adaptive) holds 9/9. Two figures in this paragraph have since moved and are quoted here only as the state at the time: the runtime saving was then a median 113x, but the later engine optimisation (§11.1) sped the full grid up more than the pruned search, so the honest current figure is about 13x; and the sampling-phase divergences this corpus was built to probe were subsequently root-caused to a Tx FFE search-space mismatch between the two engines, not to pruning. The result that pruning is not responsible stands — it was simply not the whole answer.</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0.60 – 0.81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5 /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0.035892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Worst case: true COM optimum found at FOM rank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6</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more interesting finding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regret is roughly 28 times larger than any difference between search methods. It is the cost of using FOM as the objective at all, and the exhaustive full grid pays it in full. Pruning adds nothing on top of it.</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and only one of the seven channels sits above the 3 dB threshold — so the flip test is weakly exercised. These are correlated samples, not seven independent channels.</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spacing w:before="0" w:after="160"/>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sweep_results</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corpus_results</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python tools/build_pptx.py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spacing w:before="0" w:after="160"/>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com.py directly</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assemble_com.py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886 tests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Mixed: test_smoke.py, test_checkpoints.py and test_end_to_end.py ARE pytest modules; every other file is a standalone script. Do not point pytest at the directory — the scripts call sys.exit() at import, so collection aborts, pytest reports "no tests ran" AND STILL EXITS 0. Nothing runs and nothing complains.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everything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powershell -ExecutionPolicy Bypass -File tests/run_all.ps1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full harness, and what to run before committing: pre-flight audit, assembly, interface checks, unit tests, then every cross-check script. Dispatches both kinds of file above correctly. Current totals: 886 per-function tests, and 359 checks across 19 audit scripts with 16 accepted divergences.</w:t>
            </w:r>
          </w:p>
        </w:tc>
      </w:tr>
    </w:tbl>
    <w:p>
      <w:pPr>
        <w:pStyle w:val="Normal"/>
        <w:spacing w:before="0" w:after="120"/>
        <w:rPr/>
      </w:pPr>
      <w:r>
        <w:rPr/>
      </w:r>
    </w:p>
    <w:p>
      <w:pPr>
        <w:pStyle w:val="Heading2"/>
        <w:rPr/>
      </w:pPr>
      <w:bookmarkStart w:id="59" w:name="__RefHeading___Toc10498_518488682"/>
      <w:bookmarkEnd w:id="59"/>
      <w:r>
        <w:rPr/>
        <w:t>10.3  Conventions worth knowing</w:t>
      </w:r>
    </w:p>
    <w:p>
      <w:pPr>
        <w:rPr/>
      </w:pPr>
      <w:bookmarkStart w:id="59" w:name="__RefHeading___Toc10498_518488682"/>
      <w:bookmarkEnd w:id="59"/>
      <w:r>
        <w:rPr>
          <w:b/>
        </w:rPr>
        <w:t>Cross-cutting guards</w:t>
      </w:r>
      <w:r>
        <w:t xml:space="preserve">  Four audit scripts guard defect classes the per-function tests cannot see, each built from a real failure and verified by re-introducing it. test_reference_leaks.py catches writes to a parameter the function never returns — MATLAB passes structs by value, Python by reference, and five of the eight engine defects were this class; it caught a new instance during the 4p16p0 port. test_inlined_copies.py compares each of the 178 inlined copies of 70 functions against its canonical version, because a fix to py_impl.py reaches only one of them. test_optimization_invariants.py pins what the speed work depends on and found a live cache-aliasing defect. test_matlab_stage_oracles.py holds 208 cases x 35 scalars plus 14 vector families taken from the reference workbooks — the only tests in the repo that assert against MATLAB rather than against Python.</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 — and it proved to be the most damaging one in the port: five of the eight engine defects found by the 208-case MATLAB correlation were instances of it. The worst, a by-reference OP leak in process_sxp, let a TDR-only truncation threshold escape into every later stage and biased FOM low on 95.7% of cases while the whole unit suite stayed green.</w:t>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886 tests, and the 802.3ck configuration runs end to end once its workbook and channel are in place.</w:t>
      </w:r>
    </w:p>
    <w:p>
      <w:pPr>
        <w:pStyle w:val="Normal"/>
        <w:spacing w:before="0" w:after="140"/>
        <w:rPr/>
      </w:pPr>
      <w:r>
        <w:rPr>
          <w:b w:val="false"/>
          <w:i w:val="false"/>
          <w:color w:val="13232C"/>
          <w:sz w:val="21"/>
        </w:rPr>
        <w:t>A structured conversion audit classified all 157 MATLAB functions (146 equivalent, 11 divergent; docs/AUDIT_FINDINGS.md). That audit is necessary but was not sufficient: the largest defect in the port — the process_sxp reference leak — was not in its ledger, and one EQUIVALENT verdict was later proven wrong. Treat its verdicts as evidence rather than proof.</w:t>
      </w:r>
    </w:p>
    <w:p>
      <w:pPr>
        <w:pStyle w:val="Normal"/>
        <w:spacing w:before="0" w:after="140"/>
        <w:rPr/>
      </w:pPr>
      <w:r>
        <w:rPr>
          <w:b w:val="0"/>
          <w:i w:val="false"/>
          <w:color w:val="13232C"/>
          <w:sz w:val="21"/>
        </w:rPr>
        <w:t>Correlation against the MATLAB reference is the primary numeric evidence: 208 cases from com_ieee8023_4p15p0, across four channel families, with and without crosstalk. Run on the configurations exactly as supplied, FOM is bit-exact on 198 of 208, COM on 199, the sampling tick on 200, with max |ΔCOM| 0.185 dB. Run with each crosstalk condition on the settings its own reference was produced with (see §11.2), FOM, COM and the sampling tick are ALL bit-exact on 208 of 208, with max |ΔCOM| = 3.3e-14 dB — double-precision noise rather than agreement to a tolerance — and no pass/fail disagreements. Fifteen engine-level defects were found and fixed by this exercise, none of which the unit suite could see. The largest single class is MATLAB-by-value versus Python-by-reference (six of the fifteen); the last one closed was a banker's-rounding tie that dropped a single ISI sample. Detail in MATLAB_Correlation_Review.md.</w:t>
      </w:r>
    </w:p>
    <w:p>
      <w:pPr>
        <w:pStyle w:val="Normal"/>
        <w:spacing w:before="0" w:after="140"/>
        <w:rPr/>
      </w:pPr>
      <w:r>
        <w:rPr>
          <w:b/>
          <w:i w:val="false"/>
          <w:color w:val="13232C"/>
          <w:sz w:val="21"/>
        </w:rPr>
        <w:t>MATLAB version support</w:t>
      </w:r>
      <w:r>
        <w:t xml:space="preserve">  The engine emulates com_ieee8023_4p15p0 by default, and that default is deliberate: the 208 reference workbooks are 4p15p0 output, so it is the version the parity result above is evidence for. Pass --matlab-version 4p16p0 (or set com.COM_MATLAB_VERSION, or a COM Version keyword in the config) to emulate the newer release. 4p16p0 is a small delta — 146 of 152 function bodies unchanged, 6 changed, 3 added, none removed — and the three additions are the adaptive local search, now adopted into the released mainline rather than living in a branch.</w:t>
      </w:r>
    </w:p>
    <w:p>
      <w:pPr>
        <w:pStyle w:val="Normal"/>
        <w:spacing w:before="0" w:after="140"/>
        <w:rPr/>
      </w:pPr>
      <w:r>
        <w:rPr>
          <w:b/>
          <w:i w:val="false"/>
          <w:color w:val="13232C"/>
          <w:sz w:val="21"/>
        </w:rPr>
        <w:t>Measured 4p16p0 impact</w:t>
      </w:r>
      <w:r/>
      <w:r>
        <w:t xml:space="preserve">  The same 208 cases have been run in both modes. 210 of 213 output columns are identical on every case, and no COM, FOM, VEO, VEC, itick or ERL value moves. Two columns change: peak_uneq_pulse_mV and steady_state_voltage_mV are now multiplied by the channel amplitude A, which 4p15p0 applied to the impulse response but not to the pulse response built from it — the new values are the corrected ones. Two further changes the corpus could not reach were measured separately on a config with a 1584-point Tx FFE grid: the Clip Method default moving from Fast to Slow shifts COM by about +0.007 dB and FOM by +0.22 dB, but only for configs that omit the keyword; and the adaptive search minimum radius moving from 1 to 2 gives a bit-identical answer while evaluating 4.3x the candidates. Detail in docs/MATLAB_4p16p0_CHANGES.md and docs/MATLAB_4p16p0_IMPACT.md.</w:t>
      </w:r>
    </w:p>
    <w:p>
      <w:pPr>
        <w:pStyle w:val="Normal"/>
        <w:spacing w:before="0" w:after="140"/>
        <w:rPr/>
      </w:pPr>
      <w:r>
        <w:rPr>
          <w:b w:val="false"/>
          <w:i w:val="false"/>
          <w:color w:val="13232C"/>
          <w:sz w:val="21"/>
        </w:rPr>
        <w:t>The engine was subsequently optimised to roughly 4.5-5x its previous speed (208-case corpus: 16.1 h of CPU time down to about 3.5 h, versus 14.4 h for the MATLAB reference on its own machine). Accuracy was the gate: every reported COM, VEO and VEC value is bit-identical before and after, verified by re-running the full corpus after each change rather than sampling. Measurement noise on this machine is about 13%, so treat the multiplier as approximate.</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End-to-end MATLAB cross-check: done</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208 reference cases from Hansel D’silva’s com_ieee8023_4p15p0 runs were compared case by case. FOM is bit-exact on 198/208, COM on 135/208, and the sampling phase on 200/208; max |delta COM| is 0.176 dB and rms 0.019 dB, with 2 pass/fail disagreements, both within 0.02 dB of the threshold. Eight engine defects were found and fixed in the process. Reproduce with tools/matlab_compare.py; the write-up is MATLAB_Correlation_Review.md.</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real configuration. The remaining features are implemented and unit-tested but not covered by an end-to-end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The fifteen engine fixes of August 2026 changed COM materially — the largest removed a systematic FOM bias affecting 95.7% of cases. On the 802.3ck configuration the shift is about 0.1 dB (Case 1 3.5664 → 3.4694 dB), enough to move Case 2 from PASS to FAIL. Regenerate rather than comparing against archived output.</w:t>
      </w:r>
    </w:p>
    <w:p>
      <w:pPr>
        <w:pStyle w:val="ListBullet"/>
        <w:numPr>
          <w:ilvl w:val="0"/>
          <w:numId w:val="1"/>
        </w:numPr>
        <w:spacing w:before="0" w:after="60"/>
        <w:contextualSpacing/>
        <w:rPr/>
      </w:pPr>
      <w:r>
        <w:rPr>
          <w:b/>
          <w:color w:val="13232C"/>
          <w:sz w:val="21"/>
        </w:rPr>
        <w:t>Reference configuration is partly reconstructed</w:t>
      </w:r>
      <w:r>
        <w:rPr/>
        <w:t xml:space="preserve">  The strongest parity result (§11.1) pairs the with-crosstalk condition with a swept Tx FFE grid and adaptive minimum radius 2. That is a reconstruction inferred from the reference output, not a configuration that was supplied: the two reference workbooks were evidently produced with different Tx FFE settings, and only the without-crosstalk one was sent. It is supported by reproducing MATLAB’s tap vector, sampling phase and FOM on all ten cases that diverged under the supplied config, and by a 2x2 control in which each condition is near-exact on its own settings and materially worse on the other’s. Open question with the MATLAB author; report both the as-supplied and the settings-aligned figures.</w:t>
      </w:r>
    </w:p>
    <w:p>
      <w:pPr>
        <w:pStyle w:val="ListBullet"/>
        <w:numPr>
          <w:ilvl w:val="0"/>
          <w:numId w:val="1"/>
        </w:numPr>
        <w:spacing w:before="0" w:after="60"/>
        <w:contextualSpacing/>
        <w:rPr/>
      </w:pPr>
      <w:r>
        <w:rPr>
          <w:b/>
          <w:color w:val="13232C"/>
          <w:sz w:val="21"/>
        </w:rPr>
        <w:t>Residual in the COM PDF path</w:t>
      </w:r>
      <w:r>
        <w:rPr/>
        <w:t xml:space="preserve">  Closed. The systematic bias was an off-by-one in the ADC-clip sampling phase (docs/COM_PDF_RESIDUAL.md); the last remaining case, wXtalk_T4_R10 at +0.0076 dB, was a separate defect — Python's round() is banker's rounding where MATLAB's rounds half away from zero, and nui = round(len/M) in get_pdf landed on a tie, dropping one ISI sample. With both fixed, COM is bit-exact on all 208 settings-aligned cases.</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spacing w:before="0" w:after="160"/>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spacing w:before="0" w:after="160"/>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keywords in total, 15 of them mandatory (marked ●).</w:t>
      </w:r>
      <w:r>
        <w:br w:type="page"/>
      </w:r>
    </w:p>
    <w:p>
      <w:pPr>
        <w:pStyle w:val="Heading1"/>
        <w:spacing w:before="0" w:after="160"/>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com.py &lt;config.xlsx&gt; &lt;thru.s4p&gt;</w:t>
        <w:br/>
        <w:br/>
        <w:t># with crosstalk aggressors</w:t>
        <w:br/>
        <w:t>python com.py &lt;config.xlsx&gt; &lt;thru.s4p&gt; --fext f1.s4p f2.s4p --next n1.s4p</w:t>
        <w:br/>
        <w:br/>
        <w:t># with the engineering .mat snapshot for R analysis</w:t>
        <w:br/>
        <w:t>python com.py &lt;config.xlsx&gt; &lt;thru.s4p&gt; --export-mat</w:t>
        <w:br/>
        <w:br/>
        <w:t># emulate MATLAB 4p16p0 instead of the 4p15p0 default</w:t>
        <w:br/>
        <w:t>python com.py &lt;config.xlsx&gt; &lt;thru.s4p&gt; --matlab-version 4p16p0</w:t>
        <w:br/>
        <w:br/>
        <w:t># eye contour + timing bathtub even with MLSE on (plotting only)</w:t>
        <w:br/>
        <w:t>python com.py &lt;config.xlsx&gt; &lt;thru.s4p&gt; --export-mat --eye-under-mlse</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sweep_results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corpus_results</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sweep_results                    # one channel, 3 methods</w:t>
        <w:br/>
        <w:t>Rscript R/corpus_report.R corpus_results                   # N channels</w:t>
        <w:br/>
        <w:t>python  tools/build_pptx.py                                # review deck</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assemble_com.py                                       # regenerate com.py</w:t>
        <w:br/>
        <w:t>python -m pytest com_functions/fn -q                         # full suite (886)</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LibreOffice/26.2.5.2$Windows_X86_64 LibreOffice_project/cd7284b4cbbfeb507e630c1aac019f4157393acb</Application>
  <AppVersion>15.0000</AppVersion>
  <Pages>44</Pages>
  <Words>7981</Words>
  <Characters>46401</Characters>
  <CharactersWithSpaces>53544</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2026-08-18T21:35:25Z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