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7B9ED" w14:textId="77777777" w:rsidR="00EB401B" w:rsidRPr="00EB401B" w:rsidRDefault="00EB401B" w:rsidP="00EB401B">
      <w:pPr>
        <w:rPr>
          <w:rFonts w:asciiTheme="minorBidi" w:hAnsiTheme="minorBidi"/>
          <w:b/>
          <w:bCs/>
        </w:rPr>
      </w:pPr>
      <w:r w:rsidRPr="00EB401B">
        <w:rPr>
          <w:rFonts w:asciiTheme="minorBidi" w:hAnsiTheme="minorBidi"/>
          <w:b/>
          <w:bCs/>
        </w:rPr>
        <w:t>AIClone.ae</w:t>
      </w:r>
    </w:p>
    <w:p w14:paraId="69A4C0F1" w14:textId="0290CBEF" w:rsidR="00EB401B" w:rsidRPr="00EB401B" w:rsidRDefault="00EB401B" w:rsidP="00EB401B">
      <w:pPr>
        <w:rPr>
          <w:rFonts w:asciiTheme="minorBidi" w:hAnsiTheme="minorBidi"/>
        </w:rPr>
      </w:pPr>
      <w:r w:rsidRPr="00EB401B">
        <w:rPr>
          <w:rFonts w:asciiTheme="minorBidi" w:hAnsiTheme="minorBidi"/>
        </w:rPr>
        <w:t>Proposed Partnership Structure</w:t>
      </w:r>
      <w:r w:rsidRPr="00EB401B">
        <w:rPr>
          <w:rFonts w:asciiTheme="minorBidi" w:hAnsiTheme="minorBidi"/>
        </w:rPr>
        <w:br/>
        <w:t>Dubai – Middle East Region</w:t>
      </w:r>
    </w:p>
    <w:p w14:paraId="708AC387" w14:textId="77777777" w:rsidR="00EB401B" w:rsidRPr="00EB401B" w:rsidRDefault="00EB401B" w:rsidP="00EB401B">
      <w:pPr>
        <w:rPr>
          <w:rFonts w:asciiTheme="minorBidi" w:hAnsiTheme="minorBidi"/>
        </w:rPr>
      </w:pPr>
      <w:r w:rsidRPr="00EB401B">
        <w:rPr>
          <w:rFonts w:asciiTheme="minorBidi" w:hAnsiTheme="minorBidi"/>
          <w:b/>
          <w:bCs/>
        </w:rPr>
        <w:t>Prepared by:</w:t>
      </w:r>
      <w:r w:rsidRPr="00EB401B">
        <w:rPr>
          <w:rFonts w:asciiTheme="minorBidi" w:hAnsiTheme="minorBidi"/>
        </w:rPr>
        <w:br/>
        <w:t>David Potgieter, Founder, AIClone.ae</w:t>
      </w:r>
    </w:p>
    <w:p w14:paraId="167BF40D" w14:textId="77777777" w:rsidR="00EB401B" w:rsidRPr="00EB401B" w:rsidRDefault="00EB401B" w:rsidP="00EB401B">
      <w:pPr>
        <w:rPr>
          <w:rFonts w:asciiTheme="minorBidi" w:hAnsiTheme="minorBidi"/>
        </w:rPr>
      </w:pPr>
      <w:r w:rsidRPr="00EB401B">
        <w:rPr>
          <w:rFonts w:asciiTheme="minorBidi" w:hAnsiTheme="minorBidi"/>
        </w:rPr>
        <w:pict w14:anchorId="122A14AF">
          <v:rect id="_x0000_i1073" style="width:0;height:1.5pt" o:hralign="center" o:hrstd="t" o:hr="t" fillcolor="#a0a0a0" stroked="f"/>
        </w:pict>
      </w:r>
    </w:p>
    <w:p w14:paraId="3F965271" w14:textId="77777777" w:rsidR="00932F16" w:rsidRPr="00932F16" w:rsidRDefault="00932F16" w:rsidP="00932F16">
      <w:pPr>
        <w:spacing w:before="100" w:beforeAutospacing="1" w:after="100" w:afterAutospacing="1" w:line="240" w:lineRule="auto"/>
        <w:outlineLvl w:val="1"/>
        <w:rPr>
          <w:rFonts w:asciiTheme="minorBidi" w:eastAsia="Times New Roman" w:hAnsiTheme="minorBidi"/>
          <w:b/>
          <w:bCs/>
          <w:kern w:val="0"/>
          <w:sz w:val="36"/>
          <w:szCs w:val="36"/>
          <w:lang w:eastAsia="en-AE"/>
          <w14:ligatures w14:val="none"/>
        </w:rPr>
      </w:pPr>
      <w:r w:rsidRPr="00932F16">
        <w:rPr>
          <w:rFonts w:asciiTheme="minorBidi" w:eastAsia="Times New Roman" w:hAnsiTheme="minorBidi"/>
          <w:b/>
          <w:bCs/>
          <w:kern w:val="0"/>
          <w:sz w:val="36"/>
          <w:szCs w:val="36"/>
          <w:lang w:eastAsia="en-AE"/>
          <w14:ligatures w14:val="none"/>
        </w:rPr>
        <w:t>1. Overview</w:t>
      </w:r>
    </w:p>
    <w:p w14:paraId="04E595D1" w14:textId="77777777" w:rsidR="00932F16" w:rsidRPr="00932F16" w:rsidRDefault="00932F16" w:rsidP="00932F16">
      <w:p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 xml:space="preserve">AIClone.ae is a premium Digital AI Twin agency headquartered in Dubai. The business delivers a </w:t>
      </w:r>
      <w:proofErr w:type="gramStart"/>
      <w:r w:rsidRPr="00932F16">
        <w:rPr>
          <w:rFonts w:asciiTheme="minorBidi" w:eastAsia="Times New Roman" w:hAnsiTheme="minorBidi"/>
          <w:kern w:val="0"/>
          <w:lang w:eastAsia="en-AE"/>
          <w14:ligatures w14:val="none"/>
        </w:rPr>
        <w:t>72 hour</w:t>
      </w:r>
      <w:proofErr w:type="gramEnd"/>
      <w:r w:rsidRPr="00932F16">
        <w:rPr>
          <w:rFonts w:asciiTheme="minorBidi" w:eastAsia="Times New Roman" w:hAnsiTheme="minorBidi"/>
          <w:kern w:val="0"/>
          <w:lang w:eastAsia="en-AE"/>
          <w14:ligatures w14:val="none"/>
        </w:rPr>
        <w:t xml:space="preserve"> white glove extraction and transformation process for founders and CEOs, supported by avatar and voice cloning technology. The methodology used is built upon the frameworks created by Anik Singal and the </w:t>
      </w:r>
      <w:proofErr w:type="spellStart"/>
      <w:r w:rsidRPr="00932F16">
        <w:rPr>
          <w:rFonts w:asciiTheme="minorBidi" w:eastAsia="Times New Roman" w:hAnsiTheme="minorBidi"/>
          <w:kern w:val="0"/>
          <w:lang w:eastAsia="en-AE"/>
          <w14:ligatures w14:val="none"/>
        </w:rPr>
        <w:t>MakeMyClone</w:t>
      </w:r>
      <w:proofErr w:type="spellEnd"/>
      <w:r w:rsidRPr="00932F16">
        <w:rPr>
          <w:rFonts w:asciiTheme="minorBidi" w:eastAsia="Times New Roman" w:hAnsiTheme="minorBidi"/>
          <w:kern w:val="0"/>
          <w:lang w:eastAsia="en-AE"/>
          <w14:ligatures w14:val="none"/>
        </w:rPr>
        <w:t xml:space="preserve"> system.</w:t>
      </w:r>
    </w:p>
    <w:p w14:paraId="76B12174" w14:textId="77777777" w:rsidR="00932F16" w:rsidRPr="00932F16" w:rsidRDefault="00932F16" w:rsidP="00932F16">
      <w:p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This document outlines the proposed structure for a strategic partnership between AIClone.ae and Anik Singal.</w:t>
      </w:r>
    </w:p>
    <w:p w14:paraId="045D57A1" w14:textId="77777777" w:rsidR="00932F16" w:rsidRPr="00932F16" w:rsidRDefault="00932F16" w:rsidP="00932F16">
      <w:pPr>
        <w:spacing w:after="0"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pict w14:anchorId="239EDA43">
          <v:rect id="_x0000_i1420" style="width:0;height:1.5pt" o:hralign="center" o:hrstd="t" o:hr="t" fillcolor="#a0a0a0" stroked="f"/>
        </w:pict>
      </w:r>
    </w:p>
    <w:p w14:paraId="0BF771F7" w14:textId="77777777" w:rsidR="00932F16" w:rsidRPr="00932F16" w:rsidRDefault="00932F16" w:rsidP="00932F16">
      <w:pPr>
        <w:spacing w:before="100" w:beforeAutospacing="1" w:after="100" w:afterAutospacing="1" w:line="240" w:lineRule="auto"/>
        <w:outlineLvl w:val="1"/>
        <w:rPr>
          <w:rFonts w:asciiTheme="minorBidi" w:eastAsia="Times New Roman" w:hAnsiTheme="minorBidi"/>
          <w:b/>
          <w:bCs/>
          <w:kern w:val="0"/>
          <w:sz w:val="36"/>
          <w:szCs w:val="36"/>
          <w:lang w:eastAsia="en-AE"/>
          <w14:ligatures w14:val="none"/>
        </w:rPr>
      </w:pPr>
      <w:r w:rsidRPr="00932F16">
        <w:rPr>
          <w:rFonts w:asciiTheme="minorBidi" w:eastAsia="Times New Roman" w:hAnsiTheme="minorBidi"/>
          <w:b/>
          <w:bCs/>
          <w:kern w:val="0"/>
          <w:sz w:val="36"/>
          <w:szCs w:val="36"/>
          <w:lang w:eastAsia="en-AE"/>
          <w14:ligatures w14:val="none"/>
        </w:rPr>
        <w:t>2. Partnership Model Summary</w:t>
      </w:r>
    </w:p>
    <w:p w14:paraId="2EDBC63B" w14:textId="77777777" w:rsidR="00932F16" w:rsidRPr="00932F16" w:rsidRDefault="00932F16" w:rsidP="00932F16">
      <w:p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The partnership is formed around a regional operating model. AIClone.ae owns the Dubai and Middle East market, delivers the full in person client experience, and manages the commercial and operational front end. Anik’s team provides intellectual property, technical capability and backend implementation.</w:t>
      </w:r>
    </w:p>
    <w:p w14:paraId="4050936F" w14:textId="77777777" w:rsidR="00932F16" w:rsidRPr="00932F16" w:rsidRDefault="00932F16" w:rsidP="00932F16">
      <w:p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The model is designed to evolve as AIClone.ae expands its internal operational capacity.</w:t>
      </w:r>
    </w:p>
    <w:p w14:paraId="6E34E688" w14:textId="77777777" w:rsidR="00932F16" w:rsidRPr="00932F16" w:rsidRDefault="00932F16" w:rsidP="00932F16">
      <w:pPr>
        <w:spacing w:after="0"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pict w14:anchorId="2027F1C4">
          <v:rect id="_x0000_i1421" style="width:0;height:1.5pt" o:hralign="center" o:hrstd="t" o:hr="t" fillcolor="#a0a0a0" stroked="f"/>
        </w:pict>
      </w:r>
    </w:p>
    <w:p w14:paraId="7E7CEE1B" w14:textId="77777777" w:rsidR="00932F16" w:rsidRPr="00932F16" w:rsidRDefault="00932F16" w:rsidP="00932F16">
      <w:pPr>
        <w:spacing w:before="100" w:beforeAutospacing="1" w:after="100" w:afterAutospacing="1" w:line="240" w:lineRule="auto"/>
        <w:outlineLvl w:val="1"/>
        <w:rPr>
          <w:rFonts w:asciiTheme="minorBidi" w:eastAsia="Times New Roman" w:hAnsiTheme="minorBidi"/>
          <w:b/>
          <w:bCs/>
          <w:kern w:val="0"/>
          <w:sz w:val="36"/>
          <w:szCs w:val="36"/>
          <w:lang w:eastAsia="en-AE"/>
          <w14:ligatures w14:val="none"/>
        </w:rPr>
      </w:pPr>
      <w:r w:rsidRPr="00932F16">
        <w:rPr>
          <w:rFonts w:asciiTheme="minorBidi" w:eastAsia="Times New Roman" w:hAnsiTheme="minorBidi"/>
          <w:b/>
          <w:bCs/>
          <w:kern w:val="0"/>
          <w:sz w:val="36"/>
          <w:szCs w:val="36"/>
          <w:lang w:eastAsia="en-AE"/>
          <w14:ligatures w14:val="none"/>
        </w:rPr>
        <w:t>3. Phase One: Initial Partnership Structure (Active Immediately)</w:t>
      </w:r>
    </w:p>
    <w:p w14:paraId="19C78802" w14:textId="77777777" w:rsidR="00932F16" w:rsidRPr="00932F16" w:rsidRDefault="00932F16" w:rsidP="00932F16">
      <w:pPr>
        <w:spacing w:before="100" w:beforeAutospacing="1" w:after="100" w:afterAutospacing="1" w:line="240" w:lineRule="auto"/>
        <w:outlineLvl w:val="2"/>
        <w:rPr>
          <w:rFonts w:asciiTheme="minorBidi" w:eastAsia="Times New Roman" w:hAnsiTheme="minorBidi"/>
          <w:b/>
          <w:bCs/>
          <w:kern w:val="0"/>
          <w:sz w:val="27"/>
          <w:szCs w:val="27"/>
          <w:lang w:eastAsia="en-AE"/>
          <w14:ligatures w14:val="none"/>
        </w:rPr>
      </w:pPr>
      <w:r w:rsidRPr="00932F16">
        <w:rPr>
          <w:rFonts w:asciiTheme="minorBidi" w:eastAsia="Times New Roman" w:hAnsiTheme="minorBidi"/>
          <w:b/>
          <w:bCs/>
          <w:kern w:val="0"/>
          <w:sz w:val="27"/>
          <w:szCs w:val="27"/>
          <w:lang w:eastAsia="en-AE"/>
          <w14:ligatures w14:val="none"/>
        </w:rPr>
        <w:t>Revenue Split</w:t>
      </w:r>
    </w:p>
    <w:p w14:paraId="16B9747E" w14:textId="77777777" w:rsidR="00932F16" w:rsidRPr="00932F16" w:rsidRDefault="00932F16" w:rsidP="00932F16">
      <w:p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b/>
          <w:bCs/>
          <w:kern w:val="0"/>
          <w:lang w:eastAsia="en-AE"/>
          <w14:ligatures w14:val="none"/>
        </w:rPr>
        <w:t>David / AIClone.ae:</w:t>
      </w:r>
      <w:r w:rsidRPr="00932F16">
        <w:rPr>
          <w:rFonts w:asciiTheme="minorBidi" w:eastAsia="Times New Roman" w:hAnsiTheme="minorBidi"/>
          <w:kern w:val="0"/>
          <w:lang w:eastAsia="en-AE"/>
          <w14:ligatures w14:val="none"/>
        </w:rPr>
        <w:t xml:space="preserve"> 60 percent</w:t>
      </w:r>
      <w:r w:rsidRPr="00932F16">
        <w:rPr>
          <w:rFonts w:asciiTheme="minorBidi" w:eastAsia="Times New Roman" w:hAnsiTheme="minorBidi"/>
          <w:kern w:val="0"/>
          <w:lang w:eastAsia="en-AE"/>
          <w14:ligatures w14:val="none"/>
        </w:rPr>
        <w:br/>
      </w:r>
      <w:r w:rsidRPr="00932F16">
        <w:rPr>
          <w:rFonts w:asciiTheme="minorBidi" w:eastAsia="Times New Roman" w:hAnsiTheme="minorBidi"/>
          <w:b/>
          <w:bCs/>
          <w:kern w:val="0"/>
          <w:lang w:eastAsia="en-AE"/>
          <w14:ligatures w14:val="none"/>
        </w:rPr>
        <w:t>Anik Singal and team:</w:t>
      </w:r>
      <w:r w:rsidRPr="00932F16">
        <w:rPr>
          <w:rFonts w:asciiTheme="minorBidi" w:eastAsia="Times New Roman" w:hAnsiTheme="minorBidi"/>
          <w:kern w:val="0"/>
          <w:lang w:eastAsia="en-AE"/>
          <w14:ligatures w14:val="none"/>
        </w:rPr>
        <w:t xml:space="preserve"> 40 percent</w:t>
      </w:r>
    </w:p>
    <w:p w14:paraId="63B6CF5A" w14:textId="77777777" w:rsidR="00932F16" w:rsidRPr="00932F16" w:rsidRDefault="00932F16" w:rsidP="00932F16">
      <w:p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This accounts for the substantial role Anik’s team will play in backend clone creation, technical implementation and system configuration during the early phase of the partnership.</w:t>
      </w:r>
    </w:p>
    <w:p w14:paraId="773D97C5" w14:textId="77777777" w:rsidR="00932F16" w:rsidRPr="00932F16" w:rsidRDefault="00932F16" w:rsidP="00932F16">
      <w:pPr>
        <w:spacing w:before="100" w:beforeAutospacing="1" w:after="100" w:afterAutospacing="1" w:line="240" w:lineRule="auto"/>
        <w:outlineLvl w:val="2"/>
        <w:rPr>
          <w:rFonts w:asciiTheme="minorBidi" w:eastAsia="Times New Roman" w:hAnsiTheme="minorBidi"/>
          <w:b/>
          <w:bCs/>
          <w:kern w:val="0"/>
          <w:sz w:val="27"/>
          <w:szCs w:val="27"/>
          <w:lang w:eastAsia="en-AE"/>
          <w14:ligatures w14:val="none"/>
        </w:rPr>
      </w:pPr>
      <w:r w:rsidRPr="00932F16">
        <w:rPr>
          <w:rFonts w:asciiTheme="minorBidi" w:eastAsia="Times New Roman" w:hAnsiTheme="minorBidi"/>
          <w:b/>
          <w:bCs/>
          <w:kern w:val="0"/>
          <w:sz w:val="27"/>
          <w:szCs w:val="27"/>
          <w:lang w:eastAsia="en-AE"/>
          <w14:ligatures w14:val="none"/>
        </w:rPr>
        <w:t>Roles and Responsibilities (Phase One)</w:t>
      </w:r>
    </w:p>
    <w:p w14:paraId="10F445DF" w14:textId="77777777" w:rsidR="00932F16" w:rsidRPr="00932F16" w:rsidRDefault="00932F16" w:rsidP="00932F16">
      <w:p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b/>
          <w:bCs/>
          <w:kern w:val="0"/>
          <w:lang w:eastAsia="en-AE"/>
          <w14:ligatures w14:val="none"/>
        </w:rPr>
        <w:lastRenderedPageBreak/>
        <w:t>AIClone.ae (David):</w:t>
      </w:r>
    </w:p>
    <w:p w14:paraId="062945AC" w14:textId="77777777" w:rsidR="00932F16" w:rsidRPr="00932F16" w:rsidRDefault="00932F16" w:rsidP="00932F16">
      <w:pPr>
        <w:numPr>
          <w:ilvl w:val="0"/>
          <w:numId w:val="5"/>
        </w:num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Full financial responsibility for the business</w:t>
      </w:r>
    </w:p>
    <w:p w14:paraId="786279CC" w14:textId="77777777" w:rsidR="00932F16" w:rsidRPr="00932F16" w:rsidRDefault="00932F16" w:rsidP="00932F16">
      <w:pPr>
        <w:numPr>
          <w:ilvl w:val="0"/>
          <w:numId w:val="5"/>
        </w:num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Marketing, sales, outreach and lead generation</w:t>
      </w:r>
    </w:p>
    <w:p w14:paraId="74E78EA7" w14:textId="77777777" w:rsidR="00932F16" w:rsidRPr="00932F16" w:rsidRDefault="00932F16" w:rsidP="00932F16">
      <w:pPr>
        <w:numPr>
          <w:ilvl w:val="0"/>
          <w:numId w:val="5"/>
        </w:num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Client coordination, consulting and strategic direction</w:t>
      </w:r>
    </w:p>
    <w:p w14:paraId="72588D22" w14:textId="77777777" w:rsidR="00932F16" w:rsidRPr="00932F16" w:rsidRDefault="00932F16" w:rsidP="00932F16">
      <w:pPr>
        <w:numPr>
          <w:ilvl w:val="0"/>
          <w:numId w:val="5"/>
        </w:num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Full BIVV (brain, identity, voice, video) extraction delivered in person</w:t>
      </w:r>
    </w:p>
    <w:p w14:paraId="4A2B43EB" w14:textId="77777777" w:rsidR="00932F16" w:rsidRPr="00932F16" w:rsidRDefault="00932F16" w:rsidP="00932F16">
      <w:pPr>
        <w:numPr>
          <w:ilvl w:val="0"/>
          <w:numId w:val="5"/>
        </w:num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 xml:space="preserve">Managing the </w:t>
      </w:r>
      <w:proofErr w:type="gramStart"/>
      <w:r w:rsidRPr="00932F16">
        <w:rPr>
          <w:rFonts w:asciiTheme="minorBidi" w:eastAsia="Times New Roman" w:hAnsiTheme="minorBidi"/>
          <w:kern w:val="0"/>
          <w:lang w:eastAsia="en-AE"/>
          <w14:ligatures w14:val="none"/>
        </w:rPr>
        <w:t>72 hour</w:t>
      </w:r>
      <w:proofErr w:type="gramEnd"/>
      <w:r w:rsidRPr="00932F16">
        <w:rPr>
          <w:rFonts w:asciiTheme="minorBidi" w:eastAsia="Times New Roman" w:hAnsiTheme="minorBidi"/>
          <w:kern w:val="0"/>
          <w:lang w:eastAsia="en-AE"/>
          <w14:ligatures w14:val="none"/>
        </w:rPr>
        <w:t xml:space="preserve"> client experience in Dubai</w:t>
      </w:r>
    </w:p>
    <w:p w14:paraId="78D95DDE" w14:textId="77777777" w:rsidR="00932F16" w:rsidRPr="00932F16" w:rsidRDefault="00932F16" w:rsidP="00932F16">
      <w:pPr>
        <w:numPr>
          <w:ilvl w:val="0"/>
          <w:numId w:val="5"/>
        </w:num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Building and maintaining partnerships in the region</w:t>
      </w:r>
    </w:p>
    <w:p w14:paraId="45F30323" w14:textId="77777777" w:rsidR="00932F16" w:rsidRPr="00932F16" w:rsidRDefault="00932F16" w:rsidP="00932F16">
      <w:pPr>
        <w:numPr>
          <w:ilvl w:val="0"/>
          <w:numId w:val="5"/>
        </w:num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Quality control for the final clone delivered to the client</w:t>
      </w:r>
    </w:p>
    <w:p w14:paraId="16CC285D" w14:textId="77777777" w:rsidR="00932F16" w:rsidRPr="00932F16" w:rsidRDefault="00932F16" w:rsidP="00932F16">
      <w:p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b/>
          <w:bCs/>
          <w:kern w:val="0"/>
          <w:lang w:eastAsia="en-AE"/>
          <w14:ligatures w14:val="none"/>
        </w:rPr>
        <w:t>Anik and Team:</w:t>
      </w:r>
    </w:p>
    <w:p w14:paraId="313538AD" w14:textId="77777777" w:rsidR="00932F16" w:rsidRPr="00932F16" w:rsidRDefault="00932F16" w:rsidP="00932F16">
      <w:pPr>
        <w:numPr>
          <w:ilvl w:val="0"/>
          <w:numId w:val="6"/>
        </w:num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 xml:space="preserve">Use of </w:t>
      </w:r>
      <w:proofErr w:type="spellStart"/>
      <w:r w:rsidRPr="00932F16">
        <w:rPr>
          <w:rFonts w:asciiTheme="minorBidi" w:eastAsia="Times New Roman" w:hAnsiTheme="minorBidi"/>
          <w:kern w:val="0"/>
          <w:lang w:eastAsia="en-AE"/>
          <w14:ligatures w14:val="none"/>
        </w:rPr>
        <w:t>MakeMyClone</w:t>
      </w:r>
      <w:proofErr w:type="spellEnd"/>
      <w:r w:rsidRPr="00932F16">
        <w:rPr>
          <w:rFonts w:asciiTheme="minorBidi" w:eastAsia="Times New Roman" w:hAnsiTheme="minorBidi"/>
          <w:kern w:val="0"/>
          <w:lang w:eastAsia="en-AE"/>
          <w14:ligatures w14:val="none"/>
        </w:rPr>
        <w:t xml:space="preserve"> intellectual property and frameworks</w:t>
      </w:r>
    </w:p>
    <w:p w14:paraId="61CC03DC" w14:textId="77777777" w:rsidR="00932F16" w:rsidRPr="00932F16" w:rsidRDefault="00932F16" w:rsidP="00932F16">
      <w:pPr>
        <w:numPr>
          <w:ilvl w:val="0"/>
          <w:numId w:val="6"/>
        </w:num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Backend clone creation (voice, avatar, AI behavioural model)</w:t>
      </w:r>
    </w:p>
    <w:p w14:paraId="6ABD05E8" w14:textId="77777777" w:rsidR="00932F16" w:rsidRPr="00932F16" w:rsidRDefault="00932F16" w:rsidP="00932F16">
      <w:pPr>
        <w:numPr>
          <w:ilvl w:val="0"/>
          <w:numId w:val="6"/>
        </w:num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Systems integration and technical configuration</w:t>
      </w:r>
    </w:p>
    <w:p w14:paraId="70988034" w14:textId="77777777" w:rsidR="00932F16" w:rsidRPr="00932F16" w:rsidRDefault="00932F16" w:rsidP="00932F16">
      <w:pPr>
        <w:numPr>
          <w:ilvl w:val="0"/>
          <w:numId w:val="6"/>
        </w:num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Quality assurance on the technical output</w:t>
      </w:r>
    </w:p>
    <w:p w14:paraId="257B2C73" w14:textId="77777777" w:rsidR="00932F16" w:rsidRPr="00932F16" w:rsidRDefault="00932F16" w:rsidP="00932F16">
      <w:pPr>
        <w:numPr>
          <w:ilvl w:val="0"/>
          <w:numId w:val="6"/>
        </w:num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Continued refinement of technical workflows as needed</w:t>
      </w:r>
    </w:p>
    <w:p w14:paraId="0164FE70" w14:textId="77777777" w:rsidR="00932F16" w:rsidRPr="00932F16" w:rsidRDefault="00932F16" w:rsidP="00932F16">
      <w:pPr>
        <w:numPr>
          <w:ilvl w:val="0"/>
          <w:numId w:val="6"/>
        </w:num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Guidance on best practices for content generation</w:t>
      </w:r>
    </w:p>
    <w:p w14:paraId="1A81CD2E" w14:textId="77777777" w:rsidR="00932F16" w:rsidRPr="00932F16" w:rsidRDefault="00932F16" w:rsidP="00932F16">
      <w:p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This phase establishes a clear division of labour where both partners contribute significant value.</w:t>
      </w:r>
    </w:p>
    <w:p w14:paraId="00A923ED" w14:textId="77777777" w:rsidR="00932F16" w:rsidRPr="00932F16" w:rsidRDefault="00932F16" w:rsidP="00932F16">
      <w:pPr>
        <w:spacing w:after="0"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pict w14:anchorId="3772B33C">
          <v:rect id="_x0000_i1422" style="width:0;height:1.5pt" o:hralign="center" o:hrstd="t" o:hr="t" fillcolor="#a0a0a0" stroked="f"/>
        </w:pict>
      </w:r>
    </w:p>
    <w:p w14:paraId="73D3DB47" w14:textId="77777777" w:rsidR="00932F16" w:rsidRPr="00932F16" w:rsidRDefault="00932F16" w:rsidP="00932F16">
      <w:pPr>
        <w:spacing w:before="100" w:beforeAutospacing="1" w:after="100" w:afterAutospacing="1" w:line="240" w:lineRule="auto"/>
        <w:outlineLvl w:val="1"/>
        <w:rPr>
          <w:rFonts w:asciiTheme="minorBidi" w:eastAsia="Times New Roman" w:hAnsiTheme="minorBidi"/>
          <w:b/>
          <w:bCs/>
          <w:kern w:val="0"/>
          <w:sz w:val="36"/>
          <w:szCs w:val="36"/>
          <w:lang w:eastAsia="en-AE"/>
          <w14:ligatures w14:val="none"/>
        </w:rPr>
      </w:pPr>
      <w:r w:rsidRPr="00932F16">
        <w:rPr>
          <w:rFonts w:asciiTheme="minorBidi" w:eastAsia="Times New Roman" w:hAnsiTheme="minorBidi"/>
          <w:b/>
          <w:bCs/>
          <w:kern w:val="0"/>
          <w:sz w:val="36"/>
          <w:szCs w:val="36"/>
          <w:lang w:eastAsia="en-AE"/>
          <w14:ligatures w14:val="none"/>
        </w:rPr>
        <w:t>4. Phase Two: Hybrid Operations (Internal Capability Expansion)</w:t>
      </w:r>
    </w:p>
    <w:p w14:paraId="21902061" w14:textId="77777777" w:rsidR="00932F16" w:rsidRPr="00932F16" w:rsidRDefault="00932F16" w:rsidP="00932F16">
      <w:p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As AIClone.ae builds and trains an internal technical team, the operational burden on Anik’s team decreases. The revenue share reflects the reduced backend workload while maintaining Anik’s continued involvement.</w:t>
      </w:r>
    </w:p>
    <w:p w14:paraId="3136EDF3" w14:textId="77777777" w:rsidR="00932F16" w:rsidRPr="00932F16" w:rsidRDefault="00932F16" w:rsidP="00932F16">
      <w:pPr>
        <w:spacing w:before="100" w:beforeAutospacing="1" w:after="100" w:afterAutospacing="1" w:line="240" w:lineRule="auto"/>
        <w:outlineLvl w:val="2"/>
        <w:rPr>
          <w:rFonts w:asciiTheme="minorBidi" w:eastAsia="Times New Roman" w:hAnsiTheme="minorBidi"/>
          <w:b/>
          <w:bCs/>
          <w:kern w:val="0"/>
          <w:sz w:val="27"/>
          <w:szCs w:val="27"/>
          <w:lang w:eastAsia="en-AE"/>
          <w14:ligatures w14:val="none"/>
        </w:rPr>
      </w:pPr>
      <w:r w:rsidRPr="00932F16">
        <w:rPr>
          <w:rFonts w:asciiTheme="minorBidi" w:eastAsia="Times New Roman" w:hAnsiTheme="minorBidi"/>
          <w:b/>
          <w:bCs/>
          <w:kern w:val="0"/>
          <w:sz w:val="27"/>
          <w:szCs w:val="27"/>
          <w:lang w:eastAsia="en-AE"/>
          <w14:ligatures w14:val="none"/>
        </w:rPr>
        <w:t>Revenue Split</w:t>
      </w:r>
    </w:p>
    <w:p w14:paraId="23534C69" w14:textId="77777777" w:rsidR="00932F16" w:rsidRPr="00932F16" w:rsidRDefault="00932F16" w:rsidP="00932F16">
      <w:p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b/>
          <w:bCs/>
          <w:kern w:val="0"/>
          <w:lang w:eastAsia="en-AE"/>
          <w14:ligatures w14:val="none"/>
        </w:rPr>
        <w:t>David / AIClone.ae:</w:t>
      </w:r>
      <w:r w:rsidRPr="00932F16">
        <w:rPr>
          <w:rFonts w:asciiTheme="minorBidi" w:eastAsia="Times New Roman" w:hAnsiTheme="minorBidi"/>
          <w:kern w:val="0"/>
          <w:lang w:eastAsia="en-AE"/>
          <w14:ligatures w14:val="none"/>
        </w:rPr>
        <w:t xml:space="preserve"> 80 percent</w:t>
      </w:r>
      <w:r w:rsidRPr="00932F16">
        <w:rPr>
          <w:rFonts w:asciiTheme="minorBidi" w:eastAsia="Times New Roman" w:hAnsiTheme="minorBidi"/>
          <w:kern w:val="0"/>
          <w:lang w:eastAsia="en-AE"/>
          <w14:ligatures w14:val="none"/>
        </w:rPr>
        <w:br/>
      </w:r>
      <w:r w:rsidRPr="00932F16">
        <w:rPr>
          <w:rFonts w:asciiTheme="minorBidi" w:eastAsia="Times New Roman" w:hAnsiTheme="minorBidi"/>
          <w:b/>
          <w:bCs/>
          <w:kern w:val="0"/>
          <w:lang w:eastAsia="en-AE"/>
          <w14:ligatures w14:val="none"/>
        </w:rPr>
        <w:t>Anik:</w:t>
      </w:r>
      <w:r w:rsidRPr="00932F16">
        <w:rPr>
          <w:rFonts w:asciiTheme="minorBidi" w:eastAsia="Times New Roman" w:hAnsiTheme="minorBidi"/>
          <w:kern w:val="0"/>
          <w:lang w:eastAsia="en-AE"/>
          <w14:ligatures w14:val="none"/>
        </w:rPr>
        <w:t xml:space="preserve"> 20 percent</w:t>
      </w:r>
    </w:p>
    <w:p w14:paraId="4DA71669" w14:textId="77777777" w:rsidR="00932F16" w:rsidRPr="00932F16" w:rsidRDefault="00932F16" w:rsidP="00932F16">
      <w:pPr>
        <w:spacing w:before="100" w:beforeAutospacing="1" w:after="100" w:afterAutospacing="1" w:line="240" w:lineRule="auto"/>
        <w:outlineLvl w:val="2"/>
        <w:rPr>
          <w:rFonts w:asciiTheme="minorBidi" w:eastAsia="Times New Roman" w:hAnsiTheme="minorBidi"/>
          <w:b/>
          <w:bCs/>
          <w:kern w:val="0"/>
          <w:sz w:val="27"/>
          <w:szCs w:val="27"/>
          <w:lang w:eastAsia="en-AE"/>
          <w14:ligatures w14:val="none"/>
        </w:rPr>
      </w:pPr>
      <w:r w:rsidRPr="00932F16">
        <w:rPr>
          <w:rFonts w:asciiTheme="minorBidi" w:eastAsia="Times New Roman" w:hAnsiTheme="minorBidi"/>
          <w:b/>
          <w:bCs/>
          <w:kern w:val="0"/>
          <w:sz w:val="27"/>
          <w:szCs w:val="27"/>
          <w:lang w:eastAsia="en-AE"/>
          <w14:ligatures w14:val="none"/>
        </w:rPr>
        <w:t>Roles and Responsibilities (Phase Two)</w:t>
      </w:r>
    </w:p>
    <w:p w14:paraId="1E1391D0" w14:textId="77777777" w:rsidR="00932F16" w:rsidRPr="00932F16" w:rsidRDefault="00932F16" w:rsidP="00932F16">
      <w:p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b/>
          <w:bCs/>
          <w:kern w:val="0"/>
          <w:lang w:eastAsia="en-AE"/>
          <w14:ligatures w14:val="none"/>
        </w:rPr>
        <w:t>AIClone.ae (David):</w:t>
      </w:r>
    </w:p>
    <w:p w14:paraId="6FCD9FF7" w14:textId="77777777" w:rsidR="00932F16" w:rsidRPr="00932F16" w:rsidRDefault="00932F16" w:rsidP="00932F16">
      <w:pPr>
        <w:numPr>
          <w:ilvl w:val="0"/>
          <w:numId w:val="7"/>
        </w:num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 xml:space="preserve">Full ownership of the 72 </w:t>
      </w:r>
      <w:proofErr w:type="gramStart"/>
      <w:r w:rsidRPr="00932F16">
        <w:rPr>
          <w:rFonts w:asciiTheme="minorBidi" w:eastAsia="Times New Roman" w:hAnsiTheme="minorBidi"/>
          <w:kern w:val="0"/>
          <w:lang w:eastAsia="en-AE"/>
          <w14:ligatures w14:val="none"/>
        </w:rPr>
        <w:t>hour</w:t>
      </w:r>
      <w:proofErr w:type="gramEnd"/>
      <w:r w:rsidRPr="00932F16">
        <w:rPr>
          <w:rFonts w:asciiTheme="minorBidi" w:eastAsia="Times New Roman" w:hAnsiTheme="minorBidi"/>
          <w:kern w:val="0"/>
          <w:lang w:eastAsia="en-AE"/>
          <w14:ligatures w14:val="none"/>
        </w:rPr>
        <w:t xml:space="preserve"> in person delivery process</w:t>
      </w:r>
    </w:p>
    <w:p w14:paraId="3E7ECAE8" w14:textId="77777777" w:rsidR="00932F16" w:rsidRPr="00932F16" w:rsidRDefault="00932F16" w:rsidP="00932F16">
      <w:pPr>
        <w:numPr>
          <w:ilvl w:val="0"/>
          <w:numId w:val="7"/>
        </w:num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Increasing share of backend technical work handled internally</w:t>
      </w:r>
    </w:p>
    <w:p w14:paraId="213AE9A5" w14:textId="77777777" w:rsidR="00932F16" w:rsidRPr="00932F16" w:rsidRDefault="00932F16" w:rsidP="00932F16">
      <w:pPr>
        <w:numPr>
          <w:ilvl w:val="0"/>
          <w:numId w:val="7"/>
        </w:num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Ongoing management of client relationships and service operations</w:t>
      </w:r>
    </w:p>
    <w:p w14:paraId="6C221DBB" w14:textId="77777777" w:rsidR="00932F16" w:rsidRPr="00932F16" w:rsidRDefault="00932F16" w:rsidP="00932F16">
      <w:pPr>
        <w:numPr>
          <w:ilvl w:val="0"/>
          <w:numId w:val="7"/>
        </w:num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Scaling delivery team and systems within Dubai</w:t>
      </w:r>
    </w:p>
    <w:p w14:paraId="73DB7103" w14:textId="77777777" w:rsidR="00932F16" w:rsidRPr="00932F16" w:rsidRDefault="00932F16" w:rsidP="00932F16">
      <w:pPr>
        <w:numPr>
          <w:ilvl w:val="0"/>
          <w:numId w:val="7"/>
        </w:num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Development of additional content services and extended offerings</w:t>
      </w:r>
    </w:p>
    <w:p w14:paraId="448B7773" w14:textId="77777777" w:rsidR="00932F16" w:rsidRPr="00932F16" w:rsidRDefault="00932F16" w:rsidP="00932F16">
      <w:pPr>
        <w:numPr>
          <w:ilvl w:val="0"/>
          <w:numId w:val="7"/>
        </w:num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Regular reporting to Anik on business performance and progress</w:t>
      </w:r>
    </w:p>
    <w:p w14:paraId="35725E41" w14:textId="77777777" w:rsidR="00932F16" w:rsidRPr="00932F16" w:rsidRDefault="00932F16" w:rsidP="00932F16">
      <w:p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b/>
          <w:bCs/>
          <w:kern w:val="0"/>
          <w:lang w:eastAsia="en-AE"/>
          <w14:ligatures w14:val="none"/>
        </w:rPr>
        <w:t>Anik and Team:</w:t>
      </w:r>
    </w:p>
    <w:p w14:paraId="7F96B788" w14:textId="77777777" w:rsidR="00932F16" w:rsidRPr="00932F16" w:rsidRDefault="00932F16" w:rsidP="00932F16">
      <w:pPr>
        <w:numPr>
          <w:ilvl w:val="0"/>
          <w:numId w:val="8"/>
        </w:num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lastRenderedPageBreak/>
        <w:t>Oversight of technical standards and quality</w:t>
      </w:r>
    </w:p>
    <w:p w14:paraId="540BC707" w14:textId="77777777" w:rsidR="00932F16" w:rsidRPr="00932F16" w:rsidRDefault="00932F16" w:rsidP="00932F16">
      <w:pPr>
        <w:numPr>
          <w:ilvl w:val="0"/>
          <w:numId w:val="8"/>
        </w:num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Continued licensing of IP and methodology</w:t>
      </w:r>
    </w:p>
    <w:p w14:paraId="62DF43AA" w14:textId="77777777" w:rsidR="00932F16" w:rsidRPr="00932F16" w:rsidRDefault="00932F16" w:rsidP="00932F16">
      <w:pPr>
        <w:numPr>
          <w:ilvl w:val="0"/>
          <w:numId w:val="8"/>
        </w:num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Occasional backend involvement where needed</w:t>
      </w:r>
    </w:p>
    <w:p w14:paraId="2A33AEB8" w14:textId="77777777" w:rsidR="00932F16" w:rsidRPr="00932F16" w:rsidRDefault="00932F16" w:rsidP="00932F16">
      <w:pPr>
        <w:numPr>
          <w:ilvl w:val="0"/>
          <w:numId w:val="8"/>
        </w:num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Strategic advisory support for scaling</w:t>
      </w:r>
    </w:p>
    <w:p w14:paraId="1BC29A25" w14:textId="77777777" w:rsidR="00932F16" w:rsidRPr="00932F16" w:rsidRDefault="00932F16" w:rsidP="00932F16">
      <w:pPr>
        <w:numPr>
          <w:ilvl w:val="0"/>
          <w:numId w:val="8"/>
        </w:num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 xml:space="preserve">Optional </w:t>
      </w:r>
      <w:proofErr w:type="spellStart"/>
      <w:r w:rsidRPr="00932F16">
        <w:rPr>
          <w:rFonts w:asciiTheme="minorBidi" w:eastAsia="Times New Roman" w:hAnsiTheme="minorBidi"/>
          <w:kern w:val="0"/>
          <w:lang w:eastAsia="en-AE"/>
          <w14:ligatures w14:val="none"/>
        </w:rPr>
        <w:t>co branding</w:t>
      </w:r>
      <w:proofErr w:type="spellEnd"/>
      <w:r w:rsidRPr="00932F16">
        <w:rPr>
          <w:rFonts w:asciiTheme="minorBidi" w:eastAsia="Times New Roman" w:hAnsiTheme="minorBidi"/>
          <w:kern w:val="0"/>
          <w:lang w:eastAsia="en-AE"/>
          <w14:ligatures w14:val="none"/>
        </w:rPr>
        <w:t xml:space="preserve"> or content collaboration</w:t>
      </w:r>
    </w:p>
    <w:p w14:paraId="13A033FE" w14:textId="77777777" w:rsidR="00932F16" w:rsidRPr="00932F16" w:rsidRDefault="00932F16" w:rsidP="00932F16">
      <w:p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This phase represents the transition period where AIClone.ae internalises capability and reduces reliance on Anik’s operational team.</w:t>
      </w:r>
    </w:p>
    <w:p w14:paraId="03F753BF" w14:textId="77777777" w:rsidR="00932F16" w:rsidRPr="00932F16" w:rsidRDefault="00932F16" w:rsidP="00932F16">
      <w:pPr>
        <w:spacing w:after="0"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pict w14:anchorId="4652E621">
          <v:rect id="_x0000_i1423" style="width:0;height:1.5pt" o:hralign="center" o:hrstd="t" o:hr="t" fillcolor="#a0a0a0" stroked="f"/>
        </w:pict>
      </w:r>
    </w:p>
    <w:p w14:paraId="425469E7" w14:textId="77777777" w:rsidR="00932F16" w:rsidRPr="00932F16" w:rsidRDefault="00932F16" w:rsidP="00932F16">
      <w:pPr>
        <w:spacing w:before="100" w:beforeAutospacing="1" w:after="100" w:afterAutospacing="1" w:line="240" w:lineRule="auto"/>
        <w:outlineLvl w:val="1"/>
        <w:rPr>
          <w:rFonts w:asciiTheme="minorBidi" w:eastAsia="Times New Roman" w:hAnsiTheme="minorBidi"/>
          <w:b/>
          <w:bCs/>
          <w:kern w:val="0"/>
          <w:sz w:val="36"/>
          <w:szCs w:val="36"/>
          <w:lang w:eastAsia="en-AE"/>
          <w14:ligatures w14:val="none"/>
        </w:rPr>
      </w:pPr>
      <w:r w:rsidRPr="00932F16">
        <w:rPr>
          <w:rFonts w:asciiTheme="minorBidi" w:eastAsia="Times New Roman" w:hAnsiTheme="minorBidi"/>
          <w:b/>
          <w:bCs/>
          <w:kern w:val="0"/>
          <w:sz w:val="36"/>
          <w:szCs w:val="36"/>
          <w:lang w:eastAsia="en-AE"/>
          <w14:ligatures w14:val="none"/>
        </w:rPr>
        <w:t>5. Phase Three: Long Term Operating Model (Full Internal Delivery)</w:t>
      </w:r>
    </w:p>
    <w:p w14:paraId="3B6FA081" w14:textId="77777777" w:rsidR="00932F16" w:rsidRPr="00932F16" w:rsidRDefault="00932F16" w:rsidP="00932F16">
      <w:p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 xml:space="preserve">Once AIClone.ae is fully capable of running both front end and </w:t>
      </w:r>
      <w:proofErr w:type="gramStart"/>
      <w:r w:rsidRPr="00932F16">
        <w:rPr>
          <w:rFonts w:asciiTheme="minorBidi" w:eastAsia="Times New Roman" w:hAnsiTheme="minorBidi"/>
          <w:kern w:val="0"/>
          <w:lang w:eastAsia="en-AE"/>
          <w14:ligatures w14:val="none"/>
        </w:rPr>
        <w:t>back end</w:t>
      </w:r>
      <w:proofErr w:type="gramEnd"/>
      <w:r w:rsidRPr="00932F16">
        <w:rPr>
          <w:rFonts w:asciiTheme="minorBidi" w:eastAsia="Times New Roman" w:hAnsiTheme="minorBidi"/>
          <w:kern w:val="0"/>
          <w:lang w:eastAsia="en-AE"/>
          <w14:ligatures w14:val="none"/>
        </w:rPr>
        <w:t xml:space="preserve"> operations, a </w:t>
      </w:r>
      <w:proofErr w:type="gramStart"/>
      <w:r w:rsidRPr="00932F16">
        <w:rPr>
          <w:rFonts w:asciiTheme="minorBidi" w:eastAsia="Times New Roman" w:hAnsiTheme="minorBidi"/>
          <w:kern w:val="0"/>
          <w:lang w:eastAsia="en-AE"/>
          <w14:ligatures w14:val="none"/>
        </w:rPr>
        <w:t>long term</w:t>
      </w:r>
      <w:proofErr w:type="gramEnd"/>
      <w:r w:rsidRPr="00932F16">
        <w:rPr>
          <w:rFonts w:asciiTheme="minorBidi" w:eastAsia="Times New Roman" w:hAnsiTheme="minorBidi"/>
          <w:kern w:val="0"/>
          <w:lang w:eastAsia="en-AE"/>
          <w14:ligatures w14:val="none"/>
        </w:rPr>
        <w:t xml:space="preserve"> royalty and advisory structure </w:t>
      </w:r>
      <w:proofErr w:type="gramStart"/>
      <w:r w:rsidRPr="00932F16">
        <w:rPr>
          <w:rFonts w:asciiTheme="minorBidi" w:eastAsia="Times New Roman" w:hAnsiTheme="minorBidi"/>
          <w:kern w:val="0"/>
          <w:lang w:eastAsia="en-AE"/>
          <w14:ligatures w14:val="none"/>
        </w:rPr>
        <w:t>replaces</w:t>
      </w:r>
      <w:proofErr w:type="gramEnd"/>
      <w:r w:rsidRPr="00932F16">
        <w:rPr>
          <w:rFonts w:asciiTheme="minorBidi" w:eastAsia="Times New Roman" w:hAnsiTheme="minorBidi"/>
          <w:kern w:val="0"/>
          <w:lang w:eastAsia="en-AE"/>
          <w14:ligatures w14:val="none"/>
        </w:rPr>
        <w:t xml:space="preserve"> the earlier operational revenue split.</w:t>
      </w:r>
    </w:p>
    <w:p w14:paraId="446D49AF" w14:textId="77777777" w:rsidR="00932F16" w:rsidRPr="00932F16" w:rsidRDefault="00932F16" w:rsidP="00932F16">
      <w:pPr>
        <w:spacing w:before="100" w:beforeAutospacing="1" w:after="100" w:afterAutospacing="1" w:line="240" w:lineRule="auto"/>
        <w:outlineLvl w:val="2"/>
        <w:rPr>
          <w:rFonts w:asciiTheme="minorBidi" w:eastAsia="Times New Roman" w:hAnsiTheme="minorBidi"/>
          <w:b/>
          <w:bCs/>
          <w:kern w:val="0"/>
          <w:sz w:val="27"/>
          <w:szCs w:val="27"/>
          <w:lang w:eastAsia="en-AE"/>
          <w14:ligatures w14:val="none"/>
        </w:rPr>
      </w:pPr>
      <w:r w:rsidRPr="00932F16">
        <w:rPr>
          <w:rFonts w:asciiTheme="minorBidi" w:eastAsia="Times New Roman" w:hAnsiTheme="minorBidi"/>
          <w:b/>
          <w:bCs/>
          <w:kern w:val="0"/>
          <w:sz w:val="27"/>
          <w:szCs w:val="27"/>
          <w:lang w:eastAsia="en-AE"/>
          <w14:ligatures w14:val="none"/>
        </w:rPr>
        <w:t>Revenue Split</w:t>
      </w:r>
    </w:p>
    <w:p w14:paraId="2FB089BB" w14:textId="77777777" w:rsidR="00932F16" w:rsidRPr="00932F16" w:rsidRDefault="00932F16" w:rsidP="00932F16">
      <w:p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b/>
          <w:bCs/>
          <w:kern w:val="0"/>
          <w:lang w:eastAsia="en-AE"/>
          <w14:ligatures w14:val="none"/>
        </w:rPr>
        <w:t>David / AIClone.ae:</w:t>
      </w:r>
      <w:r w:rsidRPr="00932F16">
        <w:rPr>
          <w:rFonts w:asciiTheme="minorBidi" w:eastAsia="Times New Roman" w:hAnsiTheme="minorBidi"/>
          <w:kern w:val="0"/>
          <w:lang w:eastAsia="en-AE"/>
          <w14:ligatures w14:val="none"/>
        </w:rPr>
        <w:t xml:space="preserve"> 90 to 95 percent</w:t>
      </w:r>
      <w:r w:rsidRPr="00932F16">
        <w:rPr>
          <w:rFonts w:asciiTheme="minorBidi" w:eastAsia="Times New Roman" w:hAnsiTheme="minorBidi"/>
          <w:kern w:val="0"/>
          <w:lang w:eastAsia="en-AE"/>
          <w14:ligatures w14:val="none"/>
        </w:rPr>
        <w:br/>
      </w:r>
      <w:r w:rsidRPr="00932F16">
        <w:rPr>
          <w:rFonts w:asciiTheme="minorBidi" w:eastAsia="Times New Roman" w:hAnsiTheme="minorBidi"/>
          <w:b/>
          <w:bCs/>
          <w:kern w:val="0"/>
          <w:lang w:eastAsia="en-AE"/>
          <w14:ligatures w14:val="none"/>
        </w:rPr>
        <w:t>Anik:</w:t>
      </w:r>
      <w:r w:rsidRPr="00932F16">
        <w:rPr>
          <w:rFonts w:asciiTheme="minorBidi" w:eastAsia="Times New Roman" w:hAnsiTheme="minorBidi"/>
          <w:kern w:val="0"/>
          <w:lang w:eastAsia="en-AE"/>
          <w14:ligatures w14:val="none"/>
        </w:rPr>
        <w:t xml:space="preserve"> 5 to 10 percent (royalty / licence fee)</w:t>
      </w:r>
    </w:p>
    <w:p w14:paraId="22A08588" w14:textId="77777777" w:rsidR="00932F16" w:rsidRPr="00932F16" w:rsidRDefault="00932F16" w:rsidP="00932F16">
      <w:pPr>
        <w:spacing w:before="100" w:beforeAutospacing="1" w:after="100" w:afterAutospacing="1" w:line="240" w:lineRule="auto"/>
        <w:outlineLvl w:val="2"/>
        <w:rPr>
          <w:rFonts w:asciiTheme="minorBidi" w:eastAsia="Times New Roman" w:hAnsiTheme="minorBidi"/>
          <w:b/>
          <w:bCs/>
          <w:kern w:val="0"/>
          <w:sz w:val="27"/>
          <w:szCs w:val="27"/>
          <w:lang w:eastAsia="en-AE"/>
          <w14:ligatures w14:val="none"/>
        </w:rPr>
      </w:pPr>
      <w:r w:rsidRPr="00932F16">
        <w:rPr>
          <w:rFonts w:asciiTheme="minorBidi" w:eastAsia="Times New Roman" w:hAnsiTheme="minorBidi"/>
          <w:b/>
          <w:bCs/>
          <w:kern w:val="0"/>
          <w:sz w:val="27"/>
          <w:szCs w:val="27"/>
          <w:lang w:eastAsia="en-AE"/>
          <w14:ligatures w14:val="none"/>
        </w:rPr>
        <w:t>Roles and Responsibilities (Phase Three)</w:t>
      </w:r>
    </w:p>
    <w:p w14:paraId="032F6789" w14:textId="77777777" w:rsidR="00932F16" w:rsidRPr="00932F16" w:rsidRDefault="00932F16" w:rsidP="00932F16">
      <w:p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b/>
          <w:bCs/>
          <w:kern w:val="0"/>
          <w:lang w:eastAsia="en-AE"/>
          <w14:ligatures w14:val="none"/>
        </w:rPr>
        <w:t>AIClone.ae (David):</w:t>
      </w:r>
    </w:p>
    <w:p w14:paraId="4CA39DEE" w14:textId="77777777" w:rsidR="00932F16" w:rsidRPr="00932F16" w:rsidRDefault="00932F16" w:rsidP="00932F16">
      <w:pPr>
        <w:numPr>
          <w:ilvl w:val="0"/>
          <w:numId w:val="9"/>
        </w:num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End to end delivery of the Digital AI Twin product</w:t>
      </w:r>
    </w:p>
    <w:p w14:paraId="3BEE7EEB" w14:textId="77777777" w:rsidR="00932F16" w:rsidRPr="00932F16" w:rsidRDefault="00932F16" w:rsidP="00932F16">
      <w:pPr>
        <w:numPr>
          <w:ilvl w:val="0"/>
          <w:numId w:val="9"/>
        </w:num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Full internal technical and operational capability</w:t>
      </w:r>
    </w:p>
    <w:p w14:paraId="4787C47A" w14:textId="77777777" w:rsidR="00932F16" w:rsidRPr="00932F16" w:rsidRDefault="00932F16" w:rsidP="00932F16">
      <w:pPr>
        <w:numPr>
          <w:ilvl w:val="0"/>
          <w:numId w:val="9"/>
        </w:num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Market expansion into GCC regions</w:t>
      </w:r>
    </w:p>
    <w:p w14:paraId="3E89649F" w14:textId="77777777" w:rsidR="00932F16" w:rsidRPr="00932F16" w:rsidRDefault="00932F16" w:rsidP="00932F16">
      <w:pPr>
        <w:numPr>
          <w:ilvl w:val="0"/>
          <w:numId w:val="9"/>
        </w:num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Development of additional AI based products and services</w:t>
      </w:r>
    </w:p>
    <w:p w14:paraId="37E5FB9B" w14:textId="77777777" w:rsidR="00932F16" w:rsidRPr="00932F16" w:rsidRDefault="00932F16" w:rsidP="00932F16">
      <w:pPr>
        <w:numPr>
          <w:ilvl w:val="0"/>
          <w:numId w:val="9"/>
        </w:num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Optional franchising or licensed partners in new territories</w:t>
      </w:r>
    </w:p>
    <w:p w14:paraId="0CF24CF7" w14:textId="77777777" w:rsidR="00932F16" w:rsidRPr="00932F16" w:rsidRDefault="00932F16" w:rsidP="00932F16">
      <w:p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b/>
          <w:bCs/>
          <w:kern w:val="0"/>
          <w:lang w:eastAsia="en-AE"/>
          <w14:ligatures w14:val="none"/>
        </w:rPr>
        <w:t>Anik and Team:</w:t>
      </w:r>
    </w:p>
    <w:p w14:paraId="467F6989" w14:textId="77777777" w:rsidR="00932F16" w:rsidRPr="00932F16" w:rsidRDefault="00932F16" w:rsidP="00932F16">
      <w:pPr>
        <w:numPr>
          <w:ilvl w:val="0"/>
          <w:numId w:val="10"/>
        </w:num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Ongoing IP licensing</w:t>
      </w:r>
    </w:p>
    <w:p w14:paraId="21008364" w14:textId="77777777" w:rsidR="00932F16" w:rsidRPr="00932F16" w:rsidRDefault="00932F16" w:rsidP="00932F16">
      <w:pPr>
        <w:numPr>
          <w:ilvl w:val="0"/>
          <w:numId w:val="10"/>
        </w:num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Continued association and brand lift</w:t>
      </w:r>
    </w:p>
    <w:p w14:paraId="2BBD45E8" w14:textId="77777777" w:rsidR="00932F16" w:rsidRPr="00932F16" w:rsidRDefault="00932F16" w:rsidP="00932F16">
      <w:pPr>
        <w:numPr>
          <w:ilvl w:val="0"/>
          <w:numId w:val="10"/>
        </w:num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Strategic advisory input when requested</w:t>
      </w:r>
    </w:p>
    <w:p w14:paraId="172FA010" w14:textId="77777777" w:rsidR="00932F16" w:rsidRPr="00932F16" w:rsidRDefault="00932F16" w:rsidP="00932F16">
      <w:pPr>
        <w:numPr>
          <w:ilvl w:val="0"/>
          <w:numId w:val="10"/>
        </w:num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Access to new developments or tools as mutually agreed</w:t>
      </w:r>
    </w:p>
    <w:p w14:paraId="191C43EE" w14:textId="77777777" w:rsidR="00932F16" w:rsidRPr="00932F16" w:rsidRDefault="00932F16" w:rsidP="00932F16">
      <w:p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This phase ensures long term alignment and recognition of Anik’s contribution to the original model.</w:t>
      </w:r>
    </w:p>
    <w:p w14:paraId="6C66CB30" w14:textId="77777777" w:rsidR="00932F16" w:rsidRPr="00932F16" w:rsidRDefault="00932F16" w:rsidP="00932F16">
      <w:pPr>
        <w:spacing w:after="0"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pict w14:anchorId="755357F3">
          <v:rect id="_x0000_i1424" style="width:0;height:1.5pt" o:hralign="center" o:hrstd="t" o:hr="t" fillcolor="#a0a0a0" stroked="f"/>
        </w:pict>
      </w:r>
    </w:p>
    <w:p w14:paraId="3E8DE673" w14:textId="77777777" w:rsidR="00932F16" w:rsidRPr="00932F16" w:rsidRDefault="00932F16" w:rsidP="00932F16">
      <w:pPr>
        <w:spacing w:before="100" w:beforeAutospacing="1" w:after="100" w:afterAutospacing="1" w:line="240" w:lineRule="auto"/>
        <w:outlineLvl w:val="1"/>
        <w:rPr>
          <w:rFonts w:asciiTheme="minorBidi" w:eastAsia="Times New Roman" w:hAnsiTheme="minorBidi"/>
          <w:b/>
          <w:bCs/>
          <w:kern w:val="0"/>
          <w:sz w:val="36"/>
          <w:szCs w:val="36"/>
          <w:lang w:eastAsia="en-AE"/>
          <w14:ligatures w14:val="none"/>
        </w:rPr>
      </w:pPr>
      <w:r w:rsidRPr="00932F16">
        <w:rPr>
          <w:rFonts w:asciiTheme="minorBidi" w:eastAsia="Times New Roman" w:hAnsiTheme="minorBidi"/>
          <w:b/>
          <w:bCs/>
          <w:kern w:val="0"/>
          <w:sz w:val="36"/>
          <w:szCs w:val="36"/>
          <w:lang w:eastAsia="en-AE"/>
          <w14:ligatures w14:val="none"/>
        </w:rPr>
        <w:t>6. Equity Structure</w:t>
      </w:r>
    </w:p>
    <w:p w14:paraId="64CEA6E9" w14:textId="77777777" w:rsidR="00932F16" w:rsidRPr="00932F16" w:rsidRDefault="00932F16" w:rsidP="00932F16">
      <w:p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lastRenderedPageBreak/>
        <w:t>This equity allocation reflects long term strategic partnership rather than operational involvement.</w:t>
      </w:r>
    </w:p>
    <w:p w14:paraId="66E63061" w14:textId="77777777" w:rsidR="00932F16" w:rsidRPr="00932F16" w:rsidRDefault="00932F16" w:rsidP="00932F16">
      <w:p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b/>
          <w:bCs/>
          <w:kern w:val="0"/>
          <w:lang w:eastAsia="en-AE"/>
          <w14:ligatures w14:val="none"/>
        </w:rPr>
        <w:t>David Potgieter:</w:t>
      </w:r>
      <w:r w:rsidRPr="00932F16">
        <w:rPr>
          <w:rFonts w:asciiTheme="minorBidi" w:eastAsia="Times New Roman" w:hAnsiTheme="minorBidi"/>
          <w:kern w:val="0"/>
          <w:lang w:eastAsia="en-AE"/>
          <w14:ligatures w14:val="none"/>
        </w:rPr>
        <w:t xml:space="preserve"> 80 percent</w:t>
      </w:r>
      <w:r w:rsidRPr="00932F16">
        <w:rPr>
          <w:rFonts w:asciiTheme="minorBidi" w:eastAsia="Times New Roman" w:hAnsiTheme="minorBidi"/>
          <w:kern w:val="0"/>
          <w:lang w:eastAsia="en-AE"/>
          <w14:ligatures w14:val="none"/>
        </w:rPr>
        <w:br/>
      </w:r>
      <w:r w:rsidRPr="00932F16">
        <w:rPr>
          <w:rFonts w:asciiTheme="minorBidi" w:eastAsia="Times New Roman" w:hAnsiTheme="minorBidi"/>
          <w:b/>
          <w:bCs/>
          <w:kern w:val="0"/>
          <w:lang w:eastAsia="en-AE"/>
          <w14:ligatures w14:val="none"/>
        </w:rPr>
        <w:t>Anik Singal:</w:t>
      </w:r>
      <w:r w:rsidRPr="00932F16">
        <w:rPr>
          <w:rFonts w:asciiTheme="minorBidi" w:eastAsia="Times New Roman" w:hAnsiTheme="minorBidi"/>
          <w:kern w:val="0"/>
          <w:lang w:eastAsia="en-AE"/>
          <w14:ligatures w14:val="none"/>
        </w:rPr>
        <w:t xml:space="preserve"> 20 percent</w:t>
      </w:r>
    </w:p>
    <w:p w14:paraId="27DADD1F" w14:textId="77777777" w:rsidR="00932F16" w:rsidRPr="00932F16" w:rsidRDefault="00932F16" w:rsidP="00932F16">
      <w:p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This structure keeps operational control with AIClone.ae while establishing meaningful upside for Anik.</w:t>
      </w:r>
    </w:p>
    <w:p w14:paraId="1261A69C" w14:textId="77777777" w:rsidR="00932F16" w:rsidRPr="00932F16" w:rsidRDefault="00932F16" w:rsidP="00932F16">
      <w:pPr>
        <w:spacing w:after="0"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pict w14:anchorId="19620EEC">
          <v:rect id="_x0000_i1425" style="width:0;height:1.5pt" o:hralign="center" o:hrstd="t" o:hr="t" fillcolor="#a0a0a0" stroked="f"/>
        </w:pict>
      </w:r>
    </w:p>
    <w:p w14:paraId="474178ED" w14:textId="77777777" w:rsidR="00932F16" w:rsidRPr="00932F16" w:rsidRDefault="00932F16" w:rsidP="00932F16">
      <w:pPr>
        <w:spacing w:before="100" w:beforeAutospacing="1" w:after="100" w:afterAutospacing="1" w:line="240" w:lineRule="auto"/>
        <w:outlineLvl w:val="1"/>
        <w:rPr>
          <w:rFonts w:asciiTheme="minorBidi" w:eastAsia="Times New Roman" w:hAnsiTheme="minorBidi"/>
          <w:b/>
          <w:bCs/>
          <w:kern w:val="0"/>
          <w:sz w:val="36"/>
          <w:szCs w:val="36"/>
          <w:lang w:eastAsia="en-AE"/>
          <w14:ligatures w14:val="none"/>
        </w:rPr>
      </w:pPr>
      <w:r w:rsidRPr="00932F16">
        <w:rPr>
          <w:rFonts w:asciiTheme="minorBidi" w:eastAsia="Times New Roman" w:hAnsiTheme="minorBidi"/>
          <w:b/>
          <w:bCs/>
          <w:kern w:val="0"/>
          <w:sz w:val="36"/>
          <w:szCs w:val="36"/>
          <w:lang w:eastAsia="en-AE"/>
          <w14:ligatures w14:val="none"/>
        </w:rPr>
        <w:t>7. Brand and Licensing Rights</w:t>
      </w:r>
    </w:p>
    <w:p w14:paraId="35C8F62A" w14:textId="77777777" w:rsidR="00932F16" w:rsidRPr="00932F16" w:rsidRDefault="00932F16" w:rsidP="00932F16">
      <w:p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 xml:space="preserve">AIClone.ae shall act as the Dubai delivery arm for </w:t>
      </w:r>
      <w:proofErr w:type="spellStart"/>
      <w:r w:rsidRPr="00932F16">
        <w:rPr>
          <w:rFonts w:asciiTheme="minorBidi" w:eastAsia="Times New Roman" w:hAnsiTheme="minorBidi"/>
          <w:kern w:val="0"/>
          <w:lang w:eastAsia="en-AE"/>
          <w14:ligatures w14:val="none"/>
        </w:rPr>
        <w:t>MakeMyClone</w:t>
      </w:r>
      <w:proofErr w:type="spellEnd"/>
      <w:r w:rsidRPr="00932F16">
        <w:rPr>
          <w:rFonts w:asciiTheme="minorBidi" w:eastAsia="Times New Roman" w:hAnsiTheme="minorBidi"/>
          <w:kern w:val="0"/>
          <w:lang w:eastAsia="en-AE"/>
          <w14:ligatures w14:val="none"/>
        </w:rPr>
        <w:t xml:space="preserve"> methodology.</w:t>
      </w:r>
      <w:r w:rsidRPr="00932F16">
        <w:rPr>
          <w:rFonts w:asciiTheme="minorBidi" w:eastAsia="Times New Roman" w:hAnsiTheme="minorBidi"/>
          <w:kern w:val="0"/>
          <w:lang w:eastAsia="en-AE"/>
          <w14:ligatures w14:val="none"/>
        </w:rPr>
        <w:br/>
        <w:t>Subject to approval:</w:t>
      </w:r>
    </w:p>
    <w:p w14:paraId="79986978" w14:textId="77777777" w:rsidR="00932F16" w:rsidRPr="00932F16" w:rsidRDefault="00932F16" w:rsidP="00932F16">
      <w:pPr>
        <w:numPr>
          <w:ilvl w:val="0"/>
          <w:numId w:val="11"/>
        </w:num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AIClone.ae may reference that the process is built on frameworks developed by Anik Singal.</w:t>
      </w:r>
    </w:p>
    <w:p w14:paraId="671313FB" w14:textId="77777777" w:rsidR="00932F16" w:rsidRPr="00932F16" w:rsidRDefault="00932F16" w:rsidP="00932F16">
      <w:pPr>
        <w:numPr>
          <w:ilvl w:val="0"/>
          <w:numId w:val="11"/>
        </w:numPr>
        <w:spacing w:before="100" w:beforeAutospacing="1" w:after="100" w:afterAutospacing="1" w:line="240" w:lineRule="auto"/>
        <w:rPr>
          <w:rFonts w:asciiTheme="minorBidi" w:eastAsia="Times New Roman" w:hAnsiTheme="minorBidi"/>
          <w:kern w:val="0"/>
          <w:lang w:eastAsia="en-AE"/>
          <w14:ligatures w14:val="none"/>
        </w:rPr>
      </w:pPr>
      <w:proofErr w:type="spellStart"/>
      <w:r w:rsidRPr="00932F16">
        <w:rPr>
          <w:rFonts w:asciiTheme="minorBidi" w:eastAsia="Times New Roman" w:hAnsiTheme="minorBidi"/>
          <w:kern w:val="0"/>
          <w:lang w:eastAsia="en-AE"/>
          <w14:ligatures w14:val="none"/>
        </w:rPr>
        <w:t>Co branded</w:t>
      </w:r>
      <w:proofErr w:type="spellEnd"/>
      <w:r w:rsidRPr="00932F16">
        <w:rPr>
          <w:rFonts w:asciiTheme="minorBidi" w:eastAsia="Times New Roman" w:hAnsiTheme="minorBidi"/>
          <w:kern w:val="0"/>
          <w:lang w:eastAsia="en-AE"/>
          <w14:ligatures w14:val="none"/>
        </w:rPr>
        <w:t xml:space="preserve"> opportunities can be created for premium clients.</w:t>
      </w:r>
    </w:p>
    <w:p w14:paraId="61F279E5" w14:textId="77777777" w:rsidR="00932F16" w:rsidRPr="00932F16" w:rsidRDefault="00932F16" w:rsidP="00932F16">
      <w:pPr>
        <w:numPr>
          <w:ilvl w:val="0"/>
          <w:numId w:val="11"/>
        </w:num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Anik’s backend team may be presented as the official technical partner during Phase One.</w:t>
      </w:r>
    </w:p>
    <w:p w14:paraId="2E3B2DBE" w14:textId="77777777" w:rsidR="00932F16" w:rsidRPr="00932F16" w:rsidRDefault="00932F16" w:rsidP="00932F16">
      <w:pPr>
        <w:numPr>
          <w:ilvl w:val="0"/>
          <w:numId w:val="11"/>
        </w:num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Exclusive operating rights in Dubai and the Middle East can be discussed as traction grows.</w:t>
      </w:r>
    </w:p>
    <w:p w14:paraId="2F56ACEA" w14:textId="77777777" w:rsidR="00932F16" w:rsidRPr="00932F16" w:rsidRDefault="00932F16" w:rsidP="00932F16">
      <w:pPr>
        <w:spacing w:after="0"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pict w14:anchorId="61E34122">
          <v:rect id="_x0000_i1426" style="width:0;height:1.5pt" o:hralign="center" o:hrstd="t" o:hr="t" fillcolor="#a0a0a0" stroked="f"/>
        </w:pict>
      </w:r>
    </w:p>
    <w:p w14:paraId="2B344D26" w14:textId="77777777" w:rsidR="00932F16" w:rsidRPr="00932F16" w:rsidRDefault="00932F16" w:rsidP="00932F16">
      <w:pPr>
        <w:spacing w:before="100" w:beforeAutospacing="1" w:after="100" w:afterAutospacing="1" w:line="240" w:lineRule="auto"/>
        <w:outlineLvl w:val="1"/>
        <w:rPr>
          <w:rFonts w:asciiTheme="minorBidi" w:eastAsia="Times New Roman" w:hAnsiTheme="minorBidi"/>
          <w:b/>
          <w:bCs/>
          <w:kern w:val="0"/>
          <w:sz w:val="36"/>
          <w:szCs w:val="36"/>
          <w:lang w:eastAsia="en-AE"/>
          <w14:ligatures w14:val="none"/>
        </w:rPr>
      </w:pPr>
      <w:r w:rsidRPr="00932F16">
        <w:rPr>
          <w:rFonts w:asciiTheme="minorBidi" w:eastAsia="Times New Roman" w:hAnsiTheme="minorBidi"/>
          <w:b/>
          <w:bCs/>
          <w:kern w:val="0"/>
          <w:sz w:val="36"/>
          <w:szCs w:val="36"/>
          <w:lang w:eastAsia="en-AE"/>
          <w14:ligatures w14:val="none"/>
        </w:rPr>
        <w:t>8. Strategic Rationale</w:t>
      </w:r>
    </w:p>
    <w:p w14:paraId="108070DE" w14:textId="77777777" w:rsidR="00932F16" w:rsidRPr="00932F16" w:rsidRDefault="00932F16" w:rsidP="00932F16">
      <w:pPr>
        <w:numPr>
          <w:ilvl w:val="0"/>
          <w:numId w:val="12"/>
        </w:num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AIClone.ae provides a bridge into Dubai’s high value market, which requires in person service delivery.</w:t>
      </w:r>
    </w:p>
    <w:p w14:paraId="2A76A1C2" w14:textId="77777777" w:rsidR="00932F16" w:rsidRPr="00932F16" w:rsidRDefault="00932F16" w:rsidP="00932F16">
      <w:pPr>
        <w:numPr>
          <w:ilvl w:val="0"/>
          <w:numId w:val="12"/>
        </w:num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Anik’s team provides a strong backend that AIClone.ae does not intend to duplicate in the early stages.</w:t>
      </w:r>
    </w:p>
    <w:p w14:paraId="2428504B" w14:textId="77777777" w:rsidR="00932F16" w:rsidRPr="00932F16" w:rsidRDefault="00932F16" w:rsidP="00932F16">
      <w:pPr>
        <w:numPr>
          <w:ilvl w:val="0"/>
          <w:numId w:val="12"/>
        </w:num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Both partners bring unique strengths that combine to create a category leading service.</w:t>
      </w:r>
    </w:p>
    <w:p w14:paraId="399D054B" w14:textId="77777777" w:rsidR="00932F16" w:rsidRPr="00932F16" w:rsidRDefault="00932F16" w:rsidP="00932F16">
      <w:pPr>
        <w:numPr>
          <w:ilvl w:val="0"/>
          <w:numId w:val="12"/>
        </w:num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The revenue and responsibility structure evolves naturally as capacity increases.</w:t>
      </w:r>
    </w:p>
    <w:p w14:paraId="57E0E2FD" w14:textId="77777777" w:rsidR="00932F16" w:rsidRPr="00932F16" w:rsidRDefault="00932F16" w:rsidP="00932F16">
      <w:pPr>
        <w:numPr>
          <w:ilvl w:val="0"/>
          <w:numId w:val="12"/>
        </w:num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The partnership scales without increasing operational burden on Anik’s team.</w:t>
      </w:r>
    </w:p>
    <w:p w14:paraId="6970EE75" w14:textId="77777777" w:rsidR="00932F16" w:rsidRPr="00932F16" w:rsidRDefault="00932F16" w:rsidP="00932F16">
      <w:pPr>
        <w:spacing w:after="0"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pict w14:anchorId="6646A78A">
          <v:rect id="_x0000_i1427" style="width:0;height:1.5pt" o:hralign="center" o:hrstd="t" o:hr="t" fillcolor="#a0a0a0" stroked="f"/>
        </w:pict>
      </w:r>
    </w:p>
    <w:p w14:paraId="2C78E395" w14:textId="77777777" w:rsidR="00932F16" w:rsidRPr="00932F16" w:rsidRDefault="00932F16" w:rsidP="00932F16">
      <w:pPr>
        <w:spacing w:before="100" w:beforeAutospacing="1" w:after="100" w:afterAutospacing="1" w:line="240" w:lineRule="auto"/>
        <w:outlineLvl w:val="1"/>
        <w:rPr>
          <w:rFonts w:asciiTheme="minorBidi" w:eastAsia="Times New Roman" w:hAnsiTheme="minorBidi"/>
          <w:b/>
          <w:bCs/>
          <w:kern w:val="0"/>
          <w:sz w:val="36"/>
          <w:szCs w:val="36"/>
          <w:lang w:eastAsia="en-AE"/>
          <w14:ligatures w14:val="none"/>
        </w:rPr>
      </w:pPr>
      <w:r w:rsidRPr="00932F16">
        <w:rPr>
          <w:rFonts w:asciiTheme="minorBidi" w:eastAsia="Times New Roman" w:hAnsiTheme="minorBidi"/>
          <w:b/>
          <w:bCs/>
          <w:kern w:val="0"/>
          <w:sz w:val="36"/>
          <w:szCs w:val="36"/>
          <w:lang w:eastAsia="en-AE"/>
          <w14:ligatures w14:val="none"/>
        </w:rPr>
        <w:t>9. Next Steps</w:t>
      </w:r>
    </w:p>
    <w:p w14:paraId="34BFA63E" w14:textId="77777777" w:rsidR="00932F16" w:rsidRPr="00932F16" w:rsidRDefault="00932F16" w:rsidP="00932F16">
      <w:pPr>
        <w:numPr>
          <w:ilvl w:val="0"/>
          <w:numId w:val="13"/>
        </w:num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Alignment call to confirm structural assumptions</w:t>
      </w:r>
    </w:p>
    <w:p w14:paraId="37596D91" w14:textId="77777777" w:rsidR="00932F16" w:rsidRPr="00932F16" w:rsidRDefault="00932F16" w:rsidP="00932F16">
      <w:pPr>
        <w:numPr>
          <w:ilvl w:val="0"/>
          <w:numId w:val="13"/>
        </w:num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Review by both legal teams</w:t>
      </w:r>
    </w:p>
    <w:p w14:paraId="7CCD33BB" w14:textId="77777777" w:rsidR="00932F16" w:rsidRPr="00932F16" w:rsidRDefault="00932F16" w:rsidP="00932F16">
      <w:pPr>
        <w:numPr>
          <w:ilvl w:val="0"/>
          <w:numId w:val="13"/>
        </w:num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Drafting of a simple partnership and licensing agreement</w:t>
      </w:r>
    </w:p>
    <w:p w14:paraId="674687E4" w14:textId="77777777" w:rsidR="00932F16" w:rsidRPr="00932F16" w:rsidRDefault="00932F16" w:rsidP="00932F16">
      <w:pPr>
        <w:numPr>
          <w:ilvl w:val="0"/>
          <w:numId w:val="13"/>
        </w:numPr>
        <w:spacing w:before="100" w:beforeAutospacing="1" w:after="100" w:afterAutospacing="1" w:line="240" w:lineRule="auto"/>
        <w:rPr>
          <w:rFonts w:asciiTheme="minorBidi" w:eastAsia="Times New Roman" w:hAnsiTheme="minorBidi"/>
          <w:kern w:val="0"/>
          <w:lang w:eastAsia="en-AE"/>
          <w14:ligatures w14:val="none"/>
        </w:rPr>
      </w:pPr>
      <w:r w:rsidRPr="00932F16">
        <w:rPr>
          <w:rFonts w:asciiTheme="minorBidi" w:eastAsia="Times New Roman" w:hAnsiTheme="minorBidi"/>
          <w:kern w:val="0"/>
          <w:lang w:eastAsia="en-AE"/>
          <w14:ligatures w14:val="none"/>
        </w:rPr>
        <w:t>Onboarding workflow between both teams</w:t>
      </w:r>
    </w:p>
    <w:p w14:paraId="1DACA4C5" w14:textId="48F7BFAA" w:rsidR="00617766" w:rsidRPr="004858AD" w:rsidRDefault="00932F16" w:rsidP="004858AD">
      <w:pPr>
        <w:numPr>
          <w:ilvl w:val="0"/>
          <w:numId w:val="13"/>
        </w:numPr>
        <w:spacing w:before="100" w:beforeAutospacing="1" w:after="100" w:afterAutospacing="1" w:line="240" w:lineRule="auto"/>
        <w:rPr>
          <w:rFonts w:asciiTheme="minorBidi" w:hAnsiTheme="minorBidi"/>
        </w:rPr>
      </w:pPr>
      <w:r w:rsidRPr="00932F16">
        <w:rPr>
          <w:rFonts w:asciiTheme="minorBidi" w:eastAsia="Times New Roman" w:hAnsiTheme="minorBidi"/>
          <w:kern w:val="0"/>
          <w:lang w:eastAsia="en-AE"/>
          <w14:ligatures w14:val="none"/>
        </w:rPr>
        <w:t>Pilot delivery for selected Dubai clients</w:t>
      </w:r>
    </w:p>
    <w:sectPr w:rsidR="00617766" w:rsidRPr="004858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7439"/>
    <w:multiLevelType w:val="multilevel"/>
    <w:tmpl w:val="1B5E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A25A4"/>
    <w:multiLevelType w:val="multilevel"/>
    <w:tmpl w:val="7078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648F0"/>
    <w:multiLevelType w:val="multilevel"/>
    <w:tmpl w:val="A782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740EA"/>
    <w:multiLevelType w:val="multilevel"/>
    <w:tmpl w:val="0C9A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17998"/>
    <w:multiLevelType w:val="multilevel"/>
    <w:tmpl w:val="2446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BB60B6"/>
    <w:multiLevelType w:val="multilevel"/>
    <w:tmpl w:val="0502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BD017E"/>
    <w:multiLevelType w:val="multilevel"/>
    <w:tmpl w:val="E29A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065D66"/>
    <w:multiLevelType w:val="multilevel"/>
    <w:tmpl w:val="ADA4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323349"/>
    <w:multiLevelType w:val="multilevel"/>
    <w:tmpl w:val="7442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902CF2"/>
    <w:multiLevelType w:val="multilevel"/>
    <w:tmpl w:val="E168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AB48CE"/>
    <w:multiLevelType w:val="multilevel"/>
    <w:tmpl w:val="7D0E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116321"/>
    <w:multiLevelType w:val="multilevel"/>
    <w:tmpl w:val="784E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412EC4"/>
    <w:multiLevelType w:val="multilevel"/>
    <w:tmpl w:val="976A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7171346">
    <w:abstractNumId w:val="9"/>
  </w:num>
  <w:num w:numId="2" w16cid:durableId="1176073963">
    <w:abstractNumId w:val="7"/>
  </w:num>
  <w:num w:numId="3" w16cid:durableId="1894998161">
    <w:abstractNumId w:val="11"/>
  </w:num>
  <w:num w:numId="4" w16cid:durableId="523403065">
    <w:abstractNumId w:val="8"/>
  </w:num>
  <w:num w:numId="5" w16cid:durableId="2035425365">
    <w:abstractNumId w:val="0"/>
  </w:num>
  <w:num w:numId="6" w16cid:durableId="1297374591">
    <w:abstractNumId w:val="3"/>
  </w:num>
  <w:num w:numId="7" w16cid:durableId="838353817">
    <w:abstractNumId w:val="2"/>
  </w:num>
  <w:num w:numId="8" w16cid:durableId="1598557060">
    <w:abstractNumId w:val="12"/>
  </w:num>
  <w:num w:numId="9" w16cid:durableId="1767266138">
    <w:abstractNumId w:val="1"/>
  </w:num>
  <w:num w:numId="10" w16cid:durableId="842550666">
    <w:abstractNumId w:val="6"/>
  </w:num>
  <w:num w:numId="11" w16cid:durableId="1160072958">
    <w:abstractNumId w:val="10"/>
  </w:num>
  <w:num w:numId="12" w16cid:durableId="888691384">
    <w:abstractNumId w:val="5"/>
  </w:num>
  <w:num w:numId="13" w16cid:durableId="17227531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B33"/>
    <w:rsid w:val="000653AF"/>
    <w:rsid w:val="00123452"/>
    <w:rsid w:val="00395B33"/>
    <w:rsid w:val="004858AD"/>
    <w:rsid w:val="00617766"/>
    <w:rsid w:val="00932F16"/>
    <w:rsid w:val="00934781"/>
    <w:rsid w:val="00C625BE"/>
    <w:rsid w:val="00EB401B"/>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191E7"/>
  <w15:chartTrackingRefBased/>
  <w15:docId w15:val="{9A0C47B5-1697-4E7A-A801-CAE1B09D7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B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5B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5B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5B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5B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5B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B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B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B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B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5B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5B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5B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5B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5B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B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B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B33"/>
    <w:rPr>
      <w:rFonts w:eastAsiaTheme="majorEastAsia" w:cstheme="majorBidi"/>
      <w:color w:val="272727" w:themeColor="text1" w:themeTint="D8"/>
    </w:rPr>
  </w:style>
  <w:style w:type="paragraph" w:styleId="Title">
    <w:name w:val="Title"/>
    <w:basedOn w:val="Normal"/>
    <w:next w:val="Normal"/>
    <w:link w:val="TitleChar"/>
    <w:uiPriority w:val="10"/>
    <w:qFormat/>
    <w:rsid w:val="00395B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B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B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B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B33"/>
    <w:pPr>
      <w:spacing w:before="160"/>
      <w:jc w:val="center"/>
    </w:pPr>
    <w:rPr>
      <w:i/>
      <w:iCs/>
      <w:color w:val="404040" w:themeColor="text1" w:themeTint="BF"/>
    </w:rPr>
  </w:style>
  <w:style w:type="character" w:customStyle="1" w:styleId="QuoteChar">
    <w:name w:val="Quote Char"/>
    <w:basedOn w:val="DefaultParagraphFont"/>
    <w:link w:val="Quote"/>
    <w:uiPriority w:val="29"/>
    <w:rsid w:val="00395B33"/>
    <w:rPr>
      <w:i/>
      <w:iCs/>
      <w:color w:val="404040" w:themeColor="text1" w:themeTint="BF"/>
    </w:rPr>
  </w:style>
  <w:style w:type="paragraph" w:styleId="ListParagraph">
    <w:name w:val="List Paragraph"/>
    <w:basedOn w:val="Normal"/>
    <w:uiPriority w:val="34"/>
    <w:qFormat/>
    <w:rsid w:val="00395B33"/>
    <w:pPr>
      <w:ind w:left="720"/>
      <w:contextualSpacing/>
    </w:pPr>
  </w:style>
  <w:style w:type="character" w:styleId="IntenseEmphasis">
    <w:name w:val="Intense Emphasis"/>
    <w:basedOn w:val="DefaultParagraphFont"/>
    <w:uiPriority w:val="21"/>
    <w:qFormat/>
    <w:rsid w:val="00395B33"/>
    <w:rPr>
      <w:i/>
      <w:iCs/>
      <w:color w:val="0F4761" w:themeColor="accent1" w:themeShade="BF"/>
    </w:rPr>
  </w:style>
  <w:style w:type="paragraph" w:styleId="IntenseQuote">
    <w:name w:val="Intense Quote"/>
    <w:basedOn w:val="Normal"/>
    <w:next w:val="Normal"/>
    <w:link w:val="IntenseQuoteChar"/>
    <w:uiPriority w:val="30"/>
    <w:qFormat/>
    <w:rsid w:val="00395B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5B33"/>
    <w:rPr>
      <w:i/>
      <w:iCs/>
      <w:color w:val="0F4761" w:themeColor="accent1" w:themeShade="BF"/>
    </w:rPr>
  </w:style>
  <w:style w:type="character" w:styleId="IntenseReference">
    <w:name w:val="Intense Reference"/>
    <w:basedOn w:val="DefaultParagraphFont"/>
    <w:uiPriority w:val="32"/>
    <w:qFormat/>
    <w:rsid w:val="00395B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849</Words>
  <Characters>4842</Characters>
  <Application>Microsoft Office Word</Application>
  <DocSecurity>0</DocSecurity>
  <Lines>40</Lines>
  <Paragraphs>11</Paragraphs>
  <ScaleCrop>false</ScaleCrop>
  <Company/>
  <LinksUpToDate>false</LinksUpToDate>
  <CharactersWithSpaces>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Talent Bridge Dubai</dc:creator>
  <cp:keywords/>
  <dc:description/>
  <cp:lastModifiedBy>Talent Bridge Dubai</cp:lastModifiedBy>
  <cp:revision>5</cp:revision>
  <dcterms:created xsi:type="dcterms:W3CDTF">2025-12-10T18:41:00Z</dcterms:created>
  <dcterms:modified xsi:type="dcterms:W3CDTF">2025-12-10T18:52:00Z</dcterms:modified>
</cp:coreProperties>
</file>