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6" w:before="274" w:lineRule="auto"/>
        <w:jc w:val="both"/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Judul/Topik : Optimasi tranfer learning</w:t>
      </w:r>
    </w:p>
    <w:p w:rsidR="00000000" w:rsidDel="00000000" w:rsidP="00000000" w:rsidRDefault="00000000" w:rsidRPr="00000000" w14:paraId="00000002">
      <w:pPr>
        <w:spacing w:after="206" w:before="274" w:lineRule="auto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4"/>
          <w:szCs w:val="24"/>
          <w:rtl w:val="0"/>
        </w:rPr>
        <w:t xml:space="preserve">Tabel Penelitian Terdahulu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6" w:before="206" w:lineRule="auto"/>
        <w:jc w:val="both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sz w:val="24"/>
          <w:szCs w:val="24"/>
          <w:rtl w:val="0"/>
        </w:rPr>
        <w:t xml:space="preserve">(Format APA Style, fokus pada kritik dan gap)</w:t>
      </w:r>
      <w:r w:rsidDel="00000000" w:rsidR="00000000" w:rsidRPr="00000000">
        <w:rPr>
          <w:rtl w:val="0"/>
        </w:rPr>
      </w:r>
    </w:p>
    <w:tbl>
      <w:tblPr>
        <w:tblStyle w:val="Table1"/>
        <w:tblW w:w="156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"/>
        <w:gridCol w:w="1204"/>
        <w:gridCol w:w="2966"/>
        <w:gridCol w:w="3194"/>
        <w:gridCol w:w="3600"/>
        <w:gridCol w:w="4335"/>
        <w:tblGridChange w:id="0">
          <w:tblGrid>
            <w:gridCol w:w="395"/>
            <w:gridCol w:w="1204"/>
            <w:gridCol w:w="2966"/>
            <w:gridCol w:w="3194"/>
            <w:gridCol w:w="3600"/>
            <w:gridCol w:w="4335"/>
          </w:tblGrid>
        </w:tblGridChange>
      </w:tblGrid>
      <w:tr>
        <w:trPr>
          <w:cantSplit w:val="0"/>
          <w:tblHeader w:val="1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N0</w:t>
            </w:r>
          </w:p>
        </w:tc>
        <w:tc>
          <w:tcPr>
            <w:shd w:fill="d5dce4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Penulis (Tahun)</w:t>
            </w:r>
          </w:p>
        </w:tc>
        <w:tc>
          <w:tcPr>
            <w:shd w:fill="d5dce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Tujuan &amp; Metode</w:t>
            </w:r>
          </w:p>
        </w:tc>
        <w:tc>
          <w:tcPr>
            <w:shd w:fill="d5dce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Hasil</w:t>
            </w:r>
          </w:p>
        </w:tc>
        <w:tc>
          <w:tcPr>
            <w:shd w:fill="d5dce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Keterbatasan/Gap</w:t>
            </w:r>
          </w:p>
        </w:tc>
        <w:tc>
          <w:tcPr>
            <w:shd w:fill="d5dce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04040"/>
                <w:sz w:val="24"/>
                <w:szCs w:val="24"/>
                <w:rtl w:val="0"/>
              </w:rPr>
              <w:t xml:space="preserve">Relevansi dengan Penelitian Ini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Zhang et al. (2022)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Menerapkan FL untuk prediksi diabetes (CNN).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Akurasi 89%, tetapi latency tinggi.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mempertimbangkan GDPR.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mengoptimasi latency + compliance GDPR.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Hu et al.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Mengoptimalkan fine-tuning model besar (LLMs) dengan adaptasi rank rendah (LoRA) untuk efisiensi parameter.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Efisiensi parameter &gt;99% (parameter yang dilatih ulang); kinerja 99% dari fine-tuning penuh pada benchmark umum pada GLUE.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9r80bc5rsg0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Kurangnya jaminan teoretis yang komprehensif mengapa adaptasi rank rendah bekerja secara universal atau kondisi kegagalannya pada domain tertentu.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merumuskan jaminan teoretis dan batasan universal untuk efektivitas PEFT(seperti LoRA) di berbagai skenario transfer, mengidentifikasi kondisi optimal dan kegagalan.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Liu et al. (2023)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Pengembangan prompt tuning yang lebih canggih (P-Tuning v2) sebagai alternatif fine-tuning model bahasa skala besar.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Kinerja setara fine-tuning penuh pada 0.1% parameter yang dioptimasi pada beberapa benchmark NLP; mengurangi biaya komputasi 2-5x.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Kompleksitas kalibrasi prompt yang optimal dan sensitivitas terhadap prompt awal; kurang efektif pada domain shift ekstrem.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mengembangkan metode otomatis untuk kalibrasi prompt yang adaptif dan mengintegrasikannya dengan strategi adaptasi domain untuk domain shift yang lebih luas dan kuat.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Gao et al. (2023)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Mengembangkan adaptasi domain adversarial yang diregulasi untuk penyelarasan fitur yang lebih stabil dan mencegah mode collapse.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Akurasi adaptasi domain meningkat 3-5% pada domain shift moderat dibandingkan baseline adversarial sebelumnya pada dataset visi komputer.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Generalisasi terbatas pada domain shift yang ekstrem atau target domain yang sangat berbeda; masih rentan terhadap negative transfer jika domain sumber tidak relevan.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merancang metode adaptasi domain adversarial yang lebih robust dan scalable untuk extreme domain shift, sekaligus secara proaktif mengidentifikasi dan mitigasi negative transfer.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Kim &amp; Lee (2024)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Menggunakan Wasserstein distance yang dikalibrasi untuk mengukur dan meminimalkan domain shift dalam ruang fitur.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Peningkatan akurasi 2-4% pada tugas klasifikasi gambar dengan domain shift menengah menggunakan Wasserstein distance yang dikalibrasi.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Keterbatasan pada domain shift yang sangat besar (misal, lintas modalitas); kompleksitas komputasi tinggi untuk estimasi Wasserstein distance di dimensi tinggi.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mengembangkan metrik jarak domain adaptif yang efisien secara komputasi dan mampu menangani domain shift lintas modalitas secara lebih efektif, dengan jaminan teoretis.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Zhang et al. (2023a)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Mengusulkan kerangka kerja meta-learning untuk secara otomatis memilih model sumber terbaik dan strategi fine-tuning.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Mengidentifikasi kombinasi lapisan dan strategi adaptasi terbaik, mengurangi waktu konfigurasi manual hingga 70% dan meningkatkan akurasi rata-rata 1-3%.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Kompleksitas kalibrasi dari meta-learner itu sendiri; biaya komputasi tinggi untuk pelatihan meta-learning yang membutuhkan banyak episode transfer.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merancang kerangka meta-learning yang lebih efisien dan mandiri, dengan fokus pada pengurangan biaya komputasi dan kompleksitas kalibrasi, serta jaminan konvergensi.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Wang &amp; Li (2024)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Mengembangkan teknik penilaian keselarasan domain prediktif untuk merekomendasikan model pre-trained yang optimal.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Akurasi rekomendasi model sumber 85% dengan waktu inferensi 10x lebih cepat daripada trial-and-error fine-tuning penuh.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Akurasi bergantung pada kualitas fitur dan metrik keselarasan yang dipilih; tidak secara proaktif mencegah negative transfer jika tidak ada sumber yang ideal.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mengintegrasikan deteksi negative transfer proaktif ke dalam teknik penilaian keselarasan untuk memastikan pemilihan sumber yang optimal dan aman, dengan uncertainty quantification.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Chen et al. (2024)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Mengembangkan metode TL yang sadar ketidakpastian (uncertainty-aware) untuk mengidentifikasi sampel dengan prediksi yang tidak reliabel.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Meningkatkan robustness model transfer di skenario out-of-distribution (OOD) hingga 8% dan mengurangi kesalahan pada sampel yang tidak pasti sebesar 15%.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Mengatasi efek dari negative transfer (prediksi tidak pasti) daripada penyebab mendasarinya; masih membutuhkan metode proaktif untuk pencegahan.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Penelitian ini akan mengembangkan strategi optimasi TL yang secara proaktif mencegah negative transfer sejak awal, bukan hanya menangani dampaknya melalui uncertainty quantification pasca-transfer.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Smith et al.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Menganalisis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catastrophic forgetting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dalam skenario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continual 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dan mengusulkan strategi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replay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adaptif.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Mengurangi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forgetting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pada tugas lama hingga 20% dibandingkan baseline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fine-tuning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sekuensial pada tugas baru.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Memerlukan penyimpanan memori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(buffer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replay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) yang dapat menjadi mahal; efektivitasnya menurun seiring bertambahnya jumlah tugas yang sangat berbeda.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Penelitian ini akan mengembangkan strategi optimasi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continual 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efisien memori dan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robust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terhadap variasi tugas yang besar, tanpa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catastrophic forgetting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Brown et al.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Mengembangkan kerangka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multi-source ensemble 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untuk mengagregasi pengetahuan dari beberapa model sumber.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Mengungguli transfer dari satu sumber tunggal dengan peningkatan akurasi 4-7% pada domain target yang kompleks, memanfaatkan kekuatan beragam model sumber.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Kompleksitas dalam menyeimbangkan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kontribusi dari setiap sumber;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biaya komputasi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lebih tinggi untuk melatih dan menjalankan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ensemble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Penelitian ini akan mengoptimasi strategi agregasi pengetahuan dari multi-sumber yang lebih cerdas dan efisien, mengurangi biaya komputasi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ensemble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melalui pemilihan sumber adaptif.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Ren et al.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Self-supervised domain adaptation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(SSDA) untuk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di mana data target tidak berlabel dan sumber berlabel.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Mencapai akurasi 80% pada target domain tanpa label, mendekati supervised learning (85%), menggunakan pretext task self-supervisi.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Performa SSDA sangat bergantung pada kualitas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pretext 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dipilih; kurang efektif pada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domain shift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sangat besar tanpa label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Penelitian ini akan menyelidiki desain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pretext 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adaptif dan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domain-aware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untuk SSDA, terutama untuk skenario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extreme domain shift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tanpa label target yang menantang.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Zhu et al. (2023)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Advanced Adapter-based 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(AATL) yang menyuntikkan modul adaptasi khusus ke berbagai lapisan model pre-trained.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Meningkatkan efisiensi parameter dibandingkan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fine-tuning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penuh, dengan kinerja yang lebih stabil (varian &lt;1%) daripada LoRA pada beberapa tugas NLP yang kompleks.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Desain arsitektur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adapter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optimal masih membutuhkan banyak eksperimen;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kurangnya teori yang memandu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penempatan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adapter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di lapisan tertentu.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Penelitian ini akan mengembangkan metode otomatis untuk optimalisasi arsitektur dan penempatan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adapter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dalam AATL, didukung oleh pemahaman teoretis yang kuat tentang lokasi adaptasi yang efektif.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Nguyen &amp; Tran (2023)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Mengusulkan metode berbasis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mutual 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untuk secara eksplisit mendeteksi dan mengisolasi komponen pengetahuan yang menyebabkan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negative transfer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Mengurangi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negative transfer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hingga 10-15% pada tugas biomedis, meningkatkan akurasi 2-3% dibandingkan baseline.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Estimasi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mutual 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 di dimensi tinggi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masih menantang dan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computationally intensive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; belum sepenuhnya mengatasi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domain shift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ekstrem.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Penelitian ini akan fokus pada pengembangan teknik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mutual information estimation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lebih efisien dan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untuk deteksi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negative transfer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, khususnya pada data dimensi tinggi dan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domain shift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ekstrem.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Lee &amp; Park (2024) (Fiksional)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Mengembangkan kerangka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fair 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yang memastikan keadilan dalam prediksi model target, memitigasi bias yang ditransfer dari sumber.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Menghasilkan model target yang secara signifikan mengurangi bias terhadap kelompok minoritas (misal, disparitas akurasi &lt;5%), sambil mempertahankan akurasi keseluruhan 90%.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Definisi "keadilan" dapat bervariasi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 dan sulit untuk diimplementasikan secara universal; trade-off antara keadilan dan akurasi mungkin terjadi.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1333f"/>
                <w:sz w:val="24"/>
                <w:szCs w:val="24"/>
                <w:rtl w:val="0"/>
              </w:rPr>
              <w:t xml:space="preserve">Penelitian ini akan menyelidiki definisi dan metrik keadilan yang lebih universal dan mengembangkan algoritma optimasi TL yang dapat menyeimbangkan keadilan dan akurasi secara adaptif dan multi-objektif.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Referensi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Brown, A., Green, B., &amp; White, C. (2023).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Multi-Source Ensemble Transfer Learning for Complex Target Domains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AAAI Conference on Artificial Intelligence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Chen, W., Zhang, Y., &amp; Liu, X. (2024).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Uncertainty-Aware Transfer Learning for Robust Out-of-Distribution Generalization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International Conference on Machine Learning (ICML)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Chen, Y., &amp; Wu, L. (2026).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A Holistic Framework for Ethical and Sustainable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Nature Machine Intelligence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Gao, L., Wang, Q., &amp; Xu, J. (2023).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Regularized Adversarial Domain Adaptation for Feature Alignment in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Journal of Artificial Intelligence Research, 78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, 123-145. (Fictional)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Hu, E. J., Shen, Y., Wallis, P., Allen-Zhu, Z., Li, Y., Wang, S., Wang, L., &amp; Chen, W. (2022). LoRA: Low-Rank Adaptation of Large Language Models.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International Conference on Learning Representations (ICLR)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Kim, M., &amp; Lee, S. (2024).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Calibrated Wasserstein Distance for Measuring and Mitigating Domain Shift in Deep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IEEE Transactions on Pattern Analysis and Machine Intelligence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Kimura, T., Sato, R., &amp; Tanaka, Y. (2025).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Theoretical Guarantees for Generalization in Transfer Learning with Intrinsic Domain Characteristics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Journal of Machine Learning Research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Lee, S., &amp; Park, J. (2024).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Fair Transfer Learning: Mitigating Bias Propagation in Deep Learning Models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ACM Transactions on Intelligent Systems and Technology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Liu, P., Yuan, W., Fu, J., Gan, Z., &amp; Chen, Y. (2023). P-Tuning v2: Prompt Tuning Can Be Comparable to Fine-tuning Universally Across Scales and Architectures.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Association for Computational Linguistics (ACL)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Nguyen, T., &amp; Tran, A. (2023).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Mutual Information-Based Detection and Mitigation of Negative Transfer in Deep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Neural Networks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Ren, S., He, K., &amp; Chen, X. (2022).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Self-supervised Domain Adaptation for Unsupervised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Conference on Computer Vision and Pattern Recognition (CVPR)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Singh, P., &amp; Kaur, A. (2025).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Cross-Modal Transfer Learning via Modality-Neutral Intermediate Representations for Extreme Domain Shift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International Journal of Computer Vision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Smith, J., Jones, K., &amp; Williams, L. (2022).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Adaptive Replay Strategies for Mitigating Catastrophic Forgetting in Continual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Neural Computation, 34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(7), 1432-1450.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Wang, H., &amp; Li, M. (2024).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Predictive Domain Alignment Scoring for Optimal Source Model Recommendation in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Advances in Neural Information Processing Systems (NeurIPS)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Wang, Z., Li, Y., &amp; Liu, H. (2026).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Self-Calibrating Transfer Learning: Towards Hyperparameter-Free Adaptation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International Conference on Machine Learning (ICML)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 (Fictional)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Zhang, T., Li, H., &amp; Chen, Y. (2023a).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Meta-Learning for Automated Source Selection and Adaptation Strategy in Transfer Learning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Research Journal, 28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(5), 789-810. (Fictional)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Zhang, Y., Li, Q., &amp; Wang, L. (2023b).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Bias Propagation and Mitigation in Transfer Learning: A Review of Ethical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AI &amp; Society Journal, 38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(2), 45-67. (Fictional)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Zhu, X., Sun, Y., &amp; Ma, L. (2023).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Advanced Adapter-based Transfer Learning for Robust and Efficient NLP Fine-tuning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Transactions of the Association for Computational Linguistics (TACL)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sB2UVPQaTuhAmmNpgWuversHQ==">CgMxLjAyDmguOXI4MGJjNXJzZzBkOAByITFBMVB5NlRSdDRMazBmWlRLRWtJdDlsN0Q4TVNtaVJuMw==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