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แบบ</w:t>
      </w:r>
      <w:r>
        <w:rPr>
          <w:b/>
          <w:bCs/>
          <w:cs/>
        </w:rPr>
        <w:t>ประเมิน</w:t>
      </w:r>
      <w:r w:rsidRPr="003578AA">
        <w:rPr>
          <w:b/>
          <w:bCs/>
          <w:cs/>
        </w:rPr>
        <w:t xml:space="preserve">ค่า </w:t>
      </w:r>
      <w:r w:rsidRPr="003578AA">
        <w:rPr>
          <w:b/>
          <w:bCs/>
        </w:rPr>
        <w:t>IOC (Index of Item-Objective Congruence)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>การใช้งาน</w:t>
      </w:r>
      <w:r w:rsidRPr="00664A9F">
        <w:rPr>
          <w:rFonts w:hint="cs"/>
          <w:b/>
          <w:bCs/>
          <w:cs/>
        </w:rPr>
        <w:t xml:space="preserve">เว็บไซต์ 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 w:rsidRPr="00664A9F">
        <w:rPr>
          <w:b/>
          <w:bCs/>
        </w:rPr>
        <w:t xml:space="preserve">OnlinePHP.io </w:t>
      </w:r>
      <w:r w:rsidRPr="00664A9F">
        <w:rPr>
          <w:rFonts w:hint="cs"/>
          <w:b/>
          <w:bCs/>
          <w:cs/>
        </w:rPr>
        <w:t xml:space="preserve">และ </w:t>
      </w:r>
      <w:r w:rsidRPr="00664A9F">
        <w:rPr>
          <w:b/>
          <w:bCs/>
        </w:rPr>
        <w:t>itdep.epizy.com/itdep64php/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เพื่อใช้ในรายวิชาการพัฒนาเว็บด้วยภาษา </w:t>
      </w:r>
      <w:r>
        <w:rPr>
          <w:b/>
          <w:bCs/>
        </w:rPr>
        <w:t>PHP</w:t>
      </w:r>
      <w:r>
        <w:rPr>
          <w:rFonts w:hint="cs"/>
          <w:b/>
          <w:bCs/>
          <w:cs/>
        </w:rPr>
        <w:t xml:space="preserve"> รหัสวิชา 30901-2008</w:t>
      </w:r>
    </w:p>
    <w:p w:rsidR="00B830DA" w:rsidRDefault="00B830DA" w:rsidP="00B830DA">
      <w:pPr>
        <w:spacing w:after="0" w:line="240" w:lineRule="auto"/>
        <w:jc w:val="center"/>
        <w:rPr>
          <w:b/>
          <w:bCs/>
        </w:rPr>
      </w:pPr>
    </w:p>
    <w:p w:rsidR="00B830DA" w:rsidRDefault="00B830DA" w:rsidP="00B830DA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คำชี้แจง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1. แบบประเมินค่า </w:t>
      </w:r>
      <w:r w:rsidRPr="00401927">
        <w:t xml:space="preserve">IOC </w:t>
      </w:r>
      <w:r w:rsidRPr="00401927">
        <w:rPr>
          <w:rFonts w:hint="cs"/>
          <w:cs/>
        </w:rPr>
        <w:t>ของการใช้งานเว็บไซต์ มีตัวชี้วัดการประเมิน จำนวน 10 ข้อ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 xml:space="preserve">2. โปรดทดลองใช้งานเว็บไซต์ </w:t>
      </w:r>
      <w:r w:rsidRPr="00401927">
        <w:t xml:space="preserve">OnlinePHP.io </w:t>
      </w:r>
      <w:r w:rsidRPr="00401927">
        <w:rPr>
          <w:rFonts w:hint="cs"/>
          <w:cs/>
        </w:rPr>
        <w:t xml:space="preserve">และ </w:t>
      </w:r>
      <w:r w:rsidRPr="00401927">
        <w:t>itdep.epizy.com/itdep64php/</w:t>
      </w:r>
      <w:r w:rsidRPr="00401927">
        <w:rPr>
          <w:rFonts w:hint="cs"/>
          <w:cs/>
        </w:rPr>
        <w:t xml:space="preserve"> แล้วทำเครื่องหมาย </w:t>
      </w:r>
      <w:r w:rsidRPr="00401927">
        <w:rPr>
          <w:rFonts w:hint="cs"/>
        </w:rPr>
        <w:sym w:font="Wingdings" w:char="F0FC"/>
      </w:r>
      <w:r w:rsidRPr="00401927">
        <w:rPr>
          <w:rFonts w:hint="cs"/>
          <w:cs/>
        </w:rPr>
        <w:t xml:space="preserve"> ลงในช่องความสอดคล้องกับตัวชี้วัด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  <w:t>3. ระดับความสอดคล้อง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>ช่อง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+1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สอดคล้องกับ</w:t>
      </w:r>
      <w:r w:rsidRPr="00401927">
        <w:rPr>
          <w:rFonts w:hint="cs"/>
          <w:cs/>
        </w:rPr>
        <w:t>ตัวชี้วัดการประเมิน</w:t>
      </w:r>
      <w:r w:rsidRPr="00401927">
        <w:rPr>
          <w:cs/>
        </w:rPr>
        <w:t>อย่างชัดเจน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0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ไม่แน่ใจ หรือมีความสอดคล้องบ้าง</w:t>
      </w:r>
    </w:p>
    <w:p w:rsidR="00B830DA" w:rsidRPr="00401927" w:rsidRDefault="00B830DA" w:rsidP="00B830DA">
      <w:pPr>
        <w:spacing w:after="0" w:line="240" w:lineRule="auto"/>
      </w:pPr>
      <w:r w:rsidRPr="00401927">
        <w:rPr>
          <w:rFonts w:hint="cs"/>
          <w:cs/>
        </w:rPr>
        <w:tab/>
      </w:r>
      <w:r w:rsidRPr="00401927">
        <w:rPr>
          <w:rFonts w:hint="cs"/>
          <w:cs/>
        </w:rPr>
        <w:tab/>
        <w:t xml:space="preserve">ช่อง </w:t>
      </w:r>
      <w:r w:rsidRPr="00401927">
        <w:rPr>
          <w:rFonts w:hint="cs"/>
          <w:cs/>
        </w:rPr>
        <w:tab/>
      </w:r>
      <w:r w:rsidRPr="00401927">
        <w:rPr>
          <w:cs/>
        </w:rPr>
        <w:t xml:space="preserve">-1 </w:t>
      </w:r>
      <w:r w:rsidRPr="00401927">
        <w:rPr>
          <w:rFonts w:hint="cs"/>
          <w:cs/>
        </w:rPr>
        <w:tab/>
        <w:t>หมายถึง</w:t>
      </w:r>
      <w:r w:rsidRPr="00401927">
        <w:rPr>
          <w:cs/>
        </w:rPr>
        <w:t xml:space="preserve"> ไม่สอดคล้องกับ</w:t>
      </w:r>
      <w:r w:rsidRPr="00401927">
        <w:rPr>
          <w:rFonts w:hint="cs"/>
          <w:cs/>
        </w:rPr>
        <w:t>ตัวชี้วัดการประเมิน</w:t>
      </w:r>
    </w:p>
    <w:p w:rsidR="00B830DA" w:rsidRPr="00401927" w:rsidRDefault="00B830DA" w:rsidP="00B830DA">
      <w:pPr>
        <w:spacing w:after="0" w:line="240" w:lineRule="auto"/>
        <w:rPr>
          <w:b/>
          <w:bCs/>
          <w:sz w:val="20"/>
          <w:szCs w:val="20"/>
          <w:cs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708"/>
        <w:gridCol w:w="709"/>
        <w:gridCol w:w="709"/>
        <w:gridCol w:w="2188"/>
      </w:tblGrid>
      <w:tr w:rsidR="00B830DA" w:rsidTr="004B7AB6">
        <w:trPr>
          <w:trHeight w:val="453"/>
        </w:trPr>
        <w:tc>
          <w:tcPr>
            <w:tcW w:w="492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 w:rsidRPr="003578AA">
              <w:rPr>
                <w:b/>
                <w:bCs/>
                <w:cs/>
              </w:rPr>
              <w:t>ตัวชี้วัดการประเมิน</w:t>
            </w:r>
          </w:p>
        </w:tc>
        <w:tc>
          <w:tcPr>
            <w:tcW w:w="2126" w:type="dxa"/>
            <w:gridSpan w:val="3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ระดับความสอดคล้อง</w:t>
            </w:r>
          </w:p>
        </w:tc>
        <w:tc>
          <w:tcPr>
            <w:tcW w:w="2188" w:type="dxa"/>
            <w:vMerge w:val="restart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ความคิดเห็น</w:t>
            </w:r>
          </w:p>
        </w:tc>
      </w:tr>
      <w:tr w:rsidR="00B830DA" w:rsidTr="004B7AB6">
        <w:trPr>
          <w:trHeight w:val="380"/>
        </w:trPr>
        <w:tc>
          <w:tcPr>
            <w:tcW w:w="492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708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+1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0</w:t>
            </w:r>
          </w:p>
        </w:tc>
        <w:tc>
          <w:tcPr>
            <w:tcW w:w="709" w:type="dxa"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-1</w:t>
            </w:r>
          </w:p>
        </w:tc>
        <w:tc>
          <w:tcPr>
            <w:tcW w:w="2188" w:type="dxa"/>
            <w:vMerge/>
            <w:vAlign w:val="center"/>
          </w:tcPr>
          <w:p w:rsidR="00B830DA" w:rsidRPr="003578AA" w:rsidRDefault="00B830DA" w:rsidP="004B7AB6">
            <w:pPr>
              <w:jc w:val="center"/>
              <w:rPr>
                <w:b/>
                <w:bCs/>
                <w:cs/>
              </w:rPr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 xml:space="preserve">1. ความถูกต้องของผลลัพธ์เมื่อรัน </w:t>
            </w:r>
            <w:r>
              <w:t>PHP Script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2. ความง่ายในการใช้งาน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3. ความเร็วในการประมวลผล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4. การตอบสนองต่อข้อผิดพลาดของผู้ใช้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5. ความน่าสนใจและความน่าเชื่อถือของอินเทอร์เฟซ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6. ความปลอดภัยของข้อมูล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7. การรองรับการทดลองงานหลายประเภท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8. การรองรับอุปกรณ์และ</w:t>
            </w:r>
            <w:proofErr w:type="spellStart"/>
            <w:r>
              <w:rPr>
                <w:cs/>
              </w:rPr>
              <w:t>เบราว์เซอร์</w:t>
            </w:r>
            <w:proofErr w:type="spellEnd"/>
            <w:r>
              <w:rPr>
                <w:cs/>
              </w:rPr>
              <w:t>หลายชนิด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r>
              <w:rPr>
                <w:cs/>
              </w:rPr>
              <w:t>9. ความยืดหยุ่นในการเพิ่มฟีเจอร์ใหม่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  <w:tr w:rsidR="00B830DA" w:rsidTr="004B7AB6">
        <w:tc>
          <w:tcPr>
            <w:tcW w:w="4928" w:type="dxa"/>
          </w:tcPr>
          <w:p w:rsidR="00B830DA" w:rsidRDefault="00B830DA" w:rsidP="004B7AB6">
            <w:pPr>
              <w:rPr>
                <w:cs/>
              </w:rPr>
            </w:pPr>
            <w:r>
              <w:rPr>
                <w:cs/>
              </w:rPr>
              <w:t>10. ประสิทธิภาพโดยรวมของระบบ</w:t>
            </w:r>
          </w:p>
        </w:tc>
        <w:tc>
          <w:tcPr>
            <w:tcW w:w="708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709" w:type="dxa"/>
          </w:tcPr>
          <w:p w:rsidR="00B830DA" w:rsidRDefault="00B830DA" w:rsidP="004B7AB6">
            <w:pPr>
              <w:jc w:val="center"/>
            </w:pPr>
          </w:p>
        </w:tc>
        <w:tc>
          <w:tcPr>
            <w:tcW w:w="2188" w:type="dxa"/>
          </w:tcPr>
          <w:p w:rsidR="00B830DA" w:rsidRDefault="00B830DA" w:rsidP="004B7AB6">
            <w:pPr>
              <w:jc w:val="center"/>
            </w:pPr>
          </w:p>
        </w:tc>
      </w:tr>
    </w:tbl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  <w:jc w:val="center"/>
      </w:pP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ลงชื่อ ........................................ ผู้เชี่ยวชาญ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 (นาย</w:t>
      </w:r>
      <w:proofErr w:type="spellStart"/>
      <w:r>
        <w:rPr>
          <w:rFonts w:hint="cs"/>
          <w:cs/>
        </w:rPr>
        <w:t>ซูฟี</w:t>
      </w:r>
      <w:proofErr w:type="spellEnd"/>
      <w:r>
        <w:rPr>
          <w:rFonts w:hint="cs"/>
          <w:cs/>
        </w:rPr>
        <w:t xml:space="preserve">ยัน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ดือรามัน)</w:t>
      </w:r>
    </w:p>
    <w:p w:rsidR="00B830DA" w:rsidRDefault="00B830DA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ครู วิทยฐานะครูชำนาญการพิเศษ</w:t>
      </w:r>
    </w:p>
    <w:p w:rsidR="0038557B" w:rsidRDefault="0038557B" w:rsidP="00B830DA">
      <w:pPr>
        <w:spacing w:after="0" w:line="240" w:lineRule="auto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 xml:space="preserve">       วิทยาลัยการอาชีพปัตตานี</w:t>
      </w:r>
    </w:p>
    <w:p w:rsidR="001E454F" w:rsidRDefault="001E454F" w:rsidP="00B830DA">
      <w:pPr>
        <w:spacing w:after="0" w:line="240" w:lineRule="auto"/>
        <w:rPr>
          <w:cs/>
        </w:rPr>
      </w:pPr>
    </w:p>
    <w:p w:rsidR="00BF39DA" w:rsidRPr="003578AA" w:rsidRDefault="00BF39DA" w:rsidP="003578AA">
      <w:pPr>
        <w:spacing w:after="0" w:line="240" w:lineRule="auto"/>
        <w:jc w:val="center"/>
      </w:pPr>
      <w:bookmarkStart w:id="0" w:name="_GoBack"/>
      <w:bookmarkEnd w:id="0"/>
    </w:p>
    <w:sectPr w:rsidR="00BF39DA" w:rsidRPr="003578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75A2"/>
    <w:multiLevelType w:val="multilevel"/>
    <w:tmpl w:val="3A28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6D"/>
    <w:rsid w:val="00011883"/>
    <w:rsid w:val="000A4051"/>
    <w:rsid w:val="001E454F"/>
    <w:rsid w:val="00217CFF"/>
    <w:rsid w:val="00225D8D"/>
    <w:rsid w:val="00347746"/>
    <w:rsid w:val="0034786D"/>
    <w:rsid w:val="003578AA"/>
    <w:rsid w:val="0038557B"/>
    <w:rsid w:val="00401927"/>
    <w:rsid w:val="00643A0E"/>
    <w:rsid w:val="00664A9F"/>
    <w:rsid w:val="006B3BEF"/>
    <w:rsid w:val="0079317B"/>
    <w:rsid w:val="007F1119"/>
    <w:rsid w:val="008D4B16"/>
    <w:rsid w:val="009F5489"/>
    <w:rsid w:val="00AB6665"/>
    <w:rsid w:val="00B830DA"/>
    <w:rsid w:val="00BB081C"/>
    <w:rsid w:val="00BC7B41"/>
    <w:rsid w:val="00BF39DA"/>
    <w:rsid w:val="00D33E71"/>
    <w:rsid w:val="00D8797E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927"/>
  </w:style>
  <w:style w:type="paragraph" w:styleId="3">
    <w:name w:val="heading 3"/>
    <w:basedOn w:val="a"/>
    <w:link w:val="30"/>
    <w:uiPriority w:val="9"/>
    <w:qFormat/>
    <w:rsid w:val="0034786D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4786D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34786D"/>
    <w:rPr>
      <w:b/>
      <w:bCs/>
    </w:rPr>
  </w:style>
  <w:style w:type="paragraph" w:styleId="a4">
    <w:name w:val="Normal (Web)"/>
    <w:basedOn w:val="a"/>
    <w:uiPriority w:val="99"/>
    <w:semiHidden/>
    <w:unhideWhenUsed/>
    <w:rsid w:val="0034786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character" w:customStyle="1" w:styleId="katex-mathml">
    <w:name w:val="katex-mathml"/>
    <w:basedOn w:val="a0"/>
    <w:rsid w:val="0034786D"/>
  </w:style>
  <w:style w:type="character" w:customStyle="1" w:styleId="mord">
    <w:name w:val="mord"/>
    <w:basedOn w:val="a0"/>
    <w:rsid w:val="0034786D"/>
  </w:style>
  <w:style w:type="character" w:customStyle="1" w:styleId="mrel">
    <w:name w:val="mrel"/>
    <w:basedOn w:val="a0"/>
    <w:rsid w:val="0034786D"/>
  </w:style>
  <w:style w:type="character" w:customStyle="1" w:styleId="vlist-s">
    <w:name w:val="vlist-s"/>
    <w:basedOn w:val="a0"/>
    <w:rsid w:val="0034786D"/>
  </w:style>
  <w:style w:type="character" w:styleId="a5">
    <w:name w:val="Placeholder Text"/>
    <w:basedOn w:val="a0"/>
    <w:uiPriority w:val="99"/>
    <w:semiHidden/>
    <w:rsid w:val="0034786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4786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34786D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unhideWhenUsed/>
    <w:rsid w:val="00793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cp:lastPrinted>2024-11-03T06:42:00Z</cp:lastPrinted>
  <dcterms:created xsi:type="dcterms:W3CDTF">2024-11-03T16:30:00Z</dcterms:created>
  <dcterms:modified xsi:type="dcterms:W3CDTF">2024-11-03T16:33:00Z</dcterms:modified>
</cp:coreProperties>
</file>