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2B2E7" w14:textId="77777777" w:rsidR="00624E0F" w:rsidRDefault="0077053A">
      <w:r>
        <w:t>“I pledge my honor that I have abided by the Stevens Honor System.” –cli50</w:t>
      </w:r>
    </w:p>
    <w:p w14:paraId="41F5EA9C" w14:textId="77777777" w:rsidR="0077053A" w:rsidRDefault="0077053A">
      <w:pPr>
        <w:rPr>
          <w:u w:val="single"/>
        </w:rPr>
      </w:pPr>
      <w:r>
        <w:rPr>
          <w:u w:val="single"/>
        </w:rPr>
        <w:t>Homework 7</w:t>
      </w:r>
    </w:p>
    <w:p w14:paraId="12364056" w14:textId="77777777" w:rsidR="0077053A" w:rsidRDefault="0077053A">
      <w:pPr>
        <w:rPr>
          <w:u w:val="single"/>
        </w:rPr>
      </w:pPr>
      <w:r>
        <w:rPr>
          <w:u w:val="single"/>
        </w:rPr>
        <w:t>10.16</w:t>
      </w:r>
    </w:p>
    <w:p w14:paraId="04033808" w14:textId="4C6D7B52" w:rsidR="00CC29BD" w:rsidRDefault="00CC29BD">
      <w:r>
        <w:t>a.</w:t>
      </w:r>
    </w:p>
    <w:p w14:paraId="69D981A3" w14:textId="79DC34CC" w:rsidR="00CE0846" w:rsidRDefault="00CE0846" w:rsidP="00CE0846">
      <w:pPr>
        <w:rPr>
          <w:rFonts w:eastAsia="Times New Roman"/>
        </w:rPr>
      </w:pPr>
      <w:r>
        <w:rPr>
          <w:rFonts w:ascii="Arial" w:eastAsia="Times New Roman" w:hAnsi="Arial" w:cs="Arial"/>
          <w:b/>
          <w:bCs/>
          <w:noProof/>
          <w:color w:val="000000"/>
          <w:sz w:val="22"/>
          <w:szCs w:val="22"/>
        </w:rPr>
        <w:drawing>
          <wp:inline distT="0" distB="0" distL="0" distR="0" wp14:anchorId="3E980A8C" wp14:editId="055E4063">
            <wp:extent cx="4054386" cy="2505823"/>
            <wp:effectExtent l="0" t="0" r="10160" b="8890"/>
            <wp:docPr id="1" name="Picture 1" descr="https://lh3.googleusercontent.com/jYbog_oD42gw8AUvrCrPgYJH6lu6H2DZ5zja_s_cIu_7KHTgCIwQIT1NljsgRIMzKAPHu2V6xCjKuo5jar2Se-DOMqdfLMmiNh5G_JSd7-ukTyrZ-k-uBg5K7P_8U2MlcaF5dY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Ybog_oD42gw8AUvrCrPgYJH6lu6H2DZ5zja_s_cIu_7KHTgCIwQIT1NljsgRIMzKAPHu2V6xCjKuo5jar2Se-DOMqdfLMmiNh5G_JSd7-ukTyrZ-k-uBg5K7P_8U2MlcaF5dYOk"/>
                    <pic:cNvPicPr>
                      <a:picLocks noChangeAspect="1" noChangeArrowheads="1"/>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61022" cy="2509924"/>
                    </a:xfrm>
                    <a:prstGeom prst="rect">
                      <a:avLst/>
                    </a:prstGeom>
                    <a:noFill/>
                    <a:ln>
                      <a:noFill/>
                    </a:ln>
                  </pic:spPr>
                </pic:pic>
              </a:graphicData>
            </a:graphic>
          </wp:inline>
        </w:drawing>
      </w:r>
    </w:p>
    <w:p w14:paraId="7E716657" w14:textId="36DC4E36" w:rsidR="00CE0846" w:rsidRDefault="00CE0846" w:rsidP="00CE0846">
      <w:pPr>
        <w:rPr>
          <w:rFonts w:eastAsia="Times New Roman"/>
        </w:rPr>
      </w:pPr>
      <w:r>
        <w:rPr>
          <w:rFonts w:eastAsia="Times New Roman"/>
        </w:rPr>
        <w:t xml:space="preserve">There is a strong, positive and linear correlation between </w:t>
      </w:r>
      <w:r w:rsidR="006A204D">
        <w:rPr>
          <w:rFonts w:eastAsia="Times New Roman"/>
        </w:rPr>
        <w:t xml:space="preserve">the in-state tuition in 2008 to 2011. There are no outliers or unusual points. </w:t>
      </w:r>
    </w:p>
    <w:p w14:paraId="1847BC54" w14:textId="77777777" w:rsidR="00CE0846" w:rsidRDefault="00CE0846"/>
    <w:p w14:paraId="0A8932C6" w14:textId="47297416" w:rsidR="00CC29BD" w:rsidRDefault="00CC29BD">
      <w:r>
        <w:t>b.</w:t>
      </w:r>
    </w:p>
    <w:p w14:paraId="6E131FFD" w14:textId="670CB8FD" w:rsidR="006A204D" w:rsidRDefault="006A204D" w:rsidP="006A204D">
      <w:pPr>
        <w:rPr>
          <w:rFonts w:eastAsiaTheme="minorEastAsia"/>
        </w:rPr>
      </w:pPr>
      <m:oMath>
        <m:acc>
          <m:accPr>
            <m:ctrlPr>
              <w:rPr>
                <w:rFonts w:ascii="Cambria Math" w:hAnsi="Cambria Math" w:cstheme="minorBidi"/>
                <w:i/>
              </w:rPr>
            </m:ctrlPr>
          </m:accPr>
          <m:e>
            <m:r>
              <w:rPr>
                <w:rFonts w:ascii="Cambria Math" w:hAnsi="Cambria Math"/>
              </w:rPr>
              <m:t>IN11</m:t>
            </m:r>
          </m:e>
        </m:acc>
      </m:oMath>
      <w:r>
        <w:rPr>
          <w:rFonts w:eastAsiaTheme="minorEastAsia"/>
        </w:rPr>
        <w:t xml:space="preserve"> = </w:t>
      </w:r>
      <w:r>
        <w:rPr>
          <w:rFonts w:eastAsiaTheme="minorEastAsia"/>
        </w:rPr>
        <w:t>2769.18 + 0.94</w:t>
      </w:r>
      <w:r>
        <w:rPr>
          <w:rFonts w:eastAsiaTheme="minorEastAsia"/>
        </w:rPr>
        <w:t>IN08</w:t>
      </w:r>
    </w:p>
    <w:p w14:paraId="78F51AD4" w14:textId="77777777" w:rsidR="006A204D" w:rsidRDefault="006A204D"/>
    <w:p w14:paraId="1F20C4C5" w14:textId="0B6D8D4B" w:rsidR="00CC29BD" w:rsidRDefault="00CC29BD">
      <w:r>
        <w:t>c.</w:t>
      </w:r>
    </w:p>
    <w:p w14:paraId="599745D3" w14:textId="04D221DC" w:rsidR="006A204D" w:rsidRDefault="006A204D" w:rsidP="006A204D">
      <w:pPr>
        <w:rPr>
          <w:rFonts w:eastAsia="Times New Roman"/>
        </w:rPr>
      </w:pPr>
      <w:r>
        <w:rPr>
          <w:rFonts w:ascii="Arial" w:eastAsia="Times New Roman" w:hAnsi="Arial" w:cs="Arial"/>
          <w:noProof/>
          <w:color w:val="000000"/>
          <w:sz w:val="22"/>
          <w:szCs w:val="22"/>
        </w:rPr>
        <mc:AlternateContent>
          <mc:Choice Requires="wps">
            <w:drawing>
              <wp:anchor distT="0" distB="0" distL="114300" distR="114300" simplePos="0" relativeHeight="251659264" behindDoc="0" locked="0" layoutInCell="1" allowOverlap="1" wp14:anchorId="3AAAD7E6" wp14:editId="37A5D6DD">
                <wp:simplePos x="0" y="0"/>
                <wp:positionH relativeFrom="column">
                  <wp:posOffset>1308194</wp:posOffset>
                </wp:positionH>
                <wp:positionV relativeFrom="paragraph">
                  <wp:posOffset>690163</wp:posOffset>
                </wp:positionV>
                <wp:extent cx="569595" cy="339090"/>
                <wp:effectExtent l="0" t="0" r="14605" b="16510"/>
                <wp:wrapNone/>
                <wp:docPr id="3" name="Oval 3"/>
                <wp:cNvGraphicFramePr/>
                <a:graphic xmlns:a="http://schemas.openxmlformats.org/drawingml/2006/main">
                  <a:graphicData uri="http://schemas.microsoft.com/office/word/2010/wordprocessingShape">
                    <wps:wsp>
                      <wps:cNvSpPr/>
                      <wps:spPr>
                        <a:xfrm>
                          <a:off x="0" y="0"/>
                          <a:ext cx="569595" cy="3390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36EDC" id="Oval 3" o:spid="_x0000_s1026" style="position:absolute;margin-left:103pt;margin-top:54.35pt;width:44.85pt;height:2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" filled="f" strokecolor="#70ad47 [3209]" strokeweight="1pt">
                <v:stroke joinstyle="miter"/>
              </v:oval>
            </w:pict>
          </mc:Fallback>
        </mc:AlternateContent>
      </w:r>
      <w:r>
        <w:rPr>
          <w:rFonts w:ascii="Arial" w:eastAsia="Times New Roman" w:hAnsi="Arial" w:cs="Arial"/>
          <w:noProof/>
          <w:color w:val="000000"/>
          <w:sz w:val="22"/>
          <w:szCs w:val="22"/>
        </w:rPr>
        <w:drawing>
          <wp:inline distT="0" distB="0" distL="0" distR="0" wp14:anchorId="08705C72" wp14:editId="2C629291">
            <wp:extent cx="3137535" cy="3054649"/>
            <wp:effectExtent l="0" t="0" r="12065" b="0"/>
            <wp:docPr id="2" name="Picture 2" descr="https://lh5.googleusercontent.com/p4Rsqmi792BHwbCsetvxUOzThUsZtFfSbZ28mwUVEdSzvi9kbmVzYGXCkjDUflSchJawdtUWAeorkmK0lmCCCSw4zHq4ckBCT_SAsT7V_5twsLmCVBfZ6OPCp6nfxRyVJGuN_3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4Rsqmi792BHwbCsetvxUOzThUsZtFfSbZ28mwUVEdSzvi9kbmVzYGXCkjDUflSchJawdtUWAeorkmK0lmCCCSw4zHq4ckBCT_SAsT7V_5twsLmCVBfZ6OPCp6nfxRyVJGuN_3Yk"/>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43448" cy="3060406"/>
                    </a:xfrm>
                    <a:prstGeom prst="rect">
                      <a:avLst/>
                    </a:prstGeom>
                    <a:noFill/>
                    <a:ln>
                      <a:noFill/>
                    </a:ln>
                  </pic:spPr>
                </pic:pic>
              </a:graphicData>
            </a:graphic>
          </wp:inline>
        </w:drawing>
      </w:r>
    </w:p>
    <w:p w14:paraId="0BD8D2F6" w14:textId="1D82DAC6" w:rsidR="006A204D" w:rsidRDefault="006A204D" w:rsidP="006A204D">
      <w:pPr>
        <w:rPr>
          <w:rFonts w:eastAsia="Times New Roman"/>
        </w:rPr>
      </w:pPr>
      <w:r>
        <w:rPr>
          <w:rFonts w:eastAsia="Times New Roman"/>
        </w:rPr>
        <w:t xml:space="preserve">The 5 points in the green circle are unusually high compared to the rest of the values. </w:t>
      </w:r>
    </w:p>
    <w:p w14:paraId="6E21C050" w14:textId="77777777" w:rsidR="006A204D" w:rsidRDefault="006A204D"/>
    <w:p w14:paraId="336563A0" w14:textId="77777777" w:rsidR="00CC073F" w:rsidRDefault="00CC073F"/>
    <w:p w14:paraId="53ABC51E" w14:textId="77777777" w:rsidR="00CC073F" w:rsidRDefault="00CC073F"/>
    <w:p w14:paraId="1C574484" w14:textId="01F4D65E" w:rsidR="00CC29BD" w:rsidRDefault="00CC29BD">
      <w:r>
        <w:lastRenderedPageBreak/>
        <w:t>d.</w:t>
      </w:r>
    </w:p>
    <w:p w14:paraId="240D7CC5" w14:textId="336650A2" w:rsidR="006A204D" w:rsidRDefault="006A204D">
      <w:r>
        <w:t>The residuals don’t appear to be approximately normal with the constant variance between of the 5 outliers as seen in the graph on part c.</w:t>
      </w:r>
    </w:p>
    <w:p w14:paraId="400FA629" w14:textId="77777777" w:rsidR="006A204D" w:rsidRDefault="006A204D"/>
    <w:p w14:paraId="314367E0" w14:textId="63CD2CD7" w:rsidR="00CC29BD" w:rsidRDefault="00CC29BD">
      <w:r>
        <w:t>e.</w:t>
      </w:r>
    </w:p>
    <w:p w14:paraId="7D93E5E3" w14:textId="7D6FC3BB" w:rsidR="006A204D" w:rsidRDefault="006A204D" w:rsidP="006A204D">
      <w:pPr>
        <w:rPr>
          <w:rFonts w:eastAsiaTheme="minorEastAsia"/>
        </w:rPr>
      </w:pPr>
      <m:oMath>
        <m:acc>
          <m:accPr>
            <m:ctrlPr>
              <w:rPr>
                <w:rFonts w:ascii="Cambria Math" w:hAnsi="Cambria Math" w:cstheme="minorBidi"/>
                <w:i/>
              </w:rPr>
            </m:ctrlPr>
          </m:accPr>
          <m:e>
            <m:r>
              <w:rPr>
                <w:rFonts w:ascii="Cambria Math" w:hAnsi="Cambria Math"/>
              </w:rPr>
              <m:t>IN11</m:t>
            </m:r>
          </m:e>
        </m:acc>
      </m:oMath>
      <w:r>
        <w:rPr>
          <w:rFonts w:eastAsiaTheme="minorEastAsia"/>
        </w:rPr>
        <w:t xml:space="preserve"> = </w:t>
      </w:r>
      <w:r>
        <w:rPr>
          <w:rFonts w:eastAsiaTheme="minorEastAsia"/>
        </w:rPr>
        <w:t>2058.38 + 0.97</w:t>
      </w:r>
      <w:r>
        <w:rPr>
          <w:rFonts w:eastAsiaTheme="minorEastAsia"/>
        </w:rPr>
        <w:t>IN08</w:t>
      </w:r>
    </w:p>
    <w:p w14:paraId="43B4E05C" w14:textId="456B4E1F" w:rsidR="006A204D" w:rsidRDefault="006A204D" w:rsidP="006A204D">
      <w:pPr>
        <w:rPr>
          <w:rFonts w:eastAsiaTheme="minorEastAsia"/>
        </w:rPr>
      </w:pPr>
      <w:r>
        <w:rPr>
          <w:rFonts w:eastAsiaTheme="minorEastAsia"/>
        </w:rPr>
        <w:t xml:space="preserve">Without the 5 California schools, it can be observed from the equation above that the y-intercept decreased while the slope is increased slightly. </w:t>
      </w:r>
    </w:p>
    <w:p w14:paraId="7730133E" w14:textId="77777777" w:rsidR="006A204D" w:rsidRDefault="006A204D"/>
    <w:p w14:paraId="28D08D65" w14:textId="513E1A15" w:rsidR="00CC29BD" w:rsidRDefault="00CC29BD">
      <w:r>
        <w:t>f.</w:t>
      </w:r>
    </w:p>
    <w:p w14:paraId="40A0DD1E" w14:textId="24E00D50" w:rsidR="006A204D" w:rsidRPr="00CC29BD" w:rsidRDefault="00CC073F">
      <w:r>
        <w:t xml:space="preserve">Between the two models, I would use the equation of the least squares regression line without the 5 California schools because with all schools, the residual plot was not approximately normal. </w:t>
      </w:r>
    </w:p>
    <w:p w14:paraId="59DADF27" w14:textId="77777777" w:rsidR="0077053A" w:rsidRPr="0077053A" w:rsidRDefault="0077053A"/>
    <w:p w14:paraId="3CAFBC80" w14:textId="77777777" w:rsidR="0077053A" w:rsidRDefault="0077053A">
      <w:pPr>
        <w:rPr>
          <w:u w:val="single"/>
        </w:rPr>
      </w:pPr>
      <w:r>
        <w:rPr>
          <w:u w:val="single"/>
        </w:rPr>
        <w:t>10.17</w:t>
      </w:r>
    </w:p>
    <w:p w14:paraId="19FBBF71" w14:textId="1E38423E" w:rsidR="006D476E" w:rsidRDefault="006D476E">
      <w:r>
        <w:t>a.</w:t>
      </w:r>
    </w:p>
    <w:p w14:paraId="3FE86027" w14:textId="1EB15E36" w:rsidR="006D476E" w:rsidRDefault="006D476E">
      <w:r>
        <w:t>H</w:t>
      </w:r>
      <w:r>
        <w:rPr>
          <w:vertAlign w:val="subscript"/>
        </w:rPr>
        <w:t>0</w:t>
      </w:r>
      <w:r>
        <w:t xml:space="preserve">: </w:t>
      </w:r>
      <m:oMath>
        <m:r>
          <w:rPr>
            <w:rFonts w:ascii="Cambria Math" w:hAnsi="Cambria Math"/>
          </w:rPr>
          <m:t>β</m:t>
        </m:r>
      </m:oMath>
      <w:r>
        <w:rPr>
          <w:vertAlign w:val="subscript"/>
        </w:rPr>
        <w:t>1</w:t>
      </w:r>
      <w:r>
        <w:t xml:space="preserve"> = 0</w:t>
      </w:r>
    </w:p>
    <w:p w14:paraId="0005D783" w14:textId="4494EBFC" w:rsidR="006D476E" w:rsidRPr="006D476E" w:rsidRDefault="006D476E" w:rsidP="006D476E">
      <w:pPr>
        <w:rPr>
          <w:rFonts w:ascii="Calibri" w:hAnsi="Calibri"/>
        </w:rPr>
      </w:pPr>
      <w:r>
        <w:t>H</w:t>
      </w:r>
      <w:r>
        <w:rPr>
          <w:vertAlign w:val="subscript"/>
        </w:rPr>
        <w:t>1</w:t>
      </w:r>
      <w:r>
        <w:t xml:space="preserve">: </w:t>
      </w:r>
      <m:oMath>
        <m:r>
          <w:rPr>
            <w:rFonts w:ascii="Cambria Math" w:hAnsi="Cambria Math"/>
          </w:rPr>
          <m:t>β</m:t>
        </m:r>
      </m:oMath>
      <w:r>
        <w:rPr>
          <w:rFonts w:ascii="Calibri" w:hAnsi="Calibri"/>
          <w:vertAlign w:val="subscript"/>
        </w:rPr>
        <w:t>1</w:t>
      </w:r>
      <w:r>
        <w:rPr>
          <w:rFonts w:ascii="Calibri" w:hAnsi="Calibri"/>
        </w:rPr>
        <w:t xml:space="preserve"> &gt; 0</w:t>
      </w:r>
    </w:p>
    <w:p w14:paraId="60719249" w14:textId="77777777" w:rsidR="006D476E" w:rsidRPr="006D476E" w:rsidRDefault="006D476E">
      <w:pPr>
        <w:rPr>
          <w:rFonts w:asciiTheme="minorHAnsi" w:hAnsiTheme="minorHAnsi"/>
        </w:rPr>
      </w:pPr>
    </w:p>
    <w:p w14:paraId="69EC02E7" w14:textId="6F5214B2" w:rsidR="006D476E" w:rsidRDefault="006D476E">
      <w:r>
        <w:t>b.</w:t>
      </w:r>
    </w:p>
    <w:p w14:paraId="18CE4539" w14:textId="5962B309" w:rsidR="006D476E" w:rsidRDefault="006D476E">
      <w:r>
        <w:t>t = 13.94</w:t>
      </w:r>
    </w:p>
    <w:p w14:paraId="3C425FD1" w14:textId="252DA0FD" w:rsidR="006D476E" w:rsidRDefault="006D476E">
      <w:proofErr w:type="spellStart"/>
      <w:r>
        <w:t>df</w:t>
      </w:r>
      <w:proofErr w:type="spellEnd"/>
      <w:r>
        <w:t xml:space="preserve"> = 26</w:t>
      </w:r>
    </w:p>
    <w:p w14:paraId="25400C89" w14:textId="6926862F" w:rsidR="006D476E" w:rsidRDefault="00381187">
      <w:r>
        <w:t>P-value = 0.000 =&gt; P &lt; 0.0005</w:t>
      </w:r>
    </w:p>
    <w:p w14:paraId="77BEDE44" w14:textId="77777777" w:rsidR="00381187" w:rsidRDefault="00381187">
      <w:r>
        <w:t>Because the P value is very small, we reject the null hypothesis. Therefore, there is sufficient evidence to conclude that the tuition amount will increase.</w:t>
      </w:r>
    </w:p>
    <w:p w14:paraId="13BA3240" w14:textId="7061BB8E" w:rsidR="00381187" w:rsidRDefault="00381187">
      <w:r>
        <w:t xml:space="preserve"> </w:t>
      </w:r>
    </w:p>
    <w:p w14:paraId="3AF0D824" w14:textId="63B5F121" w:rsidR="006D476E" w:rsidRDefault="006D476E">
      <w:r>
        <w:t>c.</w:t>
      </w:r>
    </w:p>
    <w:p w14:paraId="7065234E" w14:textId="199522D6" w:rsidR="00381187" w:rsidRDefault="00381187">
      <w:pPr>
        <w:rPr>
          <w:rFonts w:eastAsiaTheme="minorEastAsia"/>
        </w:rPr>
      </w:pPr>
      <w:r>
        <w:t xml:space="preserve">0.9675 </w:t>
      </w:r>
      <m:oMath>
        <m:r>
          <w:rPr>
            <w:rFonts w:ascii="Cambria Math" w:hAnsi="Cambria Math"/>
          </w:rPr>
          <m:t>±</m:t>
        </m:r>
      </m:oMath>
      <w:r>
        <w:rPr>
          <w:rFonts w:eastAsiaTheme="minorEastAsia"/>
        </w:rPr>
        <w:t xml:space="preserve"> 2.056(0.06939) = (0.825, 1.11)</w:t>
      </w:r>
    </w:p>
    <w:p w14:paraId="08EFF260" w14:textId="010C1953" w:rsidR="00381187" w:rsidRDefault="00381187">
      <w:pPr>
        <w:rPr>
          <w:rFonts w:eastAsiaTheme="minorEastAsia"/>
        </w:rPr>
      </w:pPr>
      <w:r>
        <w:rPr>
          <w:rFonts w:eastAsiaTheme="minorEastAsia"/>
        </w:rPr>
        <w:t>The 95% confidence interval tells us that the tuition fee will increase between 0.825 and 1.11 percent.</w:t>
      </w:r>
    </w:p>
    <w:p w14:paraId="407A60A5" w14:textId="7832007F" w:rsidR="00381187" w:rsidRDefault="00381187">
      <w:r>
        <w:rPr>
          <w:rFonts w:eastAsiaTheme="minorEastAsia"/>
        </w:rPr>
        <w:t xml:space="preserve"> </w:t>
      </w:r>
    </w:p>
    <w:p w14:paraId="44A0B113" w14:textId="02A8F661" w:rsidR="006D476E" w:rsidRDefault="006D476E">
      <w:r>
        <w:t>d.</w:t>
      </w:r>
    </w:p>
    <w:p w14:paraId="48342DC3" w14:textId="395A9DE8" w:rsidR="00381187" w:rsidRDefault="00381187">
      <w:r>
        <w:t>r</w:t>
      </w:r>
      <w:r>
        <w:rPr>
          <w:vertAlign w:val="superscript"/>
        </w:rPr>
        <w:t>2</w:t>
      </w:r>
      <w:r>
        <w:t xml:space="preserve"> = 88.2%</w:t>
      </w:r>
    </w:p>
    <w:p w14:paraId="67A17D8E" w14:textId="77777777" w:rsidR="00381187" w:rsidRPr="00381187" w:rsidRDefault="00381187"/>
    <w:p w14:paraId="55F066EA" w14:textId="5C0B7DDD" w:rsidR="006D476E" w:rsidRDefault="006D476E">
      <w:r>
        <w:t>e.</w:t>
      </w:r>
    </w:p>
    <w:p w14:paraId="270092C6" w14:textId="4009EE4A" w:rsidR="006D476E" w:rsidRPr="006D476E" w:rsidRDefault="00381187">
      <m:oMath>
        <m:r>
          <w:rPr>
            <w:rFonts w:ascii="Cambria Math" w:hAnsi="Cambria Math"/>
          </w:rPr>
          <m:t>β</m:t>
        </m:r>
      </m:oMath>
      <w:r>
        <w:rPr>
          <w:vertAlign w:val="subscript"/>
        </w:rPr>
        <w:t>0</w:t>
      </w:r>
      <w:r>
        <w:t xml:space="preserve"> is not interested in this problem because there were no colleges that had $0 tuition fee. </w:t>
      </w:r>
    </w:p>
    <w:p w14:paraId="3CDF5277" w14:textId="77777777" w:rsidR="0077053A" w:rsidRPr="0077053A" w:rsidRDefault="0077053A"/>
    <w:p w14:paraId="5E6B8282" w14:textId="77777777" w:rsidR="0077053A" w:rsidRDefault="0077053A">
      <w:pPr>
        <w:rPr>
          <w:u w:val="single"/>
        </w:rPr>
      </w:pPr>
      <w:r>
        <w:rPr>
          <w:u w:val="single"/>
        </w:rPr>
        <w:t>10.18</w:t>
      </w:r>
    </w:p>
    <w:p w14:paraId="58077256" w14:textId="7023E62E" w:rsidR="00381187" w:rsidRDefault="00381187">
      <w:r>
        <w:t>a.</w:t>
      </w:r>
    </w:p>
    <w:p w14:paraId="65A42014" w14:textId="2596BAB0" w:rsidR="00421E67" w:rsidRDefault="00421E67">
      <w:pPr>
        <w:rPr>
          <w:rFonts w:eastAsiaTheme="minorEastAsia"/>
        </w:rPr>
      </w:pPr>
      <m:oMath>
        <m:acc>
          <m:accPr>
            <m:ctrlPr>
              <w:rPr>
                <w:rFonts w:ascii="Cambria Math" w:hAnsi="Cambria Math" w:cstheme="minorBidi"/>
                <w:i/>
              </w:rPr>
            </m:ctrlPr>
          </m:accPr>
          <m:e>
            <m:r>
              <w:rPr>
                <w:rFonts w:ascii="Cambria Math" w:hAnsi="Cambria Math"/>
              </w:rPr>
              <m:t>IN11</m:t>
            </m:r>
          </m:e>
        </m:acc>
      </m:oMath>
      <w:r>
        <w:rPr>
          <w:rFonts w:eastAsiaTheme="minorEastAsia"/>
        </w:rPr>
        <w:t xml:space="preserve"> = 2058.38 + 0.97IN08</w:t>
      </w:r>
    </w:p>
    <w:p w14:paraId="2284ADF5" w14:textId="7BEBFBF3" w:rsidR="00421E67" w:rsidRDefault="00421E67">
      <w:pPr>
        <w:rPr>
          <w:rFonts w:eastAsiaTheme="minorEastAsia"/>
        </w:rPr>
      </w:pPr>
      <w:r>
        <w:rPr>
          <w:rFonts w:eastAsiaTheme="minorEastAsia"/>
        </w:rPr>
        <w:t>In 2008, the in-state tuition of State U was $5100.</w:t>
      </w:r>
    </w:p>
    <w:p w14:paraId="451B0AF2" w14:textId="77777777" w:rsidR="00421E67" w:rsidRDefault="00421E67">
      <w:pPr>
        <w:rPr>
          <w:rFonts w:eastAsiaTheme="minorEastAsia"/>
        </w:rPr>
      </w:pPr>
    </w:p>
    <w:p w14:paraId="5712566F" w14:textId="397FC4C6" w:rsidR="00421E67" w:rsidRDefault="00421E67">
      <w:pPr>
        <w:rPr>
          <w:rFonts w:eastAsiaTheme="minorEastAsia"/>
        </w:rPr>
      </w:pPr>
      <m:oMath>
        <m:acc>
          <m:accPr>
            <m:ctrlPr>
              <w:rPr>
                <w:rFonts w:ascii="Cambria Math" w:hAnsi="Cambria Math" w:cstheme="minorBidi"/>
                <w:i/>
              </w:rPr>
            </m:ctrlPr>
          </m:accPr>
          <m:e>
            <m:r>
              <w:rPr>
                <w:rFonts w:ascii="Cambria Math" w:hAnsi="Cambria Math"/>
              </w:rPr>
              <m:t>IN11</m:t>
            </m:r>
          </m:e>
        </m:acc>
      </m:oMath>
      <w:r>
        <w:rPr>
          <w:rFonts w:eastAsiaTheme="minorEastAsia"/>
        </w:rPr>
        <w:t xml:space="preserve"> = 2058.38 + 0.97IN08</w:t>
      </w:r>
    </w:p>
    <w:p w14:paraId="75ACB81E" w14:textId="3886BFF5" w:rsidR="00421E67" w:rsidRDefault="00421E67">
      <w:pPr>
        <w:rPr>
          <w:rFonts w:eastAsiaTheme="minorEastAsia"/>
        </w:rPr>
      </w:pPr>
      <w:r>
        <w:rPr>
          <w:rFonts w:eastAsiaTheme="minorEastAsia"/>
        </w:rPr>
        <w:t>= 2058.38 + 0.97(5100)</w:t>
      </w:r>
    </w:p>
    <w:p w14:paraId="7E204F14" w14:textId="6F7E0949" w:rsidR="00421E67" w:rsidRDefault="00421E67">
      <w:pPr>
        <w:rPr>
          <w:rFonts w:eastAsiaTheme="minorEastAsia"/>
        </w:rPr>
      </w:pPr>
      <w:r>
        <w:rPr>
          <w:rFonts w:eastAsiaTheme="minorEastAsia"/>
        </w:rPr>
        <w:t>= 2058.48 + 4947</w:t>
      </w:r>
    </w:p>
    <w:p w14:paraId="513730A0" w14:textId="61DDCFB7" w:rsidR="00421E67" w:rsidRDefault="00421E67">
      <w:pPr>
        <w:rPr>
          <w:rFonts w:eastAsiaTheme="minorEastAsia"/>
        </w:rPr>
      </w:pPr>
      <w:r>
        <w:rPr>
          <w:rFonts w:eastAsiaTheme="minorEastAsia"/>
        </w:rPr>
        <w:t>= 7005.38</w:t>
      </w:r>
    </w:p>
    <w:p w14:paraId="442D0F6F" w14:textId="5C75AEB0" w:rsidR="00421E67" w:rsidRDefault="00421E67">
      <w:pPr>
        <w:rPr>
          <w:rFonts w:eastAsiaTheme="minorEastAsia"/>
        </w:rPr>
      </w:pPr>
      <w:r>
        <w:rPr>
          <w:rFonts w:eastAsiaTheme="minorEastAsia"/>
        </w:rPr>
        <w:t>In 2011, the predicted in-state tuition of State U can increase up to $7,005.38.</w:t>
      </w:r>
    </w:p>
    <w:p w14:paraId="6A58FDC9" w14:textId="77777777" w:rsidR="00421E67" w:rsidRPr="00421E67" w:rsidRDefault="00421E67">
      <w:pPr>
        <w:rPr>
          <w:rFonts w:eastAsiaTheme="minorEastAsia"/>
        </w:rPr>
      </w:pPr>
    </w:p>
    <w:p w14:paraId="2C4254A5" w14:textId="6C514CA4" w:rsidR="00381187" w:rsidRDefault="00381187">
      <w:r>
        <w:t>b.</w:t>
      </w:r>
    </w:p>
    <w:p w14:paraId="735716D8" w14:textId="77777777" w:rsidR="00421E67" w:rsidRDefault="00421E67" w:rsidP="00421E67">
      <w:pPr>
        <w:rPr>
          <w:rFonts w:eastAsiaTheme="minorEastAsia"/>
        </w:rPr>
      </w:pPr>
      <m:oMath>
        <m:acc>
          <m:accPr>
            <m:ctrlPr>
              <w:rPr>
                <w:rFonts w:ascii="Cambria Math" w:hAnsi="Cambria Math" w:cstheme="minorBidi"/>
                <w:i/>
              </w:rPr>
            </m:ctrlPr>
          </m:accPr>
          <m:e>
            <m:r>
              <w:rPr>
                <w:rFonts w:ascii="Cambria Math" w:hAnsi="Cambria Math"/>
              </w:rPr>
              <m:t>IN11</m:t>
            </m:r>
          </m:e>
        </m:acc>
      </m:oMath>
      <w:r>
        <w:rPr>
          <w:rFonts w:eastAsiaTheme="minorEastAsia"/>
        </w:rPr>
        <w:t xml:space="preserve"> = 2058.38 + 0.97IN08</w:t>
      </w:r>
    </w:p>
    <w:p w14:paraId="7DCB4870" w14:textId="3C3B1708" w:rsidR="00421E67" w:rsidRDefault="00421E67">
      <w:r>
        <w:t xml:space="preserve">In 2008, the in-state tuition of </w:t>
      </w:r>
      <w:proofErr w:type="spellStart"/>
      <w:r>
        <w:t>Moneypit</w:t>
      </w:r>
      <w:proofErr w:type="spellEnd"/>
      <w:r>
        <w:t xml:space="preserve"> U was $15,700.</w:t>
      </w:r>
    </w:p>
    <w:p w14:paraId="61F05BB6" w14:textId="77777777" w:rsidR="00421E67" w:rsidRDefault="00421E67"/>
    <w:p w14:paraId="299A4FA5" w14:textId="77777777" w:rsidR="00421E67" w:rsidRDefault="00421E67" w:rsidP="00421E67">
      <w:pPr>
        <w:rPr>
          <w:rFonts w:eastAsiaTheme="minorEastAsia"/>
        </w:rPr>
      </w:pPr>
      <m:oMath>
        <m:acc>
          <m:accPr>
            <m:ctrlPr>
              <w:rPr>
                <w:rFonts w:ascii="Cambria Math" w:hAnsi="Cambria Math" w:cstheme="minorBidi"/>
                <w:i/>
              </w:rPr>
            </m:ctrlPr>
          </m:accPr>
          <m:e>
            <m:r>
              <w:rPr>
                <w:rFonts w:ascii="Cambria Math" w:hAnsi="Cambria Math"/>
              </w:rPr>
              <m:t>IN11</m:t>
            </m:r>
          </m:e>
        </m:acc>
      </m:oMath>
      <w:r>
        <w:rPr>
          <w:rFonts w:eastAsiaTheme="minorEastAsia"/>
        </w:rPr>
        <w:t xml:space="preserve"> = 2058.38 + 0.97IN08</w:t>
      </w:r>
    </w:p>
    <w:p w14:paraId="01097C25" w14:textId="7CCED659" w:rsidR="00421E67" w:rsidRDefault="00421E67" w:rsidP="00421E67">
      <w:pPr>
        <w:rPr>
          <w:rFonts w:eastAsiaTheme="minorEastAsia"/>
        </w:rPr>
      </w:pPr>
      <w:r>
        <w:rPr>
          <w:rFonts w:eastAsiaTheme="minorEastAsia"/>
        </w:rPr>
        <w:t>= 2058.38 + 0.97(15700)</w:t>
      </w:r>
    </w:p>
    <w:p w14:paraId="63EC56E7" w14:textId="396D36FF" w:rsidR="00421E67" w:rsidRDefault="00421E67" w:rsidP="00421E67">
      <w:pPr>
        <w:rPr>
          <w:rFonts w:eastAsiaTheme="minorEastAsia"/>
        </w:rPr>
      </w:pPr>
      <w:r>
        <w:rPr>
          <w:rFonts w:eastAsiaTheme="minorEastAsia"/>
        </w:rPr>
        <w:t>= 2058.38 + 15229</w:t>
      </w:r>
    </w:p>
    <w:p w14:paraId="2602185C" w14:textId="11EE7867" w:rsidR="00421E67" w:rsidRDefault="00421E67" w:rsidP="00421E67">
      <w:pPr>
        <w:rPr>
          <w:rFonts w:eastAsiaTheme="minorEastAsia"/>
        </w:rPr>
      </w:pPr>
      <w:r>
        <w:rPr>
          <w:rFonts w:eastAsiaTheme="minorEastAsia"/>
        </w:rPr>
        <w:t>= 17287.38</w:t>
      </w:r>
    </w:p>
    <w:p w14:paraId="2DE3A99B" w14:textId="77777777" w:rsidR="00421E67" w:rsidRDefault="00421E67" w:rsidP="00421E67">
      <w:pPr>
        <w:rPr>
          <w:rFonts w:eastAsiaTheme="minorEastAsia"/>
        </w:rPr>
      </w:pPr>
    </w:p>
    <w:p w14:paraId="2F3BF106" w14:textId="38378B6B" w:rsidR="00421E67" w:rsidRPr="00421E67" w:rsidRDefault="00421E67">
      <w:pPr>
        <w:rPr>
          <w:rFonts w:eastAsiaTheme="minorEastAsia"/>
        </w:rPr>
      </w:pPr>
      <w:r>
        <w:rPr>
          <w:rFonts w:eastAsiaTheme="minorEastAsia"/>
        </w:rPr>
        <w:t xml:space="preserve">In 2001, the predicted in-state tuition of </w:t>
      </w:r>
      <w:proofErr w:type="spellStart"/>
      <w:r>
        <w:rPr>
          <w:rFonts w:eastAsiaTheme="minorEastAsia"/>
        </w:rPr>
        <w:t>Moneypit</w:t>
      </w:r>
      <w:proofErr w:type="spellEnd"/>
      <w:r>
        <w:rPr>
          <w:rFonts w:eastAsiaTheme="minorEastAsia"/>
        </w:rPr>
        <w:t xml:space="preserve"> U can increase up to $17,287.38. </w:t>
      </w:r>
    </w:p>
    <w:p w14:paraId="07B60102" w14:textId="77777777" w:rsidR="00381187" w:rsidRDefault="00381187"/>
    <w:p w14:paraId="05F62226" w14:textId="4E88B4F1" w:rsidR="00381187" w:rsidRDefault="00381187">
      <w:r>
        <w:t>c.</w:t>
      </w:r>
    </w:p>
    <w:p w14:paraId="3143B3D6" w14:textId="5FFF3BA4" w:rsidR="00142410" w:rsidRPr="00381187" w:rsidRDefault="00142410">
      <w:r>
        <w:t xml:space="preserve">The equation of regression line used the minimum in-state tuition $3,778 and the maximum $13,706. For State U, the in-state tuition was $5,100 in 2008, which is within range. The equation of regression line is then used to the predict the in-state tuition in 2011 for State U. For </w:t>
      </w:r>
      <w:proofErr w:type="spellStart"/>
      <w:r>
        <w:t>Moneypit</w:t>
      </w:r>
      <w:proofErr w:type="spellEnd"/>
      <w:r>
        <w:t xml:space="preserve"> U, the in-state tuition was $15,000 in 2008, which is outside the range. However, if the regression line is used to predict the in-state tuition in 2011 for </w:t>
      </w:r>
      <w:proofErr w:type="spellStart"/>
      <w:r>
        <w:t>Moneypit</w:t>
      </w:r>
      <w:proofErr w:type="spellEnd"/>
      <w:r>
        <w:t>, it can’t say that the university with the in-state tuition in 2008 will follow the same pattern. Then, the prediction may not appropriate and will be extrapolation.</w:t>
      </w:r>
    </w:p>
    <w:p w14:paraId="5D7AA8EA" w14:textId="77777777" w:rsidR="0077053A" w:rsidRPr="0077053A" w:rsidRDefault="0077053A"/>
    <w:p w14:paraId="45AF043B" w14:textId="77777777" w:rsidR="0077053A" w:rsidRDefault="0077053A">
      <w:pPr>
        <w:rPr>
          <w:u w:val="single"/>
        </w:rPr>
      </w:pPr>
      <w:r>
        <w:rPr>
          <w:u w:val="single"/>
        </w:rPr>
        <w:t>10.19</w:t>
      </w:r>
    </w:p>
    <w:p w14:paraId="66422280" w14:textId="04640057" w:rsidR="0077053A" w:rsidRDefault="00CC073F">
      <w:r>
        <w:t>a.</w:t>
      </w:r>
    </w:p>
    <w:p w14:paraId="2A995C20" w14:textId="791969DE" w:rsidR="00CC073F" w:rsidRDefault="00CC073F" w:rsidP="00CC073F">
      <w:pPr>
        <w:rPr>
          <w:rFonts w:eastAsia="Times New Roman"/>
        </w:rPr>
      </w:pPr>
      <w:r>
        <w:rPr>
          <w:rFonts w:ascii="Arial" w:eastAsia="Times New Roman" w:hAnsi="Arial" w:cs="Arial"/>
          <w:noProof/>
          <w:color w:val="000000"/>
          <w:sz w:val="22"/>
          <w:szCs w:val="22"/>
        </w:rPr>
        <w:drawing>
          <wp:inline distT="0" distB="0" distL="0" distR="0" wp14:anchorId="0C300E18" wp14:editId="5EFF729E">
            <wp:extent cx="4508500" cy="2679700"/>
            <wp:effectExtent l="0" t="0" r="12700" b="12700"/>
            <wp:docPr id="4" name="Picture 4" descr="https://lh4.googleusercontent.com/vKTiMxJ1y-k0Q4swTRePokA1R62xSnfCpRAAqHjz7NQaPm3wVU5bxT0BbemuQ-edQciHSfgmGo0INZUNWuO6aSPPJ-Wr4VTzSLXcrSHbBi02roVDVakY2UKf40_FS9K7fALOvm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KTiMxJ1y-k0Q4swTRePokA1R62xSnfCpRAAqHjz7NQaPm3wVU5bxT0BbemuQ-edQciHSfgmGo0INZUNWuO6aSPPJ-Wr4VTzSLXcrSHbBi02roVDVakY2UKf40_FS9K7fALOvmTb"/>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508500" cy="2679700"/>
                    </a:xfrm>
                    <a:prstGeom prst="rect">
                      <a:avLst/>
                    </a:prstGeom>
                    <a:noFill/>
                    <a:ln>
                      <a:noFill/>
                    </a:ln>
                  </pic:spPr>
                </pic:pic>
              </a:graphicData>
            </a:graphic>
          </wp:inline>
        </w:drawing>
      </w:r>
    </w:p>
    <w:p w14:paraId="6F83509B" w14:textId="1503C79E" w:rsidR="00CC073F" w:rsidRDefault="00CC073F" w:rsidP="00CC073F">
      <w:pPr>
        <w:rPr>
          <w:rFonts w:eastAsia="Times New Roman"/>
        </w:rPr>
      </w:pPr>
      <w:r>
        <w:rPr>
          <w:rFonts w:eastAsia="Times New Roman"/>
        </w:rPr>
        <w:t xml:space="preserve">There is a strong, positive and linear correlation between </w:t>
      </w:r>
      <w:r>
        <w:rPr>
          <w:rFonts w:eastAsia="Times New Roman"/>
        </w:rPr>
        <w:t xml:space="preserve">the two variables. There are no outliers or unusual points. </w:t>
      </w:r>
    </w:p>
    <w:p w14:paraId="12BE3120" w14:textId="77777777" w:rsidR="00CC073F" w:rsidRDefault="00CC073F"/>
    <w:p w14:paraId="7FB6017C" w14:textId="0B9FA471" w:rsidR="00CC073F" w:rsidRDefault="00CC073F">
      <w:r>
        <w:t>b.</w:t>
      </w:r>
    </w:p>
    <w:p w14:paraId="22C67F30" w14:textId="6616CC8A" w:rsidR="00CC073F" w:rsidRDefault="00CC073F" w:rsidP="00CC073F">
      <w:pPr>
        <w:rPr>
          <w:rFonts w:eastAsiaTheme="minorEastAsia"/>
        </w:rPr>
      </w:pPr>
      <m:oMath>
        <m:acc>
          <m:accPr>
            <m:ctrlPr>
              <w:rPr>
                <w:rFonts w:ascii="Cambria Math" w:hAnsi="Cambria Math" w:cstheme="minorBidi"/>
                <w:i/>
              </w:rPr>
            </m:ctrlPr>
          </m:accPr>
          <m:e>
            <m:r>
              <w:rPr>
                <w:rFonts w:ascii="Cambria Math" w:hAnsi="Cambria Math"/>
              </w:rPr>
              <m:t>Out</m:t>
            </m:r>
            <m:r>
              <w:rPr>
                <w:rFonts w:ascii="Cambria Math" w:hAnsi="Cambria Math"/>
              </w:rPr>
              <m:t>11</m:t>
            </m:r>
          </m:e>
        </m:acc>
      </m:oMath>
      <w:r>
        <w:rPr>
          <w:rFonts w:eastAsiaTheme="minorEastAsia"/>
        </w:rPr>
        <w:t xml:space="preserve"> = 1075.07 + 1.15Out08</w:t>
      </w:r>
    </w:p>
    <w:p w14:paraId="256F55FE" w14:textId="77777777" w:rsidR="00CC073F" w:rsidRDefault="00CC073F"/>
    <w:p w14:paraId="0B6DBAB0" w14:textId="35CF4E86" w:rsidR="00CC073F" w:rsidRDefault="00CC073F">
      <w:r>
        <w:t>c.</w:t>
      </w:r>
    </w:p>
    <w:p w14:paraId="2BF99B28" w14:textId="1FB62DE2" w:rsidR="00CC073F" w:rsidRDefault="00CC073F" w:rsidP="00CC073F">
      <w:pPr>
        <w:rPr>
          <w:rFonts w:eastAsia="Times New Roman"/>
        </w:rPr>
      </w:pPr>
      <w:r>
        <w:rPr>
          <w:rFonts w:ascii="Arial" w:eastAsia="Times New Roman" w:hAnsi="Arial" w:cs="Arial"/>
          <w:noProof/>
          <w:color w:val="000000"/>
          <w:sz w:val="22"/>
          <w:szCs w:val="22"/>
        </w:rPr>
        <w:drawing>
          <wp:inline distT="0" distB="0" distL="0" distR="0" wp14:anchorId="707AA42F" wp14:editId="71257932">
            <wp:extent cx="4436110" cy="2788285"/>
            <wp:effectExtent l="0" t="0" r="8890" b="5715"/>
            <wp:docPr id="5" name="Picture 5" descr="https://lh4.googleusercontent.com/W0Sc5ZO1wjk2VSSriLdiow-TeWjIXF1JGe9Mp_jGS3_sAwl5AynTqa6UknZTCg9cYXg_I67j6FJRxtSJVaE6aDd3UhJeaR9QTSF1iIBBb5c1a_R-0-NONYNMqLrRqmnCAEugAg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W0Sc5ZO1wjk2VSSriLdiow-TeWjIXF1JGe9Mp_jGS3_sAwl5AynTqa6UknZTCg9cYXg_I67j6FJRxtSJVaE6aDd3UhJeaR9QTSF1iIBBb5c1a_R-0-NONYNMqLrRqmnCAEugAg9u"/>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36110" cy="2788285"/>
                    </a:xfrm>
                    <a:prstGeom prst="rect">
                      <a:avLst/>
                    </a:prstGeom>
                    <a:noFill/>
                    <a:ln>
                      <a:noFill/>
                    </a:ln>
                  </pic:spPr>
                </pic:pic>
              </a:graphicData>
            </a:graphic>
          </wp:inline>
        </w:drawing>
      </w:r>
    </w:p>
    <w:p w14:paraId="13B1AD44" w14:textId="45A75432" w:rsidR="00CC073F" w:rsidRDefault="00CC073F">
      <w:r>
        <w:t>There are no unusual or outlier points observed in the plot.</w:t>
      </w:r>
    </w:p>
    <w:p w14:paraId="3B42C20C" w14:textId="77777777" w:rsidR="00CC073F" w:rsidRDefault="00CC073F"/>
    <w:p w14:paraId="6D043408" w14:textId="4DD580E2" w:rsidR="00CC073F" w:rsidRDefault="00CC073F">
      <w:r>
        <w:t>d.</w:t>
      </w:r>
    </w:p>
    <w:p w14:paraId="3F55E4B2" w14:textId="36A8ED89" w:rsidR="00CC073F" w:rsidRDefault="00CC073F">
      <w:r>
        <w:t xml:space="preserve">The residuals appear to be approximately normal with constant variance since all the points seem to be randomly scattered as there is no obvious pattern in the residual plot. </w:t>
      </w:r>
    </w:p>
    <w:p w14:paraId="2CDA4D55" w14:textId="77777777" w:rsidR="00CC073F" w:rsidRPr="0077053A" w:rsidRDefault="00CC073F"/>
    <w:p w14:paraId="123264E4" w14:textId="77777777" w:rsidR="0077053A" w:rsidRDefault="0077053A">
      <w:pPr>
        <w:rPr>
          <w:u w:val="single"/>
        </w:rPr>
      </w:pPr>
      <w:r>
        <w:rPr>
          <w:u w:val="single"/>
        </w:rPr>
        <w:t>10.20</w:t>
      </w:r>
    </w:p>
    <w:p w14:paraId="325530E2" w14:textId="5BD74403" w:rsidR="0077053A" w:rsidRDefault="00142410">
      <w:r>
        <w:t>a.</w:t>
      </w:r>
    </w:p>
    <w:p w14:paraId="342D9984" w14:textId="46B4DBDB" w:rsidR="00142410" w:rsidRDefault="00B83601">
      <w:r>
        <w:t xml:space="preserve">The 95% confidence interval for the slope is (1.00 and 1.30). Thus, there is a 95% confidence that the tuition fee will increase between 1.00 and 1.30 percent.  </w:t>
      </w:r>
    </w:p>
    <w:p w14:paraId="23634DA8" w14:textId="77777777" w:rsidR="00B83601" w:rsidRDefault="00B83601"/>
    <w:p w14:paraId="6C590CB1" w14:textId="2208518F" w:rsidR="00142410" w:rsidRDefault="00142410">
      <w:r>
        <w:t>b.</w:t>
      </w:r>
    </w:p>
    <w:p w14:paraId="54672A21" w14:textId="426B8F4D" w:rsidR="00142410" w:rsidRDefault="00B83601">
      <w:r>
        <w:t xml:space="preserve">Because the samples are not independent, we cannot use the </w:t>
      </w:r>
      <w:proofErr w:type="gramStart"/>
      <w:r>
        <w:t>two</w:t>
      </w:r>
      <w:r w:rsidR="00CC073F">
        <w:t xml:space="preserve"> </w:t>
      </w:r>
      <w:r>
        <w:t>sample</w:t>
      </w:r>
      <w:proofErr w:type="gramEnd"/>
      <w:r>
        <w:t xml:space="preserve"> t test. To use the </w:t>
      </w:r>
      <w:proofErr w:type="gramStart"/>
      <w:r>
        <w:t>two sample</w:t>
      </w:r>
      <w:proofErr w:type="gramEnd"/>
      <w:r>
        <w:t xml:space="preserve"> t test, the samples must be independent. </w:t>
      </w:r>
    </w:p>
    <w:p w14:paraId="480851D3" w14:textId="3EE53FB9" w:rsidR="00142410" w:rsidRPr="0077053A" w:rsidRDefault="00142410"/>
    <w:p w14:paraId="10D39DB3" w14:textId="67CC5785" w:rsidR="00C726D9" w:rsidRPr="00B87728" w:rsidRDefault="0077053A">
      <w:pPr>
        <w:rPr>
          <w:u w:val="single"/>
        </w:rPr>
      </w:pPr>
      <w:r>
        <w:rPr>
          <w:u w:val="single"/>
        </w:rPr>
        <w:t>10.21</w:t>
      </w:r>
    </w:p>
    <w:p w14:paraId="68EB0800" w14:textId="184804C1" w:rsidR="00B87728" w:rsidRDefault="00B87728" w:rsidP="00B87728">
      <w:pPr>
        <w:rPr>
          <w:rFonts w:eastAsia="Times New Roman"/>
        </w:rPr>
      </w:pPr>
      <w:r>
        <w:rPr>
          <w:rFonts w:ascii="Arial" w:eastAsia="Times New Roman" w:hAnsi="Arial" w:cs="Arial"/>
          <w:noProof/>
          <w:color w:val="000000"/>
          <w:sz w:val="22"/>
          <w:szCs w:val="22"/>
        </w:rPr>
        <w:drawing>
          <wp:inline distT="0" distB="0" distL="0" distR="0" wp14:anchorId="4C5B62D3" wp14:editId="415182AB">
            <wp:extent cx="2888859" cy="1717040"/>
            <wp:effectExtent l="0" t="0" r="6985" b="10160"/>
            <wp:docPr id="6" name="Picture 6" descr="https://lh5.googleusercontent.com/jbG1xC6MUcq88vNPjSUylDJtmT-nUNCYaoRsnFV6CgmBE2CK2RkU5EAZIBO9OXM-4VpIbrQ_vCumU14zIfBe3dryji7hF4N5YkKUpBzUE2xd1_NdiWT0tcpvh7IkU6ao_J-VfA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jbG1xC6MUcq88vNPjSUylDJtmT-nUNCYaoRsnFV6CgmBE2CK2RkU5EAZIBO9OXM-4VpIbrQ_vCumU14zIfBe3dryji7hF4N5YkKUpBzUE2xd1_NdiWT0tcpvh7IkU6ao_J-VfA85"/>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896443" cy="1721547"/>
                    </a:xfrm>
                    <a:prstGeom prst="rect">
                      <a:avLst/>
                    </a:prstGeom>
                    <a:noFill/>
                    <a:ln>
                      <a:noFill/>
                    </a:ln>
                  </pic:spPr>
                </pic:pic>
              </a:graphicData>
            </a:graphic>
          </wp:inline>
        </w:drawing>
      </w:r>
    </w:p>
    <w:p w14:paraId="6C05C87D" w14:textId="6EA82503" w:rsidR="00B87728" w:rsidRDefault="00B87728" w:rsidP="00B87728">
      <w:pPr>
        <w:rPr>
          <w:rFonts w:eastAsia="Times New Roman"/>
        </w:rPr>
      </w:pPr>
      <w:r>
        <w:rPr>
          <w:rFonts w:eastAsia="Times New Roman"/>
        </w:rPr>
        <w:t xml:space="preserve">The points do not follow a </w:t>
      </w:r>
      <w:r>
        <w:rPr>
          <w:rFonts w:eastAsia="Times New Roman"/>
        </w:rPr>
        <w:t>straight-line</w:t>
      </w:r>
      <w:r>
        <w:rPr>
          <w:rFonts w:eastAsia="Times New Roman"/>
        </w:rPr>
        <w:t xml:space="preserve"> trend. </w:t>
      </w:r>
      <w:r>
        <w:rPr>
          <w:rFonts w:eastAsia="Times New Roman"/>
        </w:rPr>
        <w:t>Thus, t</w:t>
      </w:r>
      <w:r>
        <w:rPr>
          <w:rFonts w:eastAsia="Times New Roman"/>
        </w:rPr>
        <w:t xml:space="preserve">here is a </w:t>
      </w:r>
      <w:r>
        <w:rPr>
          <w:rFonts w:eastAsia="Times New Roman"/>
        </w:rPr>
        <w:t>weak</w:t>
      </w:r>
      <w:r>
        <w:rPr>
          <w:rFonts w:eastAsia="Times New Roman"/>
        </w:rPr>
        <w:t xml:space="preserve">, positive and linear correlation between the two variables. </w:t>
      </w:r>
    </w:p>
    <w:p w14:paraId="53C41048" w14:textId="77777777" w:rsidR="00B87728" w:rsidRDefault="00B87728" w:rsidP="00B87728">
      <w:pPr>
        <w:rPr>
          <w:rFonts w:eastAsia="Times New Roman"/>
        </w:rPr>
      </w:pPr>
    </w:p>
    <w:p w14:paraId="182B7ACD" w14:textId="7133E367" w:rsidR="00B87728" w:rsidRDefault="00B87728" w:rsidP="00B87728">
      <w:pPr>
        <w:rPr>
          <w:rFonts w:eastAsiaTheme="minorEastAsia"/>
        </w:rPr>
      </w:pPr>
      <m:oMath>
        <m:acc>
          <m:accPr>
            <m:ctrlPr>
              <w:rPr>
                <w:rFonts w:ascii="Cambria Math" w:hAnsi="Cambria Math" w:cstheme="minorBidi"/>
                <w:i/>
              </w:rPr>
            </m:ctrlPr>
          </m:accPr>
          <m:e>
            <m:r>
              <w:rPr>
                <w:rFonts w:ascii="Cambria Math" w:hAnsi="Cambria Math"/>
              </w:rPr>
              <m:t>Out11</m:t>
            </m:r>
          </m:e>
        </m:acc>
      </m:oMath>
      <w:r>
        <w:rPr>
          <w:rFonts w:eastAsiaTheme="minorEastAsia"/>
        </w:rPr>
        <w:t xml:space="preserve"> = </w:t>
      </w:r>
      <w:r>
        <w:rPr>
          <w:rFonts w:eastAsiaTheme="minorEastAsia"/>
        </w:rPr>
        <w:t>17159.72 + 1.017IN11</w:t>
      </w:r>
    </w:p>
    <w:p w14:paraId="420FBF8A" w14:textId="77777777" w:rsidR="00B87728" w:rsidRDefault="00B87728" w:rsidP="00B87728">
      <w:pPr>
        <w:rPr>
          <w:rFonts w:eastAsiaTheme="minorEastAsia"/>
        </w:rPr>
      </w:pPr>
    </w:p>
    <w:p w14:paraId="41CAB82D" w14:textId="669307D5" w:rsidR="00B87728" w:rsidRDefault="00B87728" w:rsidP="00B87728">
      <w:pPr>
        <w:rPr>
          <w:rFonts w:eastAsia="Times New Roman"/>
        </w:rPr>
      </w:pPr>
      <w:r>
        <w:rPr>
          <w:rFonts w:ascii="Arial" w:eastAsia="Times New Roman" w:hAnsi="Arial" w:cs="Arial"/>
          <w:noProof/>
          <w:color w:val="000000"/>
          <w:sz w:val="22"/>
          <w:szCs w:val="22"/>
        </w:rPr>
        <mc:AlternateContent>
          <mc:Choice Requires="wps">
            <w:drawing>
              <wp:anchor distT="0" distB="0" distL="114300" distR="114300" simplePos="0" relativeHeight="251661312" behindDoc="0" locked="0" layoutInCell="1" allowOverlap="1" wp14:anchorId="0E3E7033" wp14:editId="659F616C">
                <wp:simplePos x="0" y="0"/>
                <wp:positionH relativeFrom="column">
                  <wp:posOffset>1312533</wp:posOffset>
                </wp:positionH>
                <wp:positionV relativeFrom="paragraph">
                  <wp:posOffset>2400300</wp:posOffset>
                </wp:positionV>
                <wp:extent cx="458428" cy="344372"/>
                <wp:effectExtent l="0" t="0" r="24765" b="36830"/>
                <wp:wrapNone/>
                <wp:docPr id="9" name="Oval 9"/>
                <wp:cNvGraphicFramePr/>
                <a:graphic xmlns:a="http://schemas.openxmlformats.org/drawingml/2006/main">
                  <a:graphicData uri="http://schemas.microsoft.com/office/word/2010/wordprocessingShape">
                    <wps:wsp>
                      <wps:cNvSpPr/>
                      <wps:spPr>
                        <a:xfrm>
                          <a:off x="0" y="0"/>
                          <a:ext cx="458428" cy="34437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66BD3" id="Oval 9" o:spid="_x0000_s1026" style="position:absolute;margin-left:103.35pt;margin-top:189pt;width:36.1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" filled="f" strokecolor="#70ad47 [3209]" strokeweight="1pt">
                <v:stroke joinstyle="miter"/>
              </v:oval>
            </w:pict>
          </mc:Fallback>
        </mc:AlternateContent>
      </w:r>
      <w:r>
        <w:rPr>
          <w:rFonts w:ascii="Arial" w:eastAsia="Times New Roman" w:hAnsi="Arial" w:cs="Arial"/>
          <w:noProof/>
          <w:color w:val="000000"/>
          <w:sz w:val="22"/>
          <w:szCs w:val="22"/>
        </w:rPr>
        <w:drawing>
          <wp:inline distT="0" distB="0" distL="0" distR="0" wp14:anchorId="415DAD36" wp14:editId="1CD4664C">
            <wp:extent cx="2240280" cy="2920365"/>
            <wp:effectExtent l="0" t="0" r="0" b="635"/>
            <wp:docPr id="8" name="Picture 8" descr="https://lh3.googleusercontent.com/gG2BAfVVvk61qjYqp3Dd88r0C88IY_OmaS2pUXPXC1izKFtw9X4ZTCVhWoQghxLOVxoywDCkaTcr2eM86n9P02_zkTfyJDRVOnO_DvKfWQZdAH2MYbZvoIsq7ielZyyV078pH2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gG2BAfVVvk61qjYqp3Dd88r0C88IY_OmaS2pUXPXC1izKFtw9X4ZTCVhWoQghxLOVxoywDCkaTcr2eM86n9P02_zkTfyJDRVOnO_DvKfWQZdAH2MYbZvoIsq7ielZyyV078pH2RZ"/>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r="2055" b="3206"/>
                    <a:stretch/>
                  </pic:blipFill>
                  <pic:spPr bwMode="auto">
                    <a:xfrm>
                      <a:off x="0" y="0"/>
                      <a:ext cx="2240607" cy="2920791"/>
                    </a:xfrm>
                    <a:prstGeom prst="rect">
                      <a:avLst/>
                    </a:prstGeom>
                    <a:noFill/>
                    <a:ln>
                      <a:noFill/>
                    </a:ln>
                    <a:extLst>
                      <a:ext uri="{53640926-AAD7-44D8-BBD7-CCE9431645EC}">
                        <a14:shadowObscured xmlns:a14="http://schemas.microsoft.com/office/drawing/2010/main"/>
                      </a:ext>
                    </a:extLst>
                  </pic:spPr>
                </pic:pic>
              </a:graphicData>
            </a:graphic>
          </wp:inline>
        </w:drawing>
      </w:r>
    </w:p>
    <w:p w14:paraId="1B652683" w14:textId="6E7A581B" w:rsidR="00B87728" w:rsidRDefault="00B87728" w:rsidP="00B87728">
      <w:pPr>
        <w:rPr>
          <w:rFonts w:eastAsia="Times New Roman"/>
        </w:rPr>
      </w:pPr>
    </w:p>
    <w:p w14:paraId="6B836BAB" w14:textId="18FEB52D" w:rsidR="00B87728" w:rsidRDefault="00865846" w:rsidP="00B87728">
      <w:pPr>
        <w:rPr>
          <w:rFonts w:eastAsia="Times New Roman"/>
        </w:rPr>
      </w:pPr>
      <w:r>
        <w:rPr>
          <w:rFonts w:eastAsia="Times New Roman"/>
        </w:rPr>
        <w:t xml:space="preserve">When comparing in-state and out-of-state tuition, Minnesota appears to be an outlier since </w:t>
      </w:r>
      <w:r w:rsidR="009B688F">
        <w:rPr>
          <w:rFonts w:eastAsia="Times New Roman"/>
        </w:rPr>
        <w:t>the</w:t>
      </w:r>
      <w:r>
        <w:rPr>
          <w:rFonts w:eastAsia="Times New Roman"/>
        </w:rPr>
        <w:t xml:space="preserve"> in-state tuition is $13,022 and out-of-state tuition is $18,022. </w:t>
      </w:r>
      <w:r w:rsidR="00B87728">
        <w:rPr>
          <w:rFonts w:eastAsia="Times New Roman"/>
        </w:rPr>
        <w:t>The residual plot against x does not show any obvious problems except for the low outlier</w:t>
      </w:r>
      <w:r w:rsidR="009B688F">
        <w:rPr>
          <w:rFonts w:eastAsia="Times New Roman"/>
        </w:rPr>
        <w:t>(Minnesota)</w:t>
      </w:r>
      <w:r w:rsidR="00B87728">
        <w:rPr>
          <w:rFonts w:eastAsia="Times New Roman"/>
        </w:rPr>
        <w:t xml:space="preserve"> that is shown in the green circle. The residuals appear to be approximately normal with constant variance since the points seem to be randomly scatter as there are no obvious pattern in the residual plot</w:t>
      </w:r>
      <w:bookmarkStart w:id="0" w:name="_GoBack"/>
      <w:bookmarkEnd w:id="0"/>
      <w:r w:rsidR="00B87728">
        <w:rPr>
          <w:rFonts w:eastAsia="Times New Roman"/>
        </w:rPr>
        <w:t xml:space="preserve">. </w:t>
      </w:r>
    </w:p>
    <w:p w14:paraId="3027F986" w14:textId="1B6FC4BC" w:rsidR="00B87728" w:rsidRDefault="00B87728" w:rsidP="00B87728">
      <w:pPr>
        <w:rPr>
          <w:rFonts w:eastAsia="Times New Roman"/>
        </w:rPr>
      </w:pPr>
    </w:p>
    <w:p w14:paraId="7FA95B02" w14:textId="2F53BCBB" w:rsidR="00B87728" w:rsidRDefault="00B87728" w:rsidP="00B87728">
      <w:pPr>
        <w:rPr>
          <w:rFonts w:eastAsia="Times New Roman"/>
        </w:rPr>
      </w:pPr>
    </w:p>
    <w:p w14:paraId="28DF08B0" w14:textId="6DDC8520" w:rsidR="00B87728" w:rsidRDefault="00B87728" w:rsidP="00B87728">
      <w:pPr>
        <w:rPr>
          <w:rFonts w:eastAsia="Times New Roman"/>
        </w:rPr>
      </w:pPr>
    </w:p>
    <w:p w14:paraId="6EA7D130" w14:textId="77777777" w:rsidR="00B87728" w:rsidRDefault="00B87728" w:rsidP="00B87728">
      <w:pPr>
        <w:rPr>
          <w:rFonts w:eastAsiaTheme="minorEastAsia"/>
        </w:rPr>
      </w:pPr>
    </w:p>
    <w:p w14:paraId="1FD4C632" w14:textId="77777777" w:rsidR="0077053A" w:rsidRPr="0077053A" w:rsidRDefault="0077053A"/>
    <w:sectPr w:rsidR="0077053A" w:rsidRPr="0077053A" w:rsidSect="00E4179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8FDF2" w14:textId="77777777" w:rsidR="009571E7" w:rsidRDefault="009571E7" w:rsidP="0077053A">
      <w:r>
        <w:separator/>
      </w:r>
    </w:p>
  </w:endnote>
  <w:endnote w:type="continuationSeparator" w:id="0">
    <w:p w14:paraId="2C5D3CB6" w14:textId="77777777" w:rsidR="009571E7" w:rsidRDefault="009571E7" w:rsidP="00770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61A7F" w14:textId="77777777" w:rsidR="009571E7" w:rsidRDefault="009571E7" w:rsidP="0077053A">
      <w:r>
        <w:separator/>
      </w:r>
    </w:p>
  </w:footnote>
  <w:footnote w:type="continuationSeparator" w:id="0">
    <w:p w14:paraId="026B2F6D" w14:textId="77777777" w:rsidR="009571E7" w:rsidRDefault="009571E7" w:rsidP="007705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34E86" w14:textId="77777777" w:rsidR="0077053A" w:rsidRDefault="0077053A" w:rsidP="0077053A">
    <w:pPr>
      <w:pStyle w:val="Header"/>
      <w:jc w:val="right"/>
    </w:pPr>
    <w:r>
      <w:t>Christina Li</w:t>
    </w:r>
  </w:p>
  <w:p w14:paraId="67D84245" w14:textId="77777777" w:rsidR="0077053A" w:rsidRDefault="0077053A" w:rsidP="0077053A">
    <w:pPr>
      <w:pStyle w:val="Header"/>
      <w:jc w:val="right"/>
    </w:pPr>
    <w:r>
      <w:t>November 30,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53A"/>
    <w:rsid w:val="000F27F4"/>
    <w:rsid w:val="00142410"/>
    <w:rsid w:val="00381187"/>
    <w:rsid w:val="00421E67"/>
    <w:rsid w:val="006A204D"/>
    <w:rsid w:val="006D476E"/>
    <w:rsid w:val="0077053A"/>
    <w:rsid w:val="00865846"/>
    <w:rsid w:val="00953394"/>
    <w:rsid w:val="009571E7"/>
    <w:rsid w:val="009B688F"/>
    <w:rsid w:val="00B83601"/>
    <w:rsid w:val="00B87728"/>
    <w:rsid w:val="00C726D9"/>
    <w:rsid w:val="00CC073F"/>
    <w:rsid w:val="00CC29BD"/>
    <w:rsid w:val="00CE0846"/>
    <w:rsid w:val="00E4179F"/>
    <w:rsid w:val="00FA55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65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772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53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7053A"/>
  </w:style>
  <w:style w:type="paragraph" w:styleId="Footer">
    <w:name w:val="footer"/>
    <w:basedOn w:val="Normal"/>
    <w:link w:val="FooterChar"/>
    <w:uiPriority w:val="99"/>
    <w:unhideWhenUsed/>
    <w:rsid w:val="0077053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7053A"/>
  </w:style>
  <w:style w:type="character" w:styleId="PlaceholderText">
    <w:name w:val="Placeholder Text"/>
    <w:basedOn w:val="DefaultParagraphFont"/>
    <w:uiPriority w:val="99"/>
    <w:semiHidden/>
    <w:rsid w:val="006D47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901021">
      <w:bodyDiv w:val="1"/>
      <w:marLeft w:val="0"/>
      <w:marRight w:val="0"/>
      <w:marTop w:val="0"/>
      <w:marBottom w:val="0"/>
      <w:divBdr>
        <w:top w:val="none" w:sz="0" w:space="0" w:color="auto"/>
        <w:left w:val="none" w:sz="0" w:space="0" w:color="auto"/>
        <w:bottom w:val="none" w:sz="0" w:space="0" w:color="auto"/>
        <w:right w:val="none" w:sz="0" w:space="0" w:color="auto"/>
      </w:divBdr>
    </w:div>
    <w:div w:id="1599172038">
      <w:bodyDiv w:val="1"/>
      <w:marLeft w:val="0"/>
      <w:marRight w:val="0"/>
      <w:marTop w:val="0"/>
      <w:marBottom w:val="0"/>
      <w:divBdr>
        <w:top w:val="none" w:sz="0" w:space="0" w:color="auto"/>
        <w:left w:val="none" w:sz="0" w:space="0" w:color="auto"/>
        <w:bottom w:val="none" w:sz="0" w:space="0" w:color="auto"/>
        <w:right w:val="none" w:sz="0" w:space="0" w:color="auto"/>
      </w:divBdr>
    </w:div>
    <w:div w:id="1660840367">
      <w:bodyDiv w:val="1"/>
      <w:marLeft w:val="0"/>
      <w:marRight w:val="0"/>
      <w:marTop w:val="0"/>
      <w:marBottom w:val="0"/>
      <w:divBdr>
        <w:top w:val="none" w:sz="0" w:space="0" w:color="auto"/>
        <w:left w:val="none" w:sz="0" w:space="0" w:color="auto"/>
        <w:bottom w:val="none" w:sz="0" w:space="0" w:color="auto"/>
        <w:right w:val="none" w:sz="0" w:space="0" w:color="auto"/>
      </w:divBdr>
    </w:div>
    <w:div w:id="1721518411">
      <w:bodyDiv w:val="1"/>
      <w:marLeft w:val="0"/>
      <w:marRight w:val="0"/>
      <w:marTop w:val="0"/>
      <w:marBottom w:val="0"/>
      <w:divBdr>
        <w:top w:val="none" w:sz="0" w:space="0" w:color="auto"/>
        <w:left w:val="none" w:sz="0" w:space="0" w:color="auto"/>
        <w:bottom w:val="none" w:sz="0" w:space="0" w:color="auto"/>
        <w:right w:val="none" w:sz="0" w:space="0" w:color="auto"/>
      </w:divBdr>
    </w:div>
    <w:div w:id="1732339350">
      <w:bodyDiv w:val="1"/>
      <w:marLeft w:val="0"/>
      <w:marRight w:val="0"/>
      <w:marTop w:val="0"/>
      <w:marBottom w:val="0"/>
      <w:divBdr>
        <w:top w:val="none" w:sz="0" w:space="0" w:color="auto"/>
        <w:left w:val="none" w:sz="0" w:space="0" w:color="auto"/>
        <w:bottom w:val="none" w:sz="0" w:space="0" w:color="auto"/>
        <w:right w:val="none" w:sz="0" w:space="0" w:color="auto"/>
      </w:divBdr>
    </w:div>
    <w:div w:id="1810904797">
      <w:bodyDiv w:val="1"/>
      <w:marLeft w:val="0"/>
      <w:marRight w:val="0"/>
      <w:marTop w:val="0"/>
      <w:marBottom w:val="0"/>
      <w:divBdr>
        <w:top w:val="none" w:sz="0" w:space="0" w:color="auto"/>
        <w:left w:val="none" w:sz="0" w:space="0" w:color="auto"/>
        <w:bottom w:val="none" w:sz="0" w:space="0" w:color="auto"/>
        <w:right w:val="none" w:sz="0" w:space="0" w:color="auto"/>
      </w:divBdr>
    </w:div>
    <w:div w:id="1941183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hdphoto" Target="media/hdphoto2.wdp"/><Relationship Id="rId20" Type="http://schemas.openxmlformats.org/officeDocument/2006/relationships/theme" Target="theme/theme1.xml"/><Relationship Id="rId10" Type="http://schemas.openxmlformats.org/officeDocument/2006/relationships/image" Target="media/image3.jpeg"/><Relationship Id="rId11" Type="http://schemas.microsoft.com/office/2007/relationships/hdphoto" Target="media/hdphoto3.wdp"/><Relationship Id="rId12" Type="http://schemas.openxmlformats.org/officeDocument/2006/relationships/image" Target="media/image4.jpeg"/><Relationship Id="rId13" Type="http://schemas.microsoft.com/office/2007/relationships/hdphoto" Target="media/hdphoto4.wdp"/><Relationship Id="rId14" Type="http://schemas.openxmlformats.org/officeDocument/2006/relationships/image" Target="media/image5.jpeg"/><Relationship Id="rId15" Type="http://schemas.microsoft.com/office/2007/relationships/hdphoto" Target="media/hdphoto5.wdp"/><Relationship Id="rId16" Type="http://schemas.openxmlformats.org/officeDocument/2006/relationships/image" Target="media/image6.jpeg"/><Relationship Id="rId17" Type="http://schemas.microsoft.com/office/2007/relationships/hdphoto" Target="media/hdphoto6.wdp"/><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585</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Y Li</dc:creator>
  <cp:keywords/>
  <dc:description/>
  <cp:lastModifiedBy>Christina Y Li</cp:lastModifiedBy>
  <cp:revision>3</cp:revision>
  <dcterms:created xsi:type="dcterms:W3CDTF">2018-11-30T19:40:00Z</dcterms:created>
  <dcterms:modified xsi:type="dcterms:W3CDTF">2018-12-02T20:07:00Z</dcterms:modified>
</cp:coreProperties>
</file>