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中集内部调度系统需求文档</w:t>
      </w:r>
    </w:p>
    <w:p>
      <w:r>
        <w:t>标准版产品需求说明</w:t>
      </w:r>
    </w:p>
    <w:p>
      <w:r>
        <w:t>版本：V1.0　日期：2026年9月18日　状态：待业务确认</w:t>
      </w:r>
    </w:p>
    <w:p>
      <w:r>
        <w:t>本文用于中集工厂内部物料配送小程序及管理后台的设计、开发与验收。系统覆盖工人申请、仓库受理与人工合单、车辆派发、扫码取货、符合条件的扫码继续出发、未收货异常工单及记录查询。</w:t>
      </w:r>
    </w:p>
    <w:p>
      <w:r>
        <w:t>依据原需求模板、补充说明、九识开放API V2.9、MQTT推送V2.9及功能范围与报价V1.3编制。需求以当前标准版范围为基准；界面细节和未确定的配置值在原型及联调阶段确认，不预设厂商未公开的能力。</w:t>
      </w:r>
    </w:p>
    <w:p>
      <w:pPr>
        <w:pStyle w:val="Heading1"/>
      </w:pPr>
      <w:r>
        <w:t>一 项目目标与范围</w:t>
      </w:r>
    </w:p>
    <w:p>
      <w:r>
        <w:t>项目服务单工厂、初期1～10台无人车。工人通过微信小程序提交文字物料需求；仓库与调度人员使用PC后台受理、装货和派单；管理员查看本工厂全部业务记录。软件由开发方自行开发、测试、联调和维护。</w:t>
      </w:r>
    </w:p>
    <w:p>
      <w:r>
        <w:t>系统提供24个模块：登录与身份、配送申请、常用地址、我的订单、配送进度信息、扫码取货、扫码车辆离开、站内消息、仓库工作台、人工合单配送、任务调度、车辆监控、基础资料、角色权限、异常处理、未收货异常工单、订单与任务关联、状态接入、控制可靠性、操作日志与记录留存、基础统计、运行维护基础、九识小程序入口、项目交付。</w:t>
      </w:r>
    </w:p>
    <w:p>
      <w:r>
        <w:t>主流程为：工人申请 → 仓库受理 → 同站同时间段人工合单或单独配送 → 装货确认 → 人工派车 → 到达 → 扫码开门 → 用户确认取货 → 自有配送订单完成。</w:t>
      </w:r>
    </w:p>
    <w:p>
      <w:r>
        <w:t>车辆任务继续独立运行。当前站全部相关订单已取、箱门关闭且任务存在下一停靠点时，可扫码确认继续出发。业务订单完成不等于车辆任务结束。</w:t>
      </w:r>
    </w:p>
    <w:p>
      <w:pPr>
        <w:pStyle w:val="Heading2"/>
      </w:pPr>
      <w:r>
        <w:t>范围边界</w:t>
      </w:r>
    </w:p>
    <w:p>
      <w:pPr>
        <w:pStyle w:val="ListBullet"/>
      </w:pPr>
      <w:r>
        <w:t>物料采用文字描述，不建设物料库、物料编码、库存和采购管理。</w:t>
      </w:r>
    </w:p>
    <w:p>
      <w:pPr>
        <w:pStyle w:val="ListBullet"/>
      </w:pPr>
      <w:r>
        <w:t>合单限同仓库、同停靠点、同预约时段，装载能力由仓库判断。</w:t>
      </w:r>
    </w:p>
    <w:p>
      <w:pPr>
        <w:pStyle w:val="ListBullet"/>
      </w:pPr>
      <w:r>
        <w:t>目的地从车辆可达且已绑定的停靠点中选择。</w:t>
      </w:r>
    </w:p>
    <w:p>
      <w:pPr>
        <w:pStyle w:val="ListBullet"/>
      </w:pPr>
      <w:r>
        <w:t>配送进度展示剩余距离和历史路段参考耗时，不提供精确实时到达时刻。</w:t>
      </w:r>
    </w:p>
    <w:p>
      <w:pPr>
        <w:pStyle w:val="ListBullet"/>
      </w:pPr>
      <w:r>
        <w:t>车辆控制限现有接口支持的任务派发、指定格口开门、继续出发和停车状态下取消任务；不包含远程关门或自动返航控制。</w:t>
      </w:r>
    </w:p>
    <w:p>
      <w:pPr>
        <w:pStyle w:val="ListBullet"/>
      </w:pPr>
      <w:r>
        <w:t>九识小程序提供普通首页跳转入口，不复制其APP全部功能，不实现免登录或指定车辆直达。</w:t>
      </w:r>
    </w:p>
    <w:p>
      <w:pPr>
        <w:pStyle w:val="ListBullet"/>
      </w:pPr>
      <w:r>
        <w:t>仓库手机工作台、多工厂、智能调度、轨迹回放和其他系统对接不属于本版。</w:t>
      </w:r>
    </w:p>
    <w:p>
      <w:pPr>
        <w:pStyle w:val="Heading1"/>
      </w:pPr>
      <w:r>
        <w:t>二 用户角色与页面</w:t>
      </w:r>
    </w:p>
    <w:p>
      <w:r>
        <w:t>角色控制既约束页面按钮，也约束后台接口和数据查询。管理员可查询全部记录，不默认获得绕过车辆操作条件的权限。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816"/>
        <w:gridCol w:w="4536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数据范围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主要操作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工人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本人申请或被指定接收的订单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申请、查进度、申请取消、授权取货、反馈未收货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仓库人员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所属仓库的申请、批次和工单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受理、驳回、装货、合单、处理工单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调度人员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被分配仓库的车辆及任务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选车、派单、开门、符合条件的继续出发和取消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管理员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本工厂全部业务及操作记录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人员启停用、角色分配、基础配置、查询及导出</w:t>
            </w:r>
          </w:p>
        </w:tc>
      </w:tr>
    </w:tbl>
    <w:p>
      <w:pPr>
        <w:spacing w:after="0"/>
      </w:pPr>
    </w:p>
    <w:p>
      <w:r>
        <w:t>同一人员可拥有多个角色。申请人可查看订单，但开门及确认取货权限默认授予指定接收人；申请人与接收人相同时自然拥有取货权限。此规则为本版设计基准，业务方确认后冻结。</w:t>
      </w:r>
    </w:p>
    <w:p>
      <w:pPr>
        <w:pStyle w:val="Heading2"/>
      </w:pPr>
      <w:r>
        <w:t>工人小程序页面</w:t>
      </w:r>
    </w:p>
    <w:p>
      <w:pPr>
        <w:pStyle w:val="ListBullet"/>
      </w:pPr>
      <w:r>
        <w:t>登录页：微信登录、手机号验证码登录、员工准入提示。</w:t>
      </w:r>
    </w:p>
    <w:p>
      <w:pPr>
        <w:pStyle w:val="ListBullet"/>
      </w:pPr>
      <w:r>
        <w:t>申请首页：货物文字、接收人、电话、目的地、预约时段与备注。</w:t>
      </w:r>
    </w:p>
    <w:p>
      <w:pPr>
        <w:pStyle w:val="ListBullet"/>
      </w:pPr>
      <w:r>
        <w:t>我的订单及详情：审批结果、订单进度、批次关联车辆、当前目的地、取货及异常入口。</w:t>
      </w:r>
    </w:p>
    <w:p>
      <w:pPr>
        <w:pStyle w:val="ListBullet"/>
      </w:pPr>
      <w:r>
        <w:t>扫码操作页：识别车辆、匹配本人可操作订单、开门、确认取货及符合条件的继续出发。</w:t>
      </w:r>
    </w:p>
    <w:p>
      <w:pPr>
        <w:pStyle w:val="ListBullet"/>
      </w:pPr>
      <w:r>
        <w:t>异常工单及消息页：提交反馈、查看处理结果和站内消息。</w:t>
      </w:r>
    </w:p>
    <w:p>
      <w:pPr>
        <w:pStyle w:val="ListBullet"/>
      </w:pPr>
      <w:r>
        <w:t>个人中心：身份信息、常用停靠点和退出登录。</w:t>
      </w:r>
    </w:p>
    <w:p>
      <w:pPr>
        <w:pStyle w:val="Heading2"/>
      </w:pPr>
      <w:r>
        <w:t>仓库及管理员页面</w:t>
      </w:r>
    </w:p>
    <w:p>
      <w:r>
        <w:t>后台包含申请列表、申请详情、批次编辑、装货与发车、车辆详情、异常工单、记录报表、人员权限与基础配置。申请列表纵向排列；仓库受理后可进入发车界面查看空闲和使用中的车辆。</w:t>
      </w:r>
    </w:p>
    <w:p>
      <w:r>
        <w:t>仓库列表默认按预约时间、申请提交时间排序，支持状态、日期和人员筛选。列表查看顺序与派车操作分开，人工选择合单时保留操作记录。</w:t>
      </w:r>
    </w:p>
    <w:p>
      <w:pPr>
        <w:pStyle w:val="Heading1"/>
      </w:pPr>
      <w:r>
        <w:t>三 登录申请与订单</w:t>
      </w:r>
    </w:p>
    <w:p>
      <w:pPr>
        <w:pStyle w:val="Heading2"/>
      </w:pPr>
      <w:r>
        <w:t>登录与员工准入</w:t>
      </w:r>
    </w:p>
    <w:p>
      <w:r>
        <w:t>支持微信登录及手机号验证码登录，两种登录方式关联同一内部用户。手机号经过验证后才能建立或修改绑定，不能仅凭前端提交的号码合并账号。停用账号不得访问业务接口。员工白名单、所属仓库及角色由管理员维护。</w:t>
      </w:r>
    </w:p>
    <w:p>
      <w:r>
        <w:t>短信验证码设置有效期、发送限频与错误次数限制，具体参数在实现配置中确定。接收人须以验证手机号绑定到可取货的内部账号；未匹配账号时可保存申请信息，但不能获得扫码操作权限。</w:t>
      </w:r>
    </w:p>
    <w:p>
      <w:pPr>
        <w:pStyle w:val="Heading2"/>
      </w:pPr>
      <w:r>
        <w:t>配送申请字段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816"/>
        <w:gridCol w:w="4536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要求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校验规则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货物名称及描述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必填文字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去除空白后不能为空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货物大小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必填文字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仓库据此人工评估装载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接收人及手机号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必填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校验号码格式，取货时核对已验证身份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目的地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必填停靠点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从可用点位选择，不接受自由地址作为任务目标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预约时段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必填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半小时一档，只选开放的未来时段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备注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选填文字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长度上限在原型阶段确认</w:t>
            </w:r>
          </w:p>
        </w:tc>
      </w:tr>
    </w:tbl>
    <w:p>
      <w:pPr>
        <w:spacing w:after="0"/>
      </w:pPr>
    </w:p>
    <w:p>
      <w:r>
        <w:t>提交后生成唯一订单号并记录申请人、接收人、所属仓库和提交时间。重复点击不得生成重复订单。营业时间及每时段容量可配置，预约表示申请计划，不构成准时送达保证。</w:t>
      </w:r>
    </w:p>
    <w:p>
      <w:pPr>
        <w:pStyle w:val="Heading2"/>
      </w:pPr>
      <w:r>
        <w:t>订单状态</w:t>
      </w:r>
    </w:p>
    <w:p>
      <w:r>
        <w:t>建议业务状态为待受理、已受理、待发车、配送中、待取货、已完成、已驳回、已取消。派发请求结果不明时保留原业务状态并增加“派发待核对”标记，不直接标记配送中。</w:t>
      </w:r>
    </w:p>
    <w:p>
      <w:r>
        <w:t>仓库受理或驳回时记录人员与时间，驳回必须填写原因。待发车由装货和批次确认触发；配送中、待取货由匹配任务与停靠点的有效车辆状态更新；已完成仅由授权用户确认取货触发。异常工单单独维护，不用“异常”覆盖订单原状态。</w:t>
      </w:r>
    </w:p>
    <w:p>
      <w:r>
        <w:t>未派发订单的取消申请由仓库处理；已入批次订单先移出批次。派发后的单个订单取消不得自动取消整车任务。已完成记录不得被管理员无痕修改，纠正需保留原值、原因和操作记录。</w:t>
      </w:r>
    </w:p>
    <w:p>
      <w:pPr>
        <w:pStyle w:val="Heading1"/>
      </w:pPr>
      <w:r>
        <w:t>四 合单装货与派车</w:t>
      </w:r>
    </w:p>
    <w:p>
      <w:pPr>
        <w:pStyle w:val="Heading2"/>
      </w:pPr>
      <w:r>
        <w:t>人工合单</w:t>
      </w:r>
    </w:p>
    <w:p>
      <w:r>
        <w:t>仓库勾选多条已受理且未被其他活动批次占用的订单，系统校验仓库、停靠点和预约时段一致后生成批次。单条订单也可形成配送批次。发车前可移出订单并重新确认装货；请求已下发或结果待核对时锁定批次，禁止直接拆批重派。</w:t>
      </w:r>
    </w:p>
    <w:p>
      <w:r>
        <w:t>一个批次关联多条自有订单、一台车辆及一次九识任务。各订单展示同一车辆进度，但分别保留接收人、格口和取货记录。自有订单管理不依赖九识orderList推送。</w:t>
      </w:r>
    </w:p>
    <w:p>
      <w:pPr>
        <w:pStyle w:val="Heading2"/>
      </w:pPr>
      <w:r>
        <w:t>格口与装载</w:t>
      </w:r>
    </w:p>
    <w:p>
      <w:r>
        <w:t>仓库人工确认货物可装载，选择实际车辆支持的格口并记录订单与格口关系。共享格口需接受共同取货：开门会暴露格口内全部货物。要求物理隔离时按独立格口分配，超过格口或装载能力必须拆批。系统不根据文字大小自动计算装载量。</w:t>
      </w:r>
    </w:p>
    <w:p>
      <w:r>
        <w:t>开门仅传入已授权订单或装货任务对应的格口编号。格口不明确时禁止下发，不能利用接口空格口参数打开全部箱门。</w:t>
      </w:r>
    </w:p>
    <w:p>
      <w:pPr>
        <w:pStyle w:val="Heading2"/>
      </w:pPr>
      <w:r>
        <w:t>发车与任务跟踪</w:t>
      </w:r>
    </w:p>
    <w:p>
      <w:r>
        <w:t>发车页面展示车辆空闲/使用中、在线状态、电量、当前位置与数据时间。提交前重新核对车辆、当前任务和目的地点位绑定。只有车辆在线、状态数据有效、空闲且无当前任务时才允许本系统创建新任务；最终受理以九识接口结果为准。</w:t>
      </w:r>
    </w:p>
    <w:p>
      <w:r>
        <w:t>使用普通任务接口创建任务并出发，保存返回的dispatchId及请求记录。任务规划中只显示规划中，收到匹配任务的行驶状态后再标记配送中。到达判断需同时匹配车辆、任务、当前目的地和ATSTOP状态，不能只凭车辆位置判断取货状态。</w:t>
      </w:r>
    </w:p>
    <w:p>
      <w:r>
        <w:t>对同车派发实行本地并发锁和业务防重。接口超时后进入待核对状态，通过车辆详情查询当前任务；无法明确归属时转人工，不盲目自动重发。重新派单保存新的任务关联及原记录。</w:t>
      </w:r>
    </w:p>
    <w:p>
      <w:r>
        <w:t>取消车辆任务仅在车辆无速度且符合接口条件时发起，取消后车辆停在原地。单个订单取消与整车任务取消分别处理，明确失败或超时不能显示取消成功。</w:t>
      </w:r>
    </w:p>
    <w:p>
      <w:pPr>
        <w:pStyle w:val="Heading1"/>
      </w:pPr>
      <w:r>
        <w:t>五 扫码取货与继续出发</w:t>
      </w:r>
    </w:p>
    <w:p>
      <w:pPr>
        <w:pStyle w:val="Heading2"/>
      </w:pPr>
      <w:r>
        <w:t>扫码及开门</w:t>
      </w:r>
    </w:p>
    <w:p>
      <w:r>
        <w:t>二维码由自有系统管理，用于识别车辆或业务入口，不作为授权凭证。后台根据登录人、订单接收关系、车辆当前任务、停靠点和格口判断是否可操作，扫描其他车辆不能取得其控制权限。</w:t>
      </w:r>
    </w:p>
    <w:p>
      <w:r>
        <w:t>授权接收人在车辆到达对应点位后可请求打开订单对应格口。接口调用结果和MQTT的doorStatus分别展示；未收到有效反馈时显示状态待核对。用户确认已取货后，系统只完成该用户对应订单，并记录确认人员和时间，不自动完成同批其他订单。</w:t>
      </w:r>
    </w:p>
    <w:p>
      <w:pPr>
        <w:pStyle w:val="Heading2"/>
      </w:pPr>
      <w:r>
        <w:t>扫码继续出发</w:t>
      </w:r>
    </w:p>
    <w:p>
      <w:r>
        <w:t>用户扫码后明确确认让车辆离开，后台须同时满足以下条件才调用go：</w:t>
      </w:r>
    </w:p>
    <w:p>
      <w:pPr>
        <w:pStyle w:val="ListNumber"/>
      </w:pPr>
      <w:r>
        <w:t>用户有当前车辆及订单操作权限，车辆处于当前任务的对应停靠点。</w:t>
      </w:r>
    </w:p>
    <w:p>
      <w:pPr>
        <w:pStyle w:val="ListNumber"/>
      </w:pPr>
      <w:r>
        <w:t>当前站全部相关订单已确认取货，没有未处理的相关异常工单。</w:t>
      </w:r>
    </w:p>
    <w:p>
      <w:pPr>
        <w:pStyle w:val="ListNumber"/>
      </w:pPr>
      <w:r>
        <w:t>相关箱门最新状态全部为关闭，车辆任务及门状态未过期。</w:t>
      </w:r>
    </w:p>
    <w:p>
      <w:pPr>
        <w:pStyle w:val="ListNumber"/>
      </w:pPr>
      <w:r>
        <w:t>根据当前任务目标列表及目标序号能够明确识别下一停靠点。</w:t>
      </w:r>
    </w:p>
    <w:p>
      <w:pPr>
        <w:pStyle w:val="ListNumber"/>
      </w:pPr>
      <w:r>
        <w:t>当前没有其他待确认的离开请求。</w:t>
      </w:r>
    </w:p>
    <w:p>
      <w:r>
        <w:t>有任一条件不满足时，页面说明原因并提示联系仓库。任务已到末站或下一目标不明确时不提供离开操作。go只代表前往任务下一停靠点，不作为返航接口。重复点击不重复下发；调用后显示请求结果，再通过有效车辆状态更新实际行驶进度。</w:t>
      </w:r>
    </w:p>
    <w:p>
      <w:r>
        <w:t>上述校验只约束本系统下发指令。九识平台或车辆自身的离站策略需实车核对；本系统不能仅靠限制按钮保证车辆始终停留等待。取货后的箱门关闭按车辆现场操作方式完成，本系统读取门状态。</w:t>
      </w:r>
    </w:p>
    <w:p>
      <w:pPr>
        <w:pStyle w:val="Heading2"/>
      </w:pPr>
      <w:r>
        <w:t>并发和异常</w:t>
      </w:r>
    </w:p>
    <w:p>
      <w:r>
        <w:t>多人同站取货时，第一个用户完成取货不能直接放行整车。共享格口内订单仍分别确认。反馈未收货、接口超时、门状态缺失或车辆状态变化时，保留已完成的取货记录，并将后续车辆操作交由仓库核对。</w:t>
      </w:r>
    </w:p>
    <w:p>
      <w:pPr>
        <w:pStyle w:val="Heading1"/>
      </w:pPr>
      <w:r>
        <w:t>六 异常工单消息与第三方入口</w:t>
      </w:r>
    </w:p>
    <w:p>
      <w:pPr>
        <w:pStyle w:val="Heading2"/>
      </w:pPr>
      <w:r>
        <w:t>未收货异常工单</w:t>
      </w:r>
    </w:p>
    <w:p>
      <w:r>
        <w:t>工人可在自己有权查看的订单中提交文字反馈。系统记录工单号、关联订单及批次、提交人、说明和时间，并在所属仓库后台显示异常标记。重复点击不得重复建单；同一订单已有活动工单时优先引导查看原工单。</w:t>
      </w:r>
    </w:p>
    <w:p>
      <w:r>
        <w:t>工单状态为待处理、处理中、已关闭。仓库受理时记录处理人和受理时间，关闭时必须填写处理结果。工人可查看自己工单的进度及结果，管理员可查看全部。处理记录在线保留至少31天。</w:t>
      </w:r>
    </w:p>
    <w:p>
      <w:r>
        <w:t>关闭工单不自动触发确认取货、取消任务或再次派车。需要后续配送时由仓库按正常申请和派发流程处理并记录原因，避免把业务调查结果误当作车辆动作成功。</w:t>
      </w:r>
    </w:p>
    <w:p>
      <w:pPr>
        <w:pStyle w:val="Heading2"/>
      </w:pPr>
      <w:r>
        <w:t>系统异常</w:t>
      </w:r>
    </w:p>
    <w:p>
      <w:r>
        <w:t>后台展示接口明确失败、派发结果未知、MQTT连接异常、车辆数据过期和取货超时。连接异常与车辆离线分别显示；数据过期不得继续作为开门或离开的依据。每个异常记录发生时间、关联车辆或任务、处理人及处理说明。</w:t>
      </w:r>
    </w:p>
    <w:p>
      <w:pPr>
        <w:pStyle w:val="Heading2"/>
      </w:pPr>
      <w:r>
        <w:t>站内消息</w:t>
      </w:r>
    </w:p>
    <w:p>
      <w:r>
        <w:t>系统根据受理、驳回、发车、到达、取消及异常处理生成站内消息，提供未读标记和详情入口。消息仅展示给有权限的用户，页面打开时查询或刷新。此版不承诺短信业务通知、微信订阅消息或后台实时送达提醒；登录短信仅用于验证码。</w:t>
      </w:r>
    </w:p>
    <w:p>
      <w:pPr>
        <w:pStyle w:val="Heading2"/>
      </w:pPr>
      <w:r>
        <w:t>九识小程序入口</w:t>
      </w:r>
    </w:p>
    <w:p>
      <w:r>
        <w:t>在车辆相关页面提供打开九识小程序的按钮。使用客户提供的有效AppID，通过微信普通跳转能力打开首页，处理用户取消、目标不可用和打开失败提示。入口访问角色默认限仓库、调度和管理员。</w:t>
      </w:r>
    </w:p>
    <w:p>
      <w:r>
        <w:t>不传递业务密钥，不承诺共享登录或直达指定车辆。目标端功能由九识提供，截图中的APP能力不作为本系统交付要求。返回本系统后刷新能从API/MQTT获得的车辆状态，不据此自动确认取货或完成工单。</w:t>
      </w:r>
    </w:p>
    <w:p>
      <w:pPr>
        <w:pStyle w:val="Heading1"/>
      </w:pPr>
      <w:r>
        <w:t>七 车辆接口与状态接入</w:t>
      </w:r>
    </w:p>
    <w:p>
      <w:r>
        <w:t>小程序和PC后台只调用自有服务端。九识密钥和token保存在服务端，按返回有效期管理，业务日志中脱敏。接口地址以完整原始文档及对接配置为准，现有转换文档中的断行地址不得直接复制上线。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816"/>
        <w:gridCol w:w="4536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能力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文档依据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使用规则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鉴权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API第1节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获取并维护token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基础资料与车辆详情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API第3至6节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同步站点、点位、车辆和格口；车辆详情每车每秒最多一次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派发普通任务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API第7节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传车辆及目标点，保存dispatchId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取消任务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API第10节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无速度时调用，结果未知转核对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继续出发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API第11节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在停靠点前往任务下一个点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打开格口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API第12节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明确传vehicleName和gridNos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实时状态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MQTT第2节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车辆开机联网时1Hz推送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业务状态</w:t>
            </w:r>
          </w:p>
        </w:tc>
        <w:tc>
          <w:tcPr>
            <w:tcW w:type="dxa" w:w="381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MQTT第3节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状态变化时推送，关联目标点和任务</w:t>
            </w:r>
          </w:p>
        </w:tc>
      </w:tr>
    </w:tbl>
    <w:p>
      <w:pPr>
        <w:spacing w:after="0"/>
      </w:pPr>
    </w:p>
    <w:p>
      <w:pPr>
        <w:pStyle w:val="Heading2"/>
      </w:pPr>
      <w:r>
        <w:t>状态展示</w:t>
      </w:r>
    </w:p>
    <w:p>
      <w:r>
        <w:t>车辆实时快照包括在线情况、电量、位置、速度、配送状态、箱门状态、当前任务和上报时间。业务推送补充currentStopId/currentStopName及路段信息。无值显示未知，不把空值当作零或正常状态。</w:t>
      </w:r>
    </w:p>
    <w:p>
      <w:r>
        <w:t>配送进度展示currentToTargetMileage及currPlanElapsedTime；前者为距下一停靠点的米数，后者为历史数据推算的整段参考分钟数。页面明确标注参考耗时，不将其当作实时剩余时间。</w:t>
      </w:r>
    </w:p>
    <w:p>
      <w:pPr>
        <w:pStyle w:val="Heading2"/>
      </w:pPr>
      <w:r>
        <w:t>接收与恢复</w:t>
      </w:r>
    </w:p>
    <w:p>
      <w:r>
        <w:t>按车辆和任务隔离消息，利用timestamp避免旧数据覆盖新状态。无法唯一判序的冲突状态进入核对；消息处理和订单更新需支持重复执行而不重复产生业务动作。</w:t>
      </w:r>
    </w:p>
    <w:p>
      <w:r>
        <w:t>MQTT断线后重连并查询当前车辆详情，其余字段等待新消息。仅记录实际收到的历史事件，不承诺断线期间完整补发。与九识平台发生人工操作冲突时，保留现场状态与本地业务差异，交由调度核对。</w:t>
      </w:r>
    </w:p>
    <w:p>
      <w:pPr>
        <w:pStyle w:val="Heading1"/>
      </w:pPr>
      <w:r>
        <w:t>八 数据安全与运行要求</w:t>
      </w:r>
    </w:p>
    <w:p>
      <w:pPr>
        <w:pStyle w:val="Heading2"/>
      </w:pPr>
      <w:r>
        <w:t>核心数据关系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数据对象</w:t>
            </w:r>
          </w:p>
        </w:tc>
        <w:tc>
          <w:tcPr>
            <w:tcW w:type="dxa" w:w="80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关键内容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用户与角色</w:t>
            </w:r>
          </w:p>
        </w:tc>
        <w:tc>
          <w:tcPr>
            <w:tcW w:type="dxa" w:w="80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内部ID、验证手机号、微信身份、角色、仓库、启停状态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配送订单</w:t>
            </w:r>
          </w:p>
        </w:tc>
        <w:tc>
          <w:tcPr>
            <w:tcW w:type="dxa" w:w="80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订单号、申请人、接收人、货物文字、点位、时段、状态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配送批次</w:t>
            </w:r>
          </w:p>
        </w:tc>
        <w:tc>
          <w:tcPr>
            <w:tcW w:type="dxa" w:w="80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批次号、成员订单、车辆、格口、目的地、装货及派发状态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任务记录</w:t>
            </w:r>
          </w:p>
        </w:tc>
        <w:tc>
          <w:tcPr>
            <w:tcW w:type="dxa" w:w="80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vehicleName、dispatchId、目标序列、请求结果、核对状态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车辆快照</w:t>
            </w:r>
          </w:p>
        </w:tc>
        <w:tc>
          <w:tcPr>
            <w:tcW w:type="dxa" w:w="80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来源、任务、位置、门状态、业务状态、上报及接收时间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工单与日志</w:t>
            </w:r>
          </w:p>
        </w:tc>
        <w:tc>
          <w:tcPr>
            <w:tcW w:type="dxa" w:w="80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关联订单、处理记录、操作者、请求及状态变化时间</w:t>
            </w:r>
          </w:p>
        </w:tc>
      </w:tr>
    </w:tbl>
    <w:p>
      <w:pPr>
        <w:spacing w:after="0"/>
      </w:pPr>
    </w:p>
    <w:p>
      <w:r>
        <w:t>dispatchId以不会丢失Long精度的形式贯穿存储和前后端传输。订单、批次与任务采用独立标识，不用手机号或车牌作为唯一业务主键。</w:t>
      </w:r>
    </w:p>
    <w:p>
      <w:pPr>
        <w:pStyle w:val="Heading2"/>
      </w:pPr>
      <w:r>
        <w:t>留存与权限</w:t>
      </w:r>
    </w:p>
    <w:p>
      <w:r>
        <w:t>申请处理、批次派发、取货、工单及操作日志至少在线保留31天。本版建议自订单/工单关闭或最后一次处理起计，未完成记录继续保留；该计时口径待业务确认。逐秒原始遥测可采用单独策略，不能删除业务审计所需事件。</w:t>
      </w:r>
    </w:p>
    <w:p>
      <w:r>
        <w:t>所有列表、详情、导出与控制请求在后台校验数据归属。工人不能读取同批他人的手机号，停用用户立即失去访问权限。关键记录修正留痕，凭证和验证码不进入普通日志。导出记录操作者、筛选条件和时间。</w:t>
      </w:r>
    </w:p>
    <w:p>
      <w:pPr>
        <w:pStyle w:val="Heading2"/>
      </w:pPr>
      <w:r>
        <w:t>性能与运维</w:t>
      </w:r>
    </w:p>
    <w:p>
      <w:r>
        <w:t>原需求的首屏加载目标为小于3秒。建议验收口径为约定设备和正常网络下，从打开页面到首屏主要业务内容可操作；是否包含首次下载、样本数及负载水平在验收前确认。列表分页加载，不因大量记录阻塞操作。</w:t>
      </w:r>
    </w:p>
    <w:p>
      <w:r>
        <w:t>车辆最新状态显示上报时间，数据新鲜度阈值可配置，具体值经联调确认。门状态未知或过期时不得放行控制。API限流、MQTT连接、错误率和数据库备份设监控；备份频率、保存周期和恢复目标在部署方案中确定并进行恢复验证。</w:t>
      </w:r>
    </w:p>
    <w:p>
      <w:r>
        <w:t>本版支持单工厂1～10台车；并发用户、日订单量和可用性目标需按客户实际规模确定，不承诺未约定的高可用等级或24小时人工值守。</w:t>
      </w:r>
    </w:p>
    <w:p>
      <w:pPr>
        <w:pStyle w:val="Heading1"/>
      </w:pPr>
      <w:r>
        <w:t>九 验收标准</w:t>
      </w:r>
    </w:p>
    <w:p>
      <w:r>
        <w:t>验收以本版范围和双方确认的原型为准，使用有权限的测试账号、实际车辆和已绑定停靠点。以下各组用例需保留执行结果；外部依赖未就绪时记录阻塞原因，不将模拟结果作为车辆动作已通过。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1944"/>
        <w:gridCol w:w="7488"/>
      </w:tblGrid>
      <w:tr>
        <w:trPr>
          <w:cantSplit/>
          <w:tblHeader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验收场景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DF2"/>
          </w:tcPr>
          <w:p>
            <w:pPr>
              <w:spacing w:after="0" w:line="259" w:lineRule="auto"/>
            </w:pPr>
            <w:r>
              <w:rPr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A01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双方式登录与停用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验证后关联同一用户；停用账号无法访问业务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A02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申请与审批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必填、点位、时段校验生效；重复提交不重复建单；审批留痕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A03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人工合单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不同仓库/点位/时段不能合并；同一订单不能重复占批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A04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装货与派发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正确关联订单、格口和任务；已有任务车辆不能重复派发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A05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配送进度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合单各用户看到同车进度；旧任务消息不污染新任务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A06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扫码取货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越权扫描被拒绝；只请求指定格口；各订单独立确认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A07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扫码继续出发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未全取、门未关、状态过期、活动工单或无下一点时阻止下发；符合条件时调用go并跟踪状态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A08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取消与超时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单单取消不自动取消整车；接口超时进入待核对，不显示确定成功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A09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未收货工单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工人提交、仓库受理、填写结果关闭，全部过程可查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A10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权限与导出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工人、仓库、管理员的数据范围正确，接口越权失败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A11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留存与恢复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用预置历史数据验证至少31天记录查询及清理边界，完成备份恢复验证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A12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MQTT中断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标记数据过期，重连后刷新当前快照，无重复业务动作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A13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小程序跳转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有效AppID实机跳转成功；取消及失败有提示；返回刷新状态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A14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消息与报表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6F8FA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站内消息归属正确，订单统计与源记录一致，导出可用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A15</w:t>
            </w:r>
          </w:p>
        </w:tc>
        <w:tc>
          <w:tcPr>
            <w:tcW w:type="dxa" w:w="19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首屏与列表</w:t>
            </w:r>
          </w:p>
        </w:tc>
        <w:tc>
          <w:tcPr>
            <w:tcW w:type="dxa" w:w="748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20"/>
              </w:rPr>
              <w:t>按约定测试条件验证首屏小于3秒及分页滚动可用</w:t>
            </w:r>
          </w:p>
        </w:tc>
      </w:tr>
    </w:tbl>
    <w:p>
      <w:pPr>
        <w:spacing w:after="0"/>
      </w:pPr>
    </w:p>
    <w:p>
      <w:r>
        <w:t>车辆端自动离站策略、门状态上报和扫码继续出发必须做联合现场验证。验收报告分别记录“接口请求结果”和“车辆实际状态”，不能相互替代。</w:t>
      </w:r>
    </w:p>
    <w:p>
      <w:pPr>
        <w:pStyle w:val="Heading1"/>
      </w:pPr>
      <w:r>
        <w:t>十 实施依赖与交付</w:t>
      </w:r>
    </w:p>
    <w:p>
      <w:pPr>
        <w:pStyle w:val="Heading2"/>
      </w:pPr>
      <w:r>
        <w:t>开发前准备</w:t>
      </w:r>
    </w:p>
    <w:p>
      <w:r>
        <w:t>客户提供微信小程序主体及相关权限、短信验证码服务、员工及仓库划分、云资源账户、九识appId/appKey、MQTT接入配置与organizationCode、车辆及已绑定点位、目标九识小程序AppID和测试账号。九识协助提供完整接口资料、实际字段样例及现场车辆配合。</w:t>
      </w:r>
    </w:p>
    <w:p>
      <w:pPr>
        <w:pStyle w:val="Heading2"/>
      </w:pPr>
      <w:r>
        <w:t>需要业务确认的配置</w:t>
      </w:r>
    </w:p>
    <w:p>
      <w:pPr>
        <w:pStyle w:val="ListBullet"/>
      </w:pPr>
      <w:r>
        <w:t>员工白名单、接收人账号绑定和各仓库人员归属。</w:t>
      </w:r>
    </w:p>
    <w:p>
      <w:pPr>
        <w:pStyle w:val="ListBullet"/>
      </w:pPr>
      <w:r>
        <w:t>营业时段、预约容量、文字长度、取消申请处理规则。</w:t>
      </w:r>
    </w:p>
    <w:p>
      <w:pPr>
        <w:pStyle w:val="ListBullet"/>
      </w:pPr>
      <w:r>
        <w:t>合单共享格口是否接受；不接受时按独立格口限制容量。</w:t>
      </w:r>
    </w:p>
    <w:p>
      <w:pPr>
        <w:pStyle w:val="ListBullet"/>
      </w:pPr>
      <w:r>
        <w:t>订单及工单留存起算点、导出范围和备份保留规则。</w:t>
      </w:r>
    </w:p>
    <w:p>
      <w:pPr>
        <w:pStyle w:val="ListBullet"/>
      </w:pPr>
      <w:r>
        <w:t>未取货超时阈值、数据新鲜度阈值及未收货工单处理责任人。</w:t>
      </w:r>
    </w:p>
    <w:p>
      <w:pPr>
        <w:pStyle w:val="ListBullet"/>
      </w:pPr>
      <w:r>
        <w:t>首屏性能的测试设备、网络、样本量及实际业务负载。</w:t>
      </w:r>
    </w:p>
    <w:p>
      <w:r>
        <w:t>这些事项用于配置和验收口径，不新增未开放的车辆能力。厂商车辆状态、停留策略与现场流程不一致时，由客户和九识共同确认可执行的现场安排。</w:t>
      </w:r>
    </w:p>
    <w:p>
      <w:pPr>
        <w:pStyle w:val="Heading2"/>
      </w:pPr>
      <w:r>
        <w:t>交付清单</w:t>
      </w:r>
    </w:p>
    <w:p>
      <w:r>
        <w:t>交付小程序、PC后台及后端源代码，数据库结构说明，部署脚本或部署说明，配置清单，九识对接说明，测试与验收记录，操作手册及一次培训。账号归属和源码权属按合同约定。</w:t>
      </w:r>
    </w:p>
    <w:p>
      <w:r>
        <w:t>本需求文档不记录开发方内部成本或谈判底价。标准版开发报价、维护费、付款安排和保修条款见《中集内部调度系统功能范围与报价》V1.3；标准版开发报价为128,000～158,000元，最终合同金额在该区间内确认；年度维护报价仍为2.4万元，验收后提供3个月免费缺陷保修。本次报价调整不改变功能范围。</w:t>
      </w:r>
    </w:p>
    <w:p>
      <w:pPr>
        <w:pStyle w:val="Heading2"/>
      </w:pPr>
      <w:r>
        <w:t>版本依据</w:t>
      </w:r>
    </w:p>
    <w:p>
      <w:r>
        <w:t>原需求模板明确内部物料配送与半小时预约；补充说明明确人工合单、未收货反馈、至少一个月记录留存和分角色查询。API第1、3至7、10至12节支持本版车辆接入；MQTT第2、3节支持状态与路段信息。微信普通小程序跳转采用wx.navigateToMiniProgram。</w:t>
      </w:r>
    </w:p>
    <w:p>
      <w:r>
        <w:t>此文档为标准版需求基线草案，业务确认和实车联调完成后更新为验收基线。范围变更应记录影响并同步更新功能清单、报价及验收用例。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V1.0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中集内部调度系统  /  标准版需求说明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Heiti SC" w:hAnsi="Heiti SC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40" w:line="283" w:lineRule="auto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3" w:lineRule="auto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Theme="majorHAnsi" w:eastAsiaTheme="majorEastAsia" w:hAnsiTheme="majorHAnsi" w:cstheme="majorBidi" w:ascii="Heiti SC" w:hAnsi="Heiti SC" w:eastAsia="Heiti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3" w:lineRule="auto"/>
      <w:contextualSpacing/>
    </w:pPr>
    <w:rPr>
      <w:rFonts w:ascii="Heiti SC" w:hAnsi="Heiti SC" w:eastAsia="Heiti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3" w:lineRule="auto"/>
      <w:contextualSpacing/>
    </w:pPr>
    <w:rPr>
      <w:rFonts w:ascii="Heiti SC" w:hAnsi="Heiti SC" w:eastAsia="Heiti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