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</w:pPr>
      <w:r>
        <w:t>PV102 Day 1: Applications and Design Decisions</w:t>
      </w:r>
    </w:p>
    <w:p>
      <w:pPr>
        <w:pStyle w:val="Subtitle"/>
        <w:spacing w:after="140"/>
      </w:pPr>
      <w:r>
        <w:t>Course transition from verified workmanship to system-level judgment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CTS Day 17</w:t>
            </w:r>
          </w:p>
        </w:tc>
        <w:tc>
          <w:tcPr>
            <w:tcW w:type="dxa" w:w="3389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7324D"/>
                <w:sz w:val="18"/>
              </w:rPr>
              <w:t>10:00 AM-3:00 PM</w:t>
            </w:r>
          </w:p>
        </w:tc>
        <w:tc>
          <w:tcPr>
            <w:tcW w:type="dxa" w:w="3389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7324D"/>
                <w:sz w:val="18"/>
              </w:rPr>
              <w:t>6 students</w:t>
            </w:r>
          </w:p>
        </w:tc>
      </w:tr>
    </w:tbl>
    <w:p>
      <w:pPr>
        <w:spacing w:before="100" w:after="140"/>
      </w:pPr>
      <w:r>
        <w:rPr>
          <w:b/>
          <w:color w:val="5E6A73"/>
          <w:sz w:val="18"/>
        </w:rPr>
        <w:t>Instructor Run Sheet | Audience: Instructor or substitute | Monday, August 3,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EEF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/>
            <w:r>
              <w:rPr>
                <w:b/>
                <w:color w:val="17324D"/>
                <w:sz w:val="21"/>
              </w:rPr>
              <w:t>Core rule</w:t>
            </w:r>
          </w:p>
          <w:p>
            <w:pPr>
              <w:spacing w:after="0"/>
            </w:pPr>
            <w:r>
              <w:rPr>
                <w:color w:val="202938"/>
                <w:sz w:val="19"/>
              </w:rPr>
              <w:t>Start with load, site, and need. PV101 proved that students can assemble and verify a small system. PV102 begins by deciding which system belongs in the job.</w:t>
            </w:r>
          </w:p>
        </w:tc>
      </w:tr>
    </w:tbl>
    <w:p>
      <w:pPr>
        <w:spacing w:after="0"/>
      </w:pPr>
    </w:p>
    <w:p>
      <w:pPr>
        <w:pStyle w:val="Heading1"/>
      </w:pPr>
      <w:r>
        <w:t>Learning targets</w:t>
      </w:r>
    </w:p>
    <w:p>
      <w:pPr>
        <w:pStyle w:val="ListBullet"/>
        <w:keepLines/>
        <w:spacing w:after="40"/>
      </w:pPr>
      <w:r>
        <w:t>Distinguish grid-tied, hybrid, off-grid, and PV-direct architectures.</w:t>
      </w:r>
    </w:p>
    <w:p>
      <w:pPr>
        <w:pStyle w:val="ListBullet"/>
        <w:keepLines/>
        <w:spacing w:after="40"/>
      </w:pPr>
      <w:r>
        <w:t>Trace a first-pass energy path from PV source to the intended load.</w:t>
      </w:r>
    </w:p>
    <w:p>
      <w:pPr>
        <w:pStyle w:val="ListBullet"/>
        <w:keepLines/>
        <w:spacing w:after="40"/>
      </w:pPr>
      <w:r>
        <w:t>Identify load, site, access, budget, maintenance, and resilience constraints.</w:t>
      </w:r>
    </w:p>
    <w:p>
      <w:pPr>
        <w:pStyle w:val="ListBullet"/>
        <w:keepLines/>
        <w:spacing w:after="40"/>
      </w:pPr>
      <w:r>
        <w:t>Defend an architecture choice without guessing beyond the available evidence.</w:t>
      </w:r>
    </w:p>
    <w:p>
      <w:pPr>
        <w:pStyle w:val="ListBullet"/>
        <w:keepLines/>
        <w:spacing w:after="40"/>
      </w:pPr>
      <w:r>
        <w:t>State protection, isolation, and verification boundaries before construction.</w:t>
      </w:r>
    </w:p>
    <w:p>
      <w:pPr>
        <w:pStyle w:val="Heading1"/>
      </w:pPr>
      <w:r>
        <w:t>Readiness and materials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24D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Before students arrive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24D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Materials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  <w:p>
            <w:pPr>
              <w:pStyle w:val="ListBullet"/>
              <w:spacing w:after="20"/>
            </w:pPr>
            <w:r>
              <w:t>Open slide deck and test display.</w:t>
            </w:r>
          </w:p>
          <w:p>
            <w:pPr>
              <w:pStyle w:val="ListBullet"/>
              <w:spacing w:after="20"/>
            </w:pPr>
            <w:r>
              <w:t>Print six quizzes, one student packet per student, and one lab scenario per team.</w:t>
            </w:r>
          </w:p>
          <w:p>
            <w:pPr>
              <w:pStyle w:val="ListBullet"/>
              <w:spacing w:after="20"/>
            </w:pPr>
            <w:r>
              <w:t>Set three team stations with chart paper, markers, calculators, and component cards.</w:t>
            </w:r>
          </w:p>
          <w:p>
            <w:pPr>
              <w:pStyle w:val="ListBullet"/>
              <w:spacing w:after="20"/>
            </w:pPr>
            <w:r>
              <w:t>Cover or isolate PV modules; keep batteries and electrical hardware disconnected.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  <w:p>
            <w:pPr>
              <w:pStyle w:val="ListBullet"/>
              <w:spacing w:after="20"/>
            </w:pPr>
            <w:r>
              <w:t>Projector and slide deck</w:t>
            </w:r>
          </w:p>
          <w:p>
            <w:pPr>
              <w:pStyle w:val="ListBullet"/>
              <w:spacing w:after="20"/>
            </w:pPr>
            <w:r>
              <w:t>Printed quizzes and packets</w:t>
            </w:r>
          </w:p>
          <w:p>
            <w:pPr>
              <w:pStyle w:val="ListBullet"/>
              <w:spacing w:after="20"/>
            </w:pPr>
            <w:r>
              <w:t>Three component-card sets or de-energized components</w:t>
            </w:r>
          </w:p>
          <w:p>
            <w:pPr>
              <w:pStyle w:val="ListBullet"/>
              <w:spacing w:after="20"/>
            </w:pPr>
            <w:r>
              <w:t>Chart paper, markers, calculators, clipboards</w:t>
            </w:r>
          </w:p>
          <w:p>
            <w:pPr>
              <w:pStyle w:val="ListBullet"/>
              <w:spacing w:after="20"/>
            </w:pPr>
            <w:r>
              <w:t>PPE only if students handle physical components</w:t>
            </w:r>
          </w:p>
        </w:tc>
      </w:tr>
    </w:tbl>
    <w:p>
      <w:r>
        <w:br w:type="page"/>
      </w:r>
    </w:p>
    <w:p>
      <w:pPr>
        <w:pStyle w:val="Heading1"/>
      </w:pPr>
      <w:r>
        <w:t>Five-hour run of show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24D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Time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24D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Block</w:t>
            </w:r>
          </w:p>
        </w:tc>
        <w:tc>
          <w:tcPr>
            <w:tcW w:type="dxa" w:w="62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24D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Instructor move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10:00-10:15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02938"/>
                <w:sz w:val="16"/>
              </w:rPr>
              <w:t>PV102 transition</w:t>
            </w:r>
          </w:p>
        </w:tc>
        <w:tc>
          <w:tcPr>
            <w:tcW w:type="dxa" w:w="62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Name the progression: verified workmanship now supports design judgment. Introduce the core rule.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10:15-10:40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02938"/>
                <w:sz w:val="16"/>
              </w:rPr>
              <w:t>Morning quiz and review</w:t>
            </w:r>
          </w:p>
        </w:tc>
        <w:tc>
          <w:tcPr>
            <w:tcW w:type="dxa" w:w="62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Students work independently for 12-15 minutes. Review by asking for evidence, not just letters.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10:40-11:30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02938"/>
                <w:sz w:val="16"/>
              </w:rPr>
              <w:t>Applications lesson</w:t>
            </w:r>
          </w:p>
        </w:tc>
        <w:tc>
          <w:tcPr>
            <w:tcW w:type="dxa" w:w="62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Use slides 1-16. Pause after each architecture and ask what client need it serves.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11:30-12:15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02938"/>
                <w:sz w:val="16"/>
              </w:rPr>
              <w:t>Guided architecture sort</w:t>
            </w:r>
          </w:p>
        </w:tc>
        <w:tc>
          <w:tcPr>
            <w:tcW w:type="dxa" w:w="62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Read three client prompts aloud. Students choose an architecture, then revise when a new constraint is revealed.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12:15-12:45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02938"/>
                <w:sz w:val="16"/>
              </w:rPr>
              <w:t>Lunch</w:t>
            </w:r>
          </w:p>
        </w:tc>
        <w:tc>
          <w:tcPr>
            <w:tcW w:type="dxa" w:w="62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Reset three lab stations. Keep all electrical equipment disconnected.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12:45-1:00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02938"/>
                <w:sz w:val="16"/>
              </w:rPr>
              <w:t>Lab brief</w:t>
            </w:r>
          </w:p>
        </w:tc>
        <w:tc>
          <w:tcPr>
            <w:tcW w:type="dxa" w:w="62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Assign teams and roles. Model the acceptance criteria and the two-minute handoff.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1:00-2:15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02938"/>
                <w:sz w:val="16"/>
              </w:rPr>
              <w:t>Scenario design lab</w:t>
            </w:r>
          </w:p>
        </w:tc>
        <w:tc>
          <w:tcPr>
            <w:tcW w:type="dxa" w:w="62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Teams complete one primary scenario. Rotate if finished; instructor probes assumptions and safety boundaries.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2:15-2:40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02938"/>
                <w:sz w:val="16"/>
              </w:rPr>
              <w:t>Handoffs and peer verification</w:t>
            </w:r>
          </w:p>
        </w:tc>
        <w:tc>
          <w:tcPr>
            <w:tcW w:type="dxa" w:w="62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Each team gives a two-minute handoff. Peers check need, path, constraint, boundary, and unknowns.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2:40-3:00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02938"/>
                <w:sz w:val="16"/>
              </w:rPr>
              <w:t>Exit ticket and reset</w:t>
            </w:r>
          </w:p>
        </w:tc>
        <w:tc>
          <w:tcPr>
            <w:tcW w:type="dxa" w:w="62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Collect packets. Preview Day 2: site and solar-resource assessment.</w:t>
            </w:r>
          </w:p>
        </w:tc>
      </w:tr>
    </w:tbl>
    <w:p>
      <w:pPr>
        <w:pStyle w:val="Heading1"/>
      </w:pPr>
      <w:r>
        <w:t>Talk track: course transition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0F5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/>
            <w:r>
              <w:rPr>
                <w:b/>
                <w:color w:val="17324D"/>
                <w:sz w:val="21"/>
              </w:rPr>
              <w:t>Opening script</w:t>
            </w:r>
          </w:p>
          <w:p>
            <w:pPr>
              <w:spacing w:after="0"/>
            </w:pPr>
            <w:r>
              <w:rPr>
                <w:color w:val="202938"/>
                <w:sz w:val="19"/>
              </w:rPr>
              <w:t>"You already know how to connect, inspect, measure, and hand off a small PV system. PV102 asks a harder question: what system should exist in the first place? A professional starts with the client's load, the site, and the real operating need."</w:t>
            </w:r>
          </w:p>
        </w:tc>
      </w:tr>
    </w:tbl>
    <w:p>
      <w:pPr>
        <w:spacing w:after="0"/>
      </w:pPr>
    </w:p>
    <w:p>
      <w:pPr>
        <w:pStyle w:val="Heading2"/>
      </w:pPr>
      <w:r>
        <w:t>Architecture teaching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24D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Architecture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24D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Ask students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24D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Listen for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Grid-tied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What job does the utility perform?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Normal grid support; bill reduction; no assumed outage operation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Hybrid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Which exact loads need backup, and for how long?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Defined resilience goal; storage has a specific job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Off-grid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What happens through the night or poor weather?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Load continuity, autonomy, service access, and storage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PV-direct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Can the load wait for sun?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Flexible timing or process storage such as a water tank</w:t>
            </w:r>
          </w:p>
        </w:tc>
      </w:tr>
    </w:tbl>
    <w:p>
      <w:r>
        <w:br w:type="page"/>
      </w:r>
    </w:p>
    <w:p>
      <w:pPr>
        <w:pStyle w:val="Heading1"/>
      </w:pPr>
      <w:r>
        <w:t>Guided architecture sort</w:t>
      </w:r>
    </w:p>
    <w:p>
      <w:pPr>
        <w:keepLines/>
        <w:spacing w:after="60"/>
        <w:ind w:left="317" w:hanging="317"/>
      </w:pPr>
      <w:r>
        <w:t>1.  Start with: "The client wants solar." Reject this as incomplete. Ask: what must the system accomplish?</w:t>
      </w:r>
    </w:p>
    <w:p>
      <w:pPr>
        <w:keepLines/>
        <w:spacing w:after="60"/>
        <w:ind w:left="317" w:hanging="317"/>
      </w:pPr>
      <w:r>
        <w:t>2.  Reveal a utility connection. Students choose between grid-tied and hybrid only after the outage requirement is stated.</w:t>
      </w:r>
    </w:p>
    <w:p>
      <w:pPr>
        <w:keepLines/>
        <w:spacing w:after="60"/>
        <w:ind w:left="317" w:hanging="317"/>
      </w:pPr>
      <w:r>
        <w:t>3.  Reveal a remote site. Ask whether the load must operate at night; use that answer to distinguish off-grid from PV-direct.</w:t>
      </w:r>
    </w:p>
    <w:p>
      <w:pPr>
        <w:keepLines/>
        <w:spacing w:after="60"/>
        <w:ind w:left="317" w:hanging="317"/>
      </w:pPr>
      <w:r>
        <w:t>4.  For every answer, require one sentence of evidence and one unknown that still needs verification.</w:t>
      </w:r>
    </w:p>
    <w:p>
      <w:pPr>
        <w:pStyle w:val="Heading2"/>
      </w:pPr>
      <w:r>
        <w:t>Lab coaching prompts</w:t>
      </w:r>
    </w:p>
    <w:p>
      <w:pPr>
        <w:pStyle w:val="ListBullet"/>
        <w:keepLines/>
        <w:spacing w:after="40"/>
      </w:pPr>
      <w:r>
        <w:t>What must run, and when must it run?</w:t>
      </w:r>
    </w:p>
    <w:p>
      <w:pPr>
        <w:pStyle w:val="ListBullet"/>
        <w:keepLines/>
        <w:spacing w:after="40"/>
      </w:pPr>
      <w:r>
        <w:t>What does the site allow or prevent?</w:t>
      </w:r>
    </w:p>
    <w:p>
      <w:pPr>
        <w:pStyle w:val="ListBullet"/>
        <w:keepLines/>
        <w:spacing w:after="40"/>
      </w:pPr>
      <w:r>
        <w:t>What job would a battery perform here?</w:t>
      </w:r>
    </w:p>
    <w:p>
      <w:pPr>
        <w:pStyle w:val="ListBullet"/>
        <w:keepLines/>
        <w:spacing w:after="40"/>
      </w:pPr>
      <w:r>
        <w:t>Where must energy be isolated or overcurrent limited?</w:t>
      </w:r>
    </w:p>
    <w:p>
      <w:pPr>
        <w:pStyle w:val="ListBullet"/>
        <w:keepLines/>
        <w:spacing w:after="40"/>
      </w:pPr>
      <w:r>
        <w:t>Which statement is verified, and which is still an assumption?</w:t>
      </w:r>
    </w:p>
    <w:p>
      <w:pPr>
        <w:pStyle w:val="ListBullet"/>
        <w:keepLines/>
        <w:spacing w:after="40"/>
      </w:pPr>
      <w:r>
        <w:t>What would make you change this architecture choice?</w:t>
      </w:r>
    </w:p>
    <w:p>
      <w:pPr>
        <w:pStyle w:val="Heading2"/>
      </w:pPr>
      <w:r>
        <w:t>Common misconceptions and corrections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24D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Misconception</w:t>
            </w:r>
          </w:p>
        </w:tc>
        <w:tc>
          <w:tcPr>
            <w:tcW w:type="dxa" w:w="5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24D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Correction</w:t>
            </w:r>
          </w:p>
        </w:tc>
      </w:tr>
      <w:tr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Every solar system needs batteries.</w:t>
            </w:r>
          </w:p>
        </w:tc>
        <w:tc>
          <w:tcPr>
            <w:tcW w:type="dxa" w:w="5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Storage is selected only when it performs a defined job.</w:t>
            </w:r>
          </w:p>
        </w:tc>
      </w:tr>
      <w:tr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Grid-tied solar automatically powers a building during an outage.</w:t>
            </w:r>
          </w:p>
        </w:tc>
        <w:tc>
          <w:tcPr>
            <w:tcW w:type="dxa" w:w="5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Outage operation requires equipment and design specifically intended for that function.</w:t>
            </w:r>
          </w:p>
        </w:tc>
      </w:tr>
      <w:tr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The biggest array is the best design.</w:t>
            </w:r>
          </w:p>
        </w:tc>
        <w:tc>
          <w:tcPr>
            <w:tcW w:type="dxa" w:w="5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The best design matches the load, site, goals, and constraints.</w:t>
            </w:r>
          </w:p>
        </w:tc>
      </w:tr>
      <w:tr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Protection can be added after the layout is complete.</w:t>
            </w:r>
          </w:p>
        </w:tc>
        <w:tc>
          <w:tcPr>
            <w:tcW w:type="dxa" w:w="5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Protection, isolation, labeling, and access belong in the first design pass.</w:t>
            </w:r>
          </w:p>
        </w:tc>
      </w:tr>
      <w:tr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A missing fact can be replaced with a reasonable guess.</w:t>
            </w:r>
          </w:p>
        </w:tc>
        <w:tc>
          <w:tcPr>
            <w:tcW w:type="dxa" w:w="5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Record the unknown and identify how it will be verified.</w:t>
            </w:r>
          </w:p>
        </w:tc>
      </w:tr>
    </w:tbl>
    <w:p>
      <w:pPr>
        <w:pStyle w:val="Heading1"/>
      </w:pPr>
      <w:r>
        <w:t>Assessment evidence</w:t>
      </w:r>
    </w:p>
    <w:p>
      <w:pPr>
        <w:pStyle w:val="ListBullet"/>
        <w:keepLines/>
        <w:spacing w:after="40"/>
      </w:pPr>
      <w:r>
        <w:t>Quiz: prerequisite electrical and verification habits.</w:t>
      </w:r>
    </w:p>
    <w:p>
      <w:pPr>
        <w:pStyle w:val="ListBullet"/>
        <w:keepLines/>
        <w:spacing w:after="40"/>
      </w:pPr>
      <w:r>
        <w:t>Design brief: architecture choice, energy path, constraints, boundaries, and unknowns.</w:t>
      </w:r>
    </w:p>
    <w:p>
      <w:pPr>
        <w:pStyle w:val="ListBullet"/>
        <w:keepLines/>
        <w:spacing w:after="40"/>
      </w:pPr>
      <w:r>
        <w:t>Handoff: scope, decision, evidence, safety boundary, and unresolved items.</w:t>
      </w:r>
    </w:p>
    <w:p>
      <w:pPr>
        <w:pStyle w:val="ListBullet"/>
        <w:keepLines/>
        <w:spacing w:after="40"/>
      </w:pPr>
      <w:r>
        <w:t>Exit ticket: operating need, storage decision, and Day 2 verification question.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EEF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/>
            <w:r>
              <w:rPr>
                <w:b/>
                <w:color w:val="17324D"/>
                <w:sz w:val="21"/>
              </w:rPr>
              <w:t>Minimum successful performance</w:t>
            </w:r>
          </w:p>
          <w:p>
            <w:pPr>
              <w:spacing w:after="0"/>
            </w:pPr>
            <w:r>
              <w:rPr>
                <w:color w:val="202938"/>
                <w:sz w:val="19"/>
              </w:rPr>
              <w:t>The student selects a defensible architecture, maps a plausible major-component path, cites scenario evidence, names a protection or isolation boundary, and records unknowns instead of guessing.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Answer snapshot and contingency plan</w:t>
      </w:r>
    </w:p>
    <w:p>
      <w:pPr>
        <w:pStyle w:val="Heading2"/>
      </w:pPr>
      <w:r>
        <w:t>Scenario anchors</w:t>
      </w:r>
    </w:p>
    <w:p>
      <w:pPr>
        <w:pStyle w:val="ListBullet"/>
        <w:keepLines/>
        <w:spacing w:after="40"/>
      </w:pPr>
      <w:r>
        <w:t>Remote trail counter: off-grid; day-and-night operation and no utility support make storage and serviceability central.</w:t>
      </w:r>
    </w:p>
    <w:p>
      <w:pPr>
        <w:pStyle w:val="ListBullet"/>
        <w:keepLines/>
        <w:spacing w:after="40"/>
      </w:pPr>
      <w:r>
        <w:t>Small shop: hybrid; grid-connected bill reduction plus a defined limited-backup job.</w:t>
      </w:r>
    </w:p>
    <w:p>
      <w:pPr>
        <w:pStyle w:val="ListBullet"/>
        <w:keepLines/>
        <w:spacing w:after="40"/>
      </w:pPr>
      <w:r>
        <w:t>Daytime water pump: PV-direct is the strongest first-pass choice; the tank provides process storage and night operation is unnecessary.</w:t>
      </w:r>
    </w:p>
    <w:p>
      <w:pPr>
        <w:pStyle w:val="Heading2"/>
      </w:pPr>
      <w:r>
        <w:t>If equipment or printing is unavailable</w:t>
      </w:r>
    </w:p>
    <w:p>
      <w:pPr>
        <w:pStyle w:val="ListBullet"/>
        <w:keepLines/>
        <w:spacing w:after="40"/>
      </w:pPr>
      <w:r>
        <w:t>Run the entire lab with handwritten component cards. No electrical hardware is required.</w:t>
      </w:r>
    </w:p>
    <w:p>
      <w:pPr>
        <w:pStyle w:val="ListBullet"/>
        <w:keepLines/>
        <w:spacing w:after="40"/>
      </w:pPr>
      <w:r>
        <w:t>Project the scenarios and have teams build one design brief on chart paper.</w:t>
      </w:r>
    </w:p>
    <w:p>
      <w:pPr>
        <w:pStyle w:val="ListBullet"/>
        <w:keepLines/>
        <w:spacing w:after="40"/>
      </w:pPr>
      <w:r>
        <w:t>If the slide deck cannot open, use the Whiteboard Outline and the architecture reference table.</w:t>
      </w:r>
    </w:p>
    <w:p>
      <w:pPr>
        <w:pStyle w:val="ListBullet"/>
        <w:keepLines/>
        <w:spacing w:after="40"/>
      </w:pPr>
      <w:r>
        <w:t>If time is short, complete one scenario deeply and use the other two as oral checks.</w:t>
      </w:r>
    </w:p>
    <w:p>
      <w:pPr>
        <w:pStyle w:val="Heading2"/>
      </w:pPr>
      <w:r>
        <w:t>Early-finisher extension</w:t>
      </w:r>
    </w:p>
    <w:p>
      <w:pPr>
        <w:pStyle w:val="ListBullet"/>
        <w:keepLines/>
        <w:spacing w:after="40"/>
      </w:pPr>
      <w:r>
        <w:t>Add one new client constraint that forces a redesign.</w:t>
      </w:r>
    </w:p>
    <w:p>
      <w:pPr>
        <w:pStyle w:val="ListBullet"/>
        <w:keepLines/>
        <w:spacing w:after="40"/>
      </w:pPr>
      <w:r>
        <w:t>Compare a no-storage option with a storage option and name the job the battery performs.</w:t>
      </w:r>
    </w:p>
    <w:p>
      <w:pPr>
        <w:pStyle w:val="ListBullet"/>
        <w:keepLines/>
        <w:spacing w:after="40"/>
      </w:pPr>
      <w:r>
        <w:t>Create a verification plan for every unknown in the brief.</w:t>
      </w:r>
    </w:p>
    <w:p>
      <w:pPr>
        <w:pStyle w:val="Heading2"/>
      </w:pPr>
      <w:r>
        <w:t>Safety and scope boundaries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3D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/>
            <w:r>
              <w:rPr>
                <w:b/>
                <w:color w:val="17324D"/>
                <w:sz w:val="21"/>
              </w:rPr>
              <w:t>No energized work</w:t>
            </w:r>
          </w:p>
          <w:p>
            <w:pPr>
              <w:spacing w:after="0"/>
            </w:pPr>
            <w:r>
              <w:rPr>
                <w:color w:val="202938"/>
                <w:sz w:val="19"/>
              </w:rPr>
              <w:t>This lesson does not authorize live electrical work, utility interaction, battery connection, PV module connection, or code-compliance approval. Use covered/isolated modules and disconnected components only. Follow manufacturer instructions and the program's established electrical safety procedures in later hands-on work.</w:t>
            </w:r>
          </w:p>
        </w:tc>
      </w:tr>
    </w:tbl>
    <w:p>
      <w:pPr>
        <w:spacing w:after="0"/>
      </w:pPr>
    </w:p>
    <w:p>
      <w:pPr>
        <w:pStyle w:val="Heading2"/>
      </w:pPr>
      <w:r>
        <w:t>Day 2 handoff</w:t>
      </w:r>
    </w:p>
    <w:p>
      <w:r>
        <w:t>Carry forward the three design briefs and their unknowns. Day 2 will convert vague site assumptions into observations: solar access, shade, orientation, space, weather, access, and maintenance conditions.</w:t>
      </w:r>
    </w:p>
    <w:p>
      <w:pPr>
        <w:pStyle w:val="Heading2"/>
      </w:pPr>
      <w:r>
        <w:t>Instructional sources</w:t>
      </w:r>
    </w:p>
    <w:p>
      <w:pPr>
        <w:pStyle w:val="ListBullet"/>
        <w:keepLines/>
        <w:spacing w:after="40"/>
      </w:pPr>
      <w:r>
        <w:t>U.S. Department of Energy, Solar Energy: https://www.energy.gov/topics/solar-energy</w:t>
      </w:r>
    </w:p>
    <w:p>
      <w:pPr>
        <w:pStyle w:val="ListBullet"/>
        <w:keepLines/>
        <w:spacing w:after="40"/>
      </w:pPr>
      <w:r>
        <w:t>U.S. Energy Information Administration, Solar explained: https://www.eia.gov/energyexplained/solar/</w:t>
      </w:r>
    </w:p>
    <w:p>
      <w:pPr>
        <w:pStyle w:val="ListBullet"/>
        <w:keepLines/>
        <w:spacing w:after="40"/>
      </w:pPr>
      <w:r>
        <w:t>OSHA, Green Job Hazards - Solar Energy: Electrical: https://www.osha.gov/green-jobs/solar/electrical</w:t>
      </w:r>
    </w:p>
    <w:p>
      <w:pPr>
        <w:pStyle w:val="ListBullet"/>
        <w:keepLines/>
        <w:spacing w:after="40"/>
      </w:pPr>
      <w:r>
        <w:t>OSHA, Green Job Hazards - Solar Energy: Lockout/Tagout: https://www.osha.gov/green-jobs/solar/lockout-tagout</w:t>
      </w:r>
    </w:p>
    <w:p>
      <w:pPr>
        <w:pStyle w:val="ListBullet"/>
        <w:keepLines/>
        <w:spacing w:after="40"/>
      </w:pPr>
      <w:r>
        <w:t>Sean White, Solar Photovoltaic Basics, 2nd ed., Routledge, 2018, ISBN 9781138102866.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893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/>
        <w:color w:val="5E6A73"/>
        <w:sz w:val="16"/>
      </w:rPr>
      <w:t xml:space="preserve">Professionals match systems to real needs.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17324D"/>
        <w:sz w:val="16"/>
      </w:rPr>
      <w:t>PV102 | CTS Day 17 | Instructor Run Sheet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2029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45A8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80"/>
    </w:pPr>
    <w:rPr>
      <w:rFonts w:asciiTheme="majorHAnsi" w:eastAsiaTheme="majorEastAsia" w:hAnsiTheme="majorHAnsi" w:cstheme="majorBidi" w:ascii="Calibri" w:hAnsi="Calibri"/>
      <w:b w:val="0"/>
      <w:i/>
      <w:iCs/>
      <w:color w:val="5E6A7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