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3 Afternoon Lab</w:t>
      </w:r>
    </w:p>
    <w:p>
      <w:r>
        <w:t>Client Load Interview and Energy Budget</w:t>
      </w:r>
    </w:p>
    <w:p>
      <w:pPr>
        <w:jc w:val="center"/>
      </w:pPr>
      <w:r>
        <w:rPr>
          <w:color w:val="5A5A5A"/>
          <w:sz w:val="18"/>
        </w:rPr>
        <w:t>PV102 | CTS Day 19 | Afternoon Lab</w:t>
        <w:br/>
        <w:t>Watts are moments. Watt-hours are work over time. | Wednesday, August 5, 2026</w:t>
      </w:r>
    </w:p>
    <w:p>
      <w:pPr>
        <w:pStyle w:val="Heading1"/>
      </w:pPr>
      <w:r>
        <w:t>Mission</w:t>
      </w:r>
    </w:p>
    <w:p>
      <w:r>
        <w:t>Teams interview a mock client, build a daily load table, and recommend one load reduction.</w:t>
      </w:r>
    </w:p>
    <w:p>
      <w:pPr>
        <w:pStyle w:val="Heading1"/>
      </w:pPr>
      <w:r>
        <w:t>Safety boundary</w:t>
      </w:r>
    </w:p>
    <w:p>
      <w:r>
        <w:t>This lab is training work. Do not energize or connect equipment outside the instructor-approved procedure. When in doubt, stop, isolate, verify, and ask.</w:t>
      </w:r>
    </w:p>
    <w:p>
      <w:pPr>
        <w:pStyle w:val="Heading1"/>
      </w:pPr>
      <w:r>
        <w:t>Scenario options</w:t>
      </w:r>
    </w:p>
    <w:p>
      <w:pPr>
        <w:pStyle w:val="ListBullet"/>
      </w:pPr>
      <w:r>
        <w:t>Tiny shop: lights, laptop, phone charging, modem/router, small fridge, occasional circular saw.</w:t>
      </w:r>
    </w:p>
    <w:p>
      <w:pPr>
        <w:pStyle w:val="ListBullet"/>
      </w:pPr>
      <w:r>
        <w:t>Remote trail counter: sensor, camera, cellular modem, winter operation, limited service visits.</w:t>
      </w:r>
    </w:p>
    <w:p>
      <w:pPr>
        <w:pStyle w:val="ListBullet"/>
      </w:pPr>
      <w:r>
        <w:t>Bus conversion: lighting, fridge, fan, water pump, laptop, phone charging, occasional induction cooktop.</w:t>
      </w:r>
    </w:p>
    <w:p>
      <w:pPr>
        <w:pStyle w:val="Heading1"/>
      </w:pPr>
      <w:r>
        <w:t>Procedure</w:t>
      </w:r>
    </w:p>
    <w:p>
      <w:pPr>
        <w:pStyle w:val="ListBullet"/>
      </w:pPr>
      <w:r>
        <w:t>Choose one scenario and list all loads.</w:t>
      </w:r>
    </w:p>
    <w:p>
      <w:pPr>
        <w:pStyle w:val="ListBullet"/>
      </w:pPr>
      <w:r>
        <w:t>For each load, record watts, hours per day, daily Wh, priority, and unknowns.</w:t>
      </w:r>
    </w:p>
    <w:p>
      <w:pPr>
        <w:pStyle w:val="ListBullet"/>
      </w:pPr>
      <w:r>
        <w:t>Mark surge or motor loads.</w:t>
      </w:r>
    </w:p>
    <w:p>
      <w:pPr>
        <w:pStyle w:val="ListBullet"/>
      </w:pPr>
      <w:r>
        <w:t>Calculate total daily Wh and essential daily Wh.</w:t>
      </w:r>
    </w:p>
    <w:p>
      <w:pPr>
        <w:pStyle w:val="ListBullet"/>
      </w:pPr>
      <w:r>
        <w:t>Recommend one load change that improves system practicality without weakening the client need.</w:t>
      </w:r>
    </w:p>
    <w:p>
      <w:pPr>
        <w:pStyle w:val="ListBullet"/>
      </w:pPr>
      <w:r>
        <w:t>Prepare a handoff showing the load table and top three unknowns.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Match the real job.</w:t>
      </w:r>
    </w:p>
    <w:p>
      <w:pPr>
        <w:pStyle w:val="ListBullet"/>
      </w:pPr>
      <w:r>
        <w:t>Show the energy or work path.</w:t>
      </w:r>
    </w:p>
    <w:p>
      <w:pPr>
        <w:pStyle w:val="ListBullet"/>
      </w:pPr>
      <w:r>
        <w:t>Name the dominant constraint.</w:t>
      </w:r>
    </w:p>
    <w:p>
      <w:pPr>
        <w:pStyle w:val="ListBullet"/>
      </w:pPr>
      <w:r>
        <w:t>State the safety boundary.</w:t>
      </w:r>
    </w:p>
    <w:p>
      <w:pPr>
        <w:pStyle w:val="ListBullet"/>
      </w:pPr>
      <w:r>
        <w:t>Record unknowns instead of guessing.</w:t>
      </w:r>
    </w:p>
    <w:p>
      <w:pPr>
        <w:pStyle w:val="ListBullet"/>
      </w:pPr>
      <w:r>
        <w:t>Give a handoff another crew can use.</w:t>
      </w:r>
    </w:p>
    <w:p>
      <w:pPr>
        <w:pStyle w:val="Heading1"/>
      </w:pPr>
      <w:r>
        <w:t>Team handoff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Team members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Scenario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Primary decision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safest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