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2 Afternoon Lab</w:t>
      </w:r>
    </w:p>
    <w:p>
      <w:r>
        <w:t>Site Walk and Solar Access Handoff</w:t>
      </w:r>
    </w:p>
    <w:p>
      <w:pPr>
        <w:jc w:val="center"/>
      </w:pPr>
      <w:r>
        <w:rPr>
          <w:color w:val="5A5A5A"/>
          <w:sz w:val="18"/>
        </w:rPr>
        <w:t>PV102 | CTS Day 18 | Afternoon Lab</w:t>
        <w:br/>
        <w:t>Measure the site before you size the system. | Tuesday, August 4, 2026</w:t>
      </w:r>
    </w:p>
    <w:p>
      <w:pPr>
        <w:pStyle w:val="Heading1"/>
      </w:pPr>
      <w:r>
        <w:t>Mission</w:t>
      </w:r>
    </w:p>
    <w:p>
      <w:r>
        <w:t>Teams inspect three candidate locations and decide which one deserves further design work.</w:t>
      </w:r>
    </w:p>
    <w:p>
      <w:pPr>
        <w:pStyle w:val="Heading1"/>
      </w:pPr>
      <w:r>
        <w:t>Safety boundary</w:t>
      </w:r>
    </w:p>
    <w:p>
      <w:r>
        <w:t>This lab is training work. Do not energize or connect equipment outside the instructor-approved procedure. When in doubt, stop, isolate, verify, and ask.</w:t>
      </w:r>
    </w:p>
    <w:p>
      <w:pPr>
        <w:pStyle w:val="Heading1"/>
      </w:pPr>
      <w:r>
        <w:t>Scenario options</w:t>
      </w:r>
    </w:p>
    <w:p>
      <w:pPr>
        <w:pStyle w:val="ListBullet"/>
      </w:pPr>
      <w:r>
        <w:t>South-facing roof plane with one morning tree shadow and limited attic access.</w:t>
      </w:r>
    </w:p>
    <w:p>
      <w:pPr>
        <w:pStyle w:val="ListBullet"/>
      </w:pPr>
      <w:r>
        <w:t>Open ground rack area with excellent sun but long wire run and mower traffic.</w:t>
      </w:r>
    </w:p>
    <w:p>
      <w:pPr>
        <w:pStyle w:val="ListBullet"/>
      </w:pPr>
      <w:r>
        <w:t>West-facing shed roof near the load with easy service access and afternoon sun.</w:t>
      </w:r>
    </w:p>
    <w:p>
      <w:pPr>
        <w:pStyle w:val="Heading1"/>
      </w:pPr>
      <w:r>
        <w:t>Procedure</w:t>
      </w:r>
    </w:p>
    <w:p>
      <w:pPr>
        <w:pStyle w:val="ListBullet"/>
      </w:pPr>
      <w:r>
        <w:t>Assign one candidate location per team.</w:t>
      </w:r>
    </w:p>
    <w:p>
      <w:pPr>
        <w:pStyle w:val="ListBullet"/>
      </w:pPr>
      <w:r>
        <w:t>Sketch the site from above and mark north, shade sources, access path, approximate array area, and likely wire route.</w:t>
      </w:r>
    </w:p>
    <w:p>
      <w:pPr>
        <w:pStyle w:val="ListBullet"/>
      </w:pPr>
      <w:r>
        <w:t>Record observations in three columns: measured, observed, unknown.</w:t>
      </w:r>
    </w:p>
    <w:p>
      <w:pPr>
        <w:pStyle w:val="ListBullet"/>
      </w:pPr>
      <w:r>
        <w:t>Name the best reason to keep or reject the site for first-pass design.</w:t>
      </w:r>
    </w:p>
    <w:p>
      <w:pPr>
        <w:pStyle w:val="ListBullet"/>
      </w:pPr>
      <w:r>
        <w:t>Prepare a two-minute handoff for Day 3.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Match the real job.</w:t>
      </w:r>
    </w:p>
    <w:p>
      <w:pPr>
        <w:pStyle w:val="ListBullet"/>
      </w:pPr>
      <w:r>
        <w:t>Show the energy or work path.</w:t>
      </w:r>
    </w:p>
    <w:p>
      <w:pPr>
        <w:pStyle w:val="ListBullet"/>
      </w:pPr>
      <w:r>
        <w:t>Name the dominant constraint.</w:t>
      </w:r>
    </w:p>
    <w:p>
      <w:pPr>
        <w:pStyle w:val="ListBullet"/>
      </w:pPr>
      <w:r>
        <w:t>State the safety boundary.</w:t>
      </w:r>
    </w:p>
    <w:p>
      <w:pPr>
        <w:pStyle w:val="ListBullet"/>
      </w:pPr>
      <w:r>
        <w:t>Record unknowns instead of guessing.</w:t>
      </w:r>
    </w:p>
    <w:p>
      <w:pPr>
        <w:pStyle w:val="ListBullet"/>
      </w:pPr>
      <w:r>
        <w:t>Give a handoff another crew can use.</w:t>
      </w:r>
    </w:p>
    <w:p>
      <w:pPr>
        <w:pStyle w:val="Heading1"/>
      </w:pPr>
      <w:r>
        <w:t>Team handoff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Team members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Primary decision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safest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